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FB886C" w14:textId="5B8A6FE3" w:rsidR="004B2BD6" w:rsidRDefault="0063107C" w:rsidP="001F73D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B95E09A" w14:textId="6634329A" w:rsidR="00AF3283" w:rsidRPr="00AF3283" w:rsidRDefault="00AF3283" w:rsidP="00D21B7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283">
        <w:rPr>
          <w:rFonts w:ascii="Times New Roman" w:hAnsi="Times New Roman" w:cs="Times New Roman"/>
          <w:b/>
          <w:sz w:val="28"/>
          <w:szCs w:val="28"/>
        </w:rPr>
        <w:t>A ASSOCIAÇÃO DE COVID-19 E SUAS COMPLICAÇÕES HEMORRÁGICAS GASTROINTESTINAIS</w:t>
      </w:r>
    </w:p>
    <w:p w14:paraId="55806D4A" w14:textId="11574518" w:rsidR="00312ABE" w:rsidRPr="00312ABE" w:rsidRDefault="004B2BD6" w:rsidP="00D21B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 xml:space="preserve">INTRODUÇÃO: </w:t>
      </w:r>
      <w:r w:rsidR="00AF3283" w:rsidRPr="00AF3283">
        <w:rPr>
          <w:rFonts w:ascii="Times New Roman" w:hAnsi="Times New Roman" w:cs="Times New Roman"/>
          <w:sz w:val="24"/>
          <w:szCs w:val="24"/>
        </w:rPr>
        <w:t>A COVID-19 pode ser definida como uma infecção respiratória aguda grave, causada pelo SARS-CoV-2, disseminada a nível global. Suas manifestações clínicas variam de casos assintomáticos a quadros graves, com presença de sintomas gripais e respiratórios inespecíficos, podendo evoluir para manifestações neurológicas, hepáticas, gastrointestinais e sanguíneas. Dentre tais complicações, tem-se a hemorragia digestiva, caracterizada por sangramento de vísceras abdominais acima do ângulo de Treitz (hemorragia digestiva alta) ou abaixo dele (hemorragia digestiva baixa). A hemorragia do trato gastrointestinal (TGI) se manifesta com hematêmese, enterorragia e/ou melena,</w:t>
      </w:r>
      <w:r w:rsidR="009C5D29">
        <w:rPr>
          <w:rFonts w:ascii="Times New Roman" w:hAnsi="Times New Roman" w:cs="Times New Roman"/>
          <w:sz w:val="24"/>
          <w:szCs w:val="24"/>
        </w:rPr>
        <w:t xml:space="preserve"> se alta, e com hematoquezia,</w:t>
      </w:r>
      <w:r w:rsidR="00AF3283" w:rsidRPr="00AF3283">
        <w:rPr>
          <w:rFonts w:ascii="Times New Roman" w:hAnsi="Times New Roman" w:cs="Times New Roman"/>
          <w:sz w:val="24"/>
          <w:szCs w:val="24"/>
        </w:rPr>
        <w:t xml:space="preserve"> se baixa, podendo ou não haver instabilidade hemodinâmica.</w:t>
      </w:r>
      <w:r w:rsidR="00AF3283"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AF3283">
        <w:t xml:space="preserve">: </w:t>
      </w:r>
      <w:r w:rsidR="00AF3283" w:rsidRPr="00AF3283">
        <w:rPr>
          <w:rFonts w:ascii="Times New Roman" w:hAnsi="Times New Roman" w:cs="Times New Roman"/>
          <w:sz w:val="24"/>
          <w:szCs w:val="24"/>
        </w:rPr>
        <w:t>Analisar a influência da infecção da COVID-19 sobre suas complicações hemorrágicas gastrointestinais.</w:t>
      </w:r>
      <w:r w:rsid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19510C" w:rsidRPr="0019510C">
        <w:rPr>
          <w:rFonts w:ascii="Times New Roman" w:hAnsi="Times New Roman" w:cs="Times New Roman"/>
          <w:sz w:val="24"/>
          <w:szCs w:val="24"/>
        </w:rPr>
        <w:t xml:space="preserve">Trata-se de uma revisão integrativa de literatura, baseada em estudos científicos em língua inglesa e portuguesa, publicados nos bancos de dados virtuais </w:t>
      </w:r>
      <w:r w:rsidR="005A2274">
        <w:rPr>
          <w:rFonts w:ascii="Times New Roman" w:hAnsi="Times New Roman" w:cs="Times New Roman"/>
          <w:sz w:val="24"/>
          <w:szCs w:val="24"/>
        </w:rPr>
        <w:t>Publisher Medline (PubMed) e Scientific Eletronic Library online (SciELO)</w:t>
      </w:r>
      <w:r w:rsidR="0019510C" w:rsidRPr="0019510C">
        <w:rPr>
          <w:rFonts w:ascii="Times New Roman" w:hAnsi="Times New Roman" w:cs="Times New Roman"/>
          <w:sz w:val="24"/>
          <w:szCs w:val="24"/>
        </w:rPr>
        <w:t>, entre 2020 e 2022. Os Descritores em Ciências da Saúde (DeCS) utilizados nesta revisão foram “Hemorragia Digestiva” e “COVID-19” e seus respectivos correspondentes na língua inglesa.</w:t>
      </w:r>
      <w:r w:rsidR="0019510C">
        <w:t xml:space="preserve"> </w:t>
      </w:r>
      <w:r w:rsidR="00C45D74">
        <w:rPr>
          <w:rFonts w:ascii="Times New Roman" w:hAnsi="Times New Roman" w:cs="Times New Roman"/>
          <w:sz w:val="24"/>
          <w:szCs w:val="24"/>
        </w:rPr>
        <w:t xml:space="preserve"> 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AF3283" w:rsidRPr="00AF3283">
        <w:rPr>
          <w:rFonts w:ascii="Times New Roman" w:hAnsi="Times New Roman" w:cs="Times New Roman"/>
          <w:sz w:val="24"/>
          <w:szCs w:val="24"/>
        </w:rPr>
        <w:t>Os estudos analisados demonstraram que a infecção por COVID-19 apresenta tropismo por células do trato digestivo, em especial aos enterócitos, desempenhando papel de ataque às células da mucosa, levando a quadros hemorrágicos no trato digestivo, sobretudo na porção inte</w:t>
      </w:r>
      <w:r w:rsidR="004F5D8A">
        <w:rPr>
          <w:rFonts w:ascii="Times New Roman" w:hAnsi="Times New Roman" w:cs="Times New Roman"/>
          <w:sz w:val="24"/>
          <w:szCs w:val="24"/>
        </w:rPr>
        <w:t xml:space="preserve">stinal. </w:t>
      </w:r>
      <w:r w:rsidR="004F5D8A" w:rsidRPr="00310F95">
        <w:rPr>
          <w:rFonts w:ascii="Times New Roman" w:hAnsi="Times New Roman" w:cs="Times New Roman"/>
          <w:sz w:val="24"/>
          <w:szCs w:val="24"/>
        </w:rPr>
        <w:t xml:space="preserve">Além disso, </w:t>
      </w:r>
      <w:r w:rsidR="00AF3283" w:rsidRPr="00310F95">
        <w:rPr>
          <w:rFonts w:ascii="Times New Roman" w:hAnsi="Times New Roman" w:cs="Times New Roman"/>
          <w:sz w:val="24"/>
          <w:szCs w:val="24"/>
        </w:rPr>
        <w:t>o vírus também é capaz de provocar distúrbios de coagulação fa</w:t>
      </w:r>
      <w:r w:rsidR="004F5D8A" w:rsidRPr="00310F95">
        <w:rPr>
          <w:rFonts w:ascii="Times New Roman" w:hAnsi="Times New Roman" w:cs="Times New Roman"/>
          <w:sz w:val="24"/>
          <w:szCs w:val="24"/>
        </w:rPr>
        <w:t xml:space="preserve">cilitando a formação de trombos, consequentemente, o </w:t>
      </w:r>
      <w:r w:rsidR="00AF3283" w:rsidRPr="00310F95">
        <w:rPr>
          <w:rFonts w:ascii="Times New Roman" w:hAnsi="Times New Roman" w:cs="Times New Roman"/>
          <w:sz w:val="24"/>
          <w:szCs w:val="24"/>
        </w:rPr>
        <w:t>uso da terapia antitrombótica, seja ela profilática ou não, contribui para o sangramento não-controlado.</w:t>
      </w:r>
      <w:r w:rsidR="00AF3283" w:rsidRPr="00AF3283">
        <w:rPr>
          <w:rFonts w:ascii="Times New Roman" w:hAnsi="Times New Roman" w:cs="Times New Roman"/>
          <w:sz w:val="24"/>
          <w:szCs w:val="24"/>
        </w:rPr>
        <w:t xml:space="preserve"> Somado a isso, o SARS-CoV-2 é capaz de interagir com receptores da enzima conversora de angiotensina (ECA), que dentre suas funções, desempenha papel na resposta inflamatória. Uma vez ativada pelo vírus, a inflamação ataca a mucosa de órgãos portadores de tais receptores, como a mucosa do TGI.</w:t>
      </w:r>
      <w:r w:rsidR="00C45D74">
        <w:rPr>
          <w:rFonts w:ascii="Times New Roman" w:hAnsi="Times New Roman" w:cs="Times New Roman"/>
          <w:sz w:val="24"/>
          <w:szCs w:val="24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312ABE" w:rsidRPr="00312ABE">
        <w:rPr>
          <w:rFonts w:ascii="Times New Roman" w:hAnsi="Times New Roman" w:cs="Times New Roman"/>
          <w:sz w:val="24"/>
          <w:szCs w:val="24"/>
        </w:rPr>
        <w:t>Em suma, é notório que as manifestações gastrointestinais, incluindo as hemorragias se apresentam como complicações comuns e graves da infecção por COVID-19, sobretu</w:t>
      </w:r>
      <w:r w:rsidR="004F5D8A">
        <w:rPr>
          <w:rFonts w:ascii="Times New Roman" w:hAnsi="Times New Roman" w:cs="Times New Roman"/>
          <w:sz w:val="24"/>
          <w:szCs w:val="24"/>
        </w:rPr>
        <w:t>do em paciente em uso de anticoagu</w:t>
      </w:r>
      <w:r w:rsidR="00312ABE" w:rsidRPr="00312ABE">
        <w:rPr>
          <w:rFonts w:ascii="Times New Roman" w:hAnsi="Times New Roman" w:cs="Times New Roman"/>
          <w:sz w:val="24"/>
          <w:szCs w:val="24"/>
        </w:rPr>
        <w:t xml:space="preserve">lantes e antitrombóticos, ou aqueles internados em UTI. Dessa forma, torna-se imprescindível o diagnóstico precoce e tratamento adequado, visando reduzir a morbimortalidade por tal desdobramento. </w:t>
      </w:r>
    </w:p>
    <w:p w14:paraId="5EC8B84B" w14:textId="39B0FA55" w:rsidR="00E9749F" w:rsidRPr="00C45D74" w:rsidRDefault="00E9749F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DBAB3" w14:textId="2C3347FF"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 w:rsidR="00C54C2B">
        <w:rPr>
          <w:rFonts w:ascii="Times New Roman" w:hAnsi="Times New Roman" w:cs="Times New Roman"/>
          <w:sz w:val="24"/>
          <w:szCs w:val="24"/>
        </w:rPr>
        <w:t>: COVID-19; Associação</w:t>
      </w:r>
      <w:r w:rsidR="007651E9">
        <w:rPr>
          <w:rFonts w:ascii="Times New Roman" w:hAnsi="Times New Roman" w:cs="Times New Roman"/>
          <w:sz w:val="24"/>
          <w:szCs w:val="24"/>
        </w:rPr>
        <w:t>; Hemorragia digestiva</w:t>
      </w:r>
      <w:r w:rsidR="00E9749F">
        <w:rPr>
          <w:rFonts w:ascii="Times New Roman" w:hAnsi="Times New Roman" w:cs="Times New Roman"/>
          <w:sz w:val="24"/>
          <w:szCs w:val="24"/>
        </w:rPr>
        <w:t>.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13640E" w14:textId="28BD3E6C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7BF48A" w14:textId="77777777" w:rsidR="0013257E" w:rsidRDefault="0013257E" w:rsidP="007218E2">
      <w:pPr>
        <w:spacing w:after="0" w:line="240" w:lineRule="auto"/>
      </w:pPr>
      <w:r>
        <w:separator/>
      </w:r>
    </w:p>
  </w:endnote>
  <w:endnote w:type="continuationSeparator" w:id="0">
    <w:p w14:paraId="779BC43B" w14:textId="77777777" w:rsidR="0013257E" w:rsidRDefault="0013257E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02C2B9" w14:textId="77777777" w:rsidR="0013257E" w:rsidRDefault="0013257E" w:rsidP="007218E2">
      <w:pPr>
        <w:spacing w:after="0" w:line="240" w:lineRule="auto"/>
      </w:pPr>
      <w:r>
        <w:separator/>
      </w:r>
    </w:p>
  </w:footnote>
  <w:footnote w:type="continuationSeparator" w:id="0">
    <w:p w14:paraId="0BE61ADC" w14:textId="77777777" w:rsidR="0013257E" w:rsidRDefault="0013257E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BD6"/>
    <w:rsid w:val="00077963"/>
    <w:rsid w:val="000B2334"/>
    <w:rsid w:val="0013257E"/>
    <w:rsid w:val="0019510C"/>
    <w:rsid w:val="001F73D5"/>
    <w:rsid w:val="00310F95"/>
    <w:rsid w:val="00312ABE"/>
    <w:rsid w:val="003A4751"/>
    <w:rsid w:val="004B2BD6"/>
    <w:rsid w:val="004F5D8A"/>
    <w:rsid w:val="005966D2"/>
    <w:rsid w:val="005A2274"/>
    <w:rsid w:val="0063107C"/>
    <w:rsid w:val="007218E2"/>
    <w:rsid w:val="007563B9"/>
    <w:rsid w:val="007651E9"/>
    <w:rsid w:val="009C5D29"/>
    <w:rsid w:val="009D62B9"/>
    <w:rsid w:val="00AF3283"/>
    <w:rsid w:val="00B27934"/>
    <w:rsid w:val="00BD6D9B"/>
    <w:rsid w:val="00C45D74"/>
    <w:rsid w:val="00C54C2B"/>
    <w:rsid w:val="00C71CD5"/>
    <w:rsid w:val="00D21B7D"/>
    <w:rsid w:val="00E532D5"/>
    <w:rsid w:val="00E9749F"/>
    <w:rsid w:val="00F30932"/>
    <w:rsid w:val="00FA1B97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E9403-32FC-4DE4-8996-2EDB5C867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418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Windows</cp:lastModifiedBy>
  <cp:revision>3</cp:revision>
  <dcterms:created xsi:type="dcterms:W3CDTF">2023-05-04T12:05:00Z</dcterms:created>
  <dcterms:modified xsi:type="dcterms:W3CDTF">2023-05-04T12:08:00Z</dcterms:modified>
</cp:coreProperties>
</file>