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DF165" w14:textId="75A16BA4" w:rsidR="00F15B4F" w:rsidRDefault="00437D18" w:rsidP="000C080B">
      <w:pPr>
        <w:ind w:left="1440"/>
        <w:jc w:val="both"/>
        <w:rPr>
          <w:b/>
        </w:rPr>
      </w:pPr>
      <w:r>
        <w:rPr>
          <w:b/>
        </w:rPr>
        <w:t>TUMOR NEUROENDÓCRINO DE RETO –</w:t>
      </w:r>
      <w:r w:rsidR="007A65F7">
        <w:rPr>
          <w:b/>
        </w:rPr>
        <w:t xml:space="preserve"> UM</w:t>
      </w:r>
      <w:r>
        <w:rPr>
          <w:b/>
        </w:rPr>
        <w:t xml:space="preserve"> RELATO DE CASO</w:t>
      </w:r>
    </w:p>
    <w:p w14:paraId="17E285B6" w14:textId="77777777" w:rsidR="007A28E0" w:rsidRDefault="007A28E0" w:rsidP="000C080B">
      <w:pPr>
        <w:jc w:val="both"/>
      </w:pPr>
    </w:p>
    <w:p w14:paraId="4FBC8B93" w14:textId="77777777" w:rsidR="000C080B" w:rsidRPr="000C080B" w:rsidRDefault="000C080B" w:rsidP="000C080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80B">
        <w:rPr>
          <w:rFonts w:eastAsia="Times New Roman"/>
          <w:b/>
          <w:bCs/>
          <w:color w:val="000000"/>
        </w:rPr>
        <w:t>INTRODUÇÃO: </w:t>
      </w:r>
      <w:r w:rsidRPr="000C080B">
        <w:rPr>
          <w:rFonts w:eastAsia="Times New Roman"/>
          <w:color w:val="000000"/>
        </w:rPr>
        <w:t xml:space="preserve">Os tumores neuroendócrinos (TNE) são neoplasias derivadas das células </w:t>
      </w:r>
      <w:proofErr w:type="spellStart"/>
      <w:r w:rsidRPr="000C080B">
        <w:rPr>
          <w:rFonts w:eastAsia="Times New Roman"/>
          <w:color w:val="000000"/>
        </w:rPr>
        <w:t>cromafins</w:t>
      </w:r>
      <w:proofErr w:type="spellEnd"/>
      <w:r w:rsidRPr="000C080B">
        <w:rPr>
          <w:rFonts w:eastAsia="Times New Roman"/>
          <w:color w:val="000000"/>
        </w:rPr>
        <w:t>, encontradas em todo o corpo, principalmente no trato gastrointestinal (TGI). Suas características dependem do sítio de origem, podendo ou não secretar substâncias funcionais. Os TNE de reto representam 27% do total dos TNE do TGI e na maioria das vezes são achados incidentalmente em exames endoscópicos, pois frequentemente são pequenos e assintomáticos. A ecoendoscopia (EUS) retal tem grande relevância na avaliação dos TNE retais, pois determina o tamanho, a invasão tumoral e a presença de metástase linfovascular perirretal, sendo eficaz em diagnosticar e descrever lesões com apenas 2 mm, além de propor o tipo de tratamento. Tumores pequenos, limitados à mucosa e sem doença nodal podem ser tratados por ressecção endoscópica ou excisão local com segurança. </w:t>
      </w:r>
      <w:r w:rsidRPr="000C080B">
        <w:rPr>
          <w:rFonts w:eastAsia="Times New Roman"/>
          <w:b/>
          <w:bCs/>
          <w:color w:val="000000"/>
        </w:rPr>
        <w:t>OBJETIVO: </w:t>
      </w:r>
      <w:r w:rsidRPr="000C080B">
        <w:rPr>
          <w:rFonts w:eastAsia="Times New Roman"/>
          <w:color w:val="000000"/>
          <w:shd w:val="clear" w:color="auto" w:fill="FFFFFF"/>
        </w:rPr>
        <w:t>Descrever um caso de tumor neuroendócrino diagnosticado em exame de rastreio e com tratamento endoscópico. </w:t>
      </w:r>
      <w:r w:rsidRPr="000C080B">
        <w:rPr>
          <w:rFonts w:eastAsia="Times New Roman"/>
          <w:b/>
          <w:bCs/>
          <w:color w:val="000000"/>
        </w:rPr>
        <w:t>APRESENTAÇÃO DO CASO: </w:t>
      </w:r>
      <w:r w:rsidRPr="000C080B">
        <w:rPr>
          <w:rFonts w:eastAsia="Times New Roman"/>
          <w:color w:val="000000"/>
          <w:shd w:val="clear" w:color="auto" w:fill="FFFFFF"/>
        </w:rPr>
        <w:t xml:space="preserve">Mulher, 48 anos, assintomática, submetida a colonoscopia de rastreamento com achado de divertículos em cólon ascendente e lesão </w:t>
      </w:r>
      <w:proofErr w:type="spellStart"/>
      <w:r w:rsidRPr="000C080B">
        <w:rPr>
          <w:rFonts w:eastAsia="Times New Roman"/>
          <w:color w:val="000000"/>
          <w:shd w:val="clear" w:color="auto" w:fill="FFFFFF"/>
        </w:rPr>
        <w:t>subepitelial</w:t>
      </w:r>
      <w:proofErr w:type="spellEnd"/>
      <w:r w:rsidRPr="000C080B">
        <w:rPr>
          <w:rFonts w:eastAsia="Times New Roman"/>
          <w:color w:val="000000"/>
          <w:shd w:val="clear" w:color="auto" w:fill="FFFFFF"/>
        </w:rPr>
        <w:t xml:space="preserve"> em reto distal, de consistência fibroelástica, com vasos mucosos ascendentes e discreta depressão central, medindo cerca de 1,5 cm e distando 4 cm da linha pectínea. Posteriormente realizou EUS retal com conclusão de lesão hipoecoica, homogênea, em segunda camada da parede retal, medindo 10 mm x 8,7 mm, a cerca de 4 cm da linha pectínea, sugestiva de neoplasia carcinoide. Como tratamento foi realizada a ressecção da lesão por via endoscópica com alça de </w:t>
      </w:r>
      <w:proofErr w:type="spellStart"/>
      <w:r w:rsidRPr="000C080B">
        <w:rPr>
          <w:rFonts w:eastAsia="Times New Roman"/>
          <w:color w:val="000000"/>
          <w:shd w:val="clear" w:color="auto" w:fill="FFFFFF"/>
        </w:rPr>
        <w:t>polipectomia</w:t>
      </w:r>
      <w:proofErr w:type="spellEnd"/>
      <w:r w:rsidRPr="000C080B">
        <w:rPr>
          <w:rFonts w:eastAsia="Times New Roman"/>
          <w:color w:val="000000"/>
          <w:shd w:val="clear" w:color="auto" w:fill="FFFFFF"/>
        </w:rPr>
        <w:t xml:space="preserve"> diatérmica, sem intercorrências. O resultado do anatomopatológico concluiu como tumor neuroendócrino com margem de ressecção livre e exígua. A imunohistoquímica evidenciou imunopositividade para </w:t>
      </w:r>
      <w:proofErr w:type="spellStart"/>
      <w:r w:rsidRPr="000C080B">
        <w:rPr>
          <w:rFonts w:eastAsia="Times New Roman"/>
          <w:color w:val="000000"/>
          <w:shd w:val="clear" w:color="auto" w:fill="FFFFFF"/>
        </w:rPr>
        <w:t>cromogranina</w:t>
      </w:r>
      <w:proofErr w:type="spellEnd"/>
      <w:r w:rsidRPr="000C080B">
        <w:rPr>
          <w:rFonts w:eastAsia="Times New Roman"/>
          <w:color w:val="000000"/>
          <w:shd w:val="clear" w:color="auto" w:fill="FFFFFF"/>
        </w:rPr>
        <w:t xml:space="preserve"> A, </w:t>
      </w:r>
      <w:proofErr w:type="spellStart"/>
      <w:r w:rsidRPr="000C080B">
        <w:rPr>
          <w:rFonts w:eastAsia="Times New Roman"/>
          <w:color w:val="000000"/>
          <w:shd w:val="clear" w:color="auto" w:fill="FFFFFF"/>
        </w:rPr>
        <w:t>sinaptofisina</w:t>
      </w:r>
      <w:proofErr w:type="spellEnd"/>
      <w:r w:rsidRPr="000C080B">
        <w:rPr>
          <w:rFonts w:eastAsia="Times New Roman"/>
          <w:color w:val="000000"/>
          <w:shd w:val="clear" w:color="auto" w:fill="FFFFFF"/>
        </w:rPr>
        <w:t xml:space="preserve"> e índice de Ki-67 de 1%, confirmando um tumor </w:t>
      </w:r>
      <w:proofErr w:type="gramStart"/>
      <w:r w:rsidRPr="000C080B">
        <w:rPr>
          <w:rFonts w:eastAsia="Times New Roman"/>
          <w:color w:val="000000"/>
          <w:shd w:val="clear" w:color="auto" w:fill="FFFFFF"/>
        </w:rPr>
        <w:t>neuroendócrino  de</w:t>
      </w:r>
      <w:proofErr w:type="gramEnd"/>
      <w:r w:rsidRPr="000C080B">
        <w:rPr>
          <w:rFonts w:eastAsia="Times New Roman"/>
          <w:color w:val="000000"/>
          <w:shd w:val="clear" w:color="auto" w:fill="FFFFFF"/>
        </w:rPr>
        <w:t xml:space="preserve"> reto grau 1, moderadamente diferenciado. </w:t>
      </w:r>
      <w:r w:rsidRPr="000C080B">
        <w:rPr>
          <w:rFonts w:eastAsia="Times New Roman"/>
          <w:b/>
          <w:bCs/>
          <w:color w:val="000000"/>
        </w:rPr>
        <w:t>COMENTÁRIOS FINAIS:</w:t>
      </w:r>
      <w:r w:rsidRPr="000C080B">
        <w:rPr>
          <w:rFonts w:eastAsia="Times New Roman"/>
          <w:color w:val="000000"/>
        </w:rPr>
        <w:t xml:space="preserve"> O tumor neuroendócrino de reto apresenta-se, na maioria dos casos, </w:t>
      </w:r>
      <w:proofErr w:type="spellStart"/>
      <w:r w:rsidRPr="000C080B">
        <w:rPr>
          <w:rFonts w:eastAsia="Times New Roman"/>
          <w:color w:val="000000"/>
        </w:rPr>
        <w:t>oligossintomático</w:t>
      </w:r>
      <w:proofErr w:type="spellEnd"/>
      <w:r w:rsidRPr="000C080B">
        <w:rPr>
          <w:rFonts w:eastAsia="Times New Roman"/>
          <w:color w:val="000000"/>
        </w:rPr>
        <w:t xml:space="preserve">, podendo ser diagnosticado ao acaso em colonoscopias de rotina. Quanto mais precoce é o diagnóstico, melhor é o </w:t>
      </w:r>
      <w:proofErr w:type="spellStart"/>
      <w:r w:rsidRPr="000C080B">
        <w:rPr>
          <w:rFonts w:eastAsia="Times New Roman"/>
          <w:color w:val="000000"/>
        </w:rPr>
        <w:t>estadiamento</w:t>
      </w:r>
      <w:proofErr w:type="spellEnd"/>
      <w:r w:rsidRPr="000C080B">
        <w:rPr>
          <w:rFonts w:eastAsia="Times New Roman"/>
          <w:color w:val="000000"/>
        </w:rPr>
        <w:t xml:space="preserve"> da lesão, principalmente quando se tem disponível a ecoendoscopia visto que através dela se pode avaliar o tamanho da lesão, a profundidade e a invasão de linfonodos regionais, auxiliando na decisão terapêutica. Na abordagem do TNE de reto, o tratamento pode ser feito com ressecção endoscópica, apresentando ótimo prognóstico.</w:t>
      </w:r>
    </w:p>
    <w:p w14:paraId="6D25D3AE" w14:textId="77777777" w:rsidR="00920714" w:rsidRDefault="00920714" w:rsidP="000C080B">
      <w:pPr>
        <w:rPr>
          <w:b/>
          <w:sz w:val="24"/>
          <w:szCs w:val="24"/>
        </w:rPr>
      </w:pPr>
    </w:p>
    <w:p w14:paraId="5F36AEA6" w14:textId="77777777" w:rsidR="00920714" w:rsidRPr="00F77891" w:rsidRDefault="00920714" w:rsidP="009207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Autores: </w:t>
      </w:r>
      <w:r>
        <w:rPr>
          <w:sz w:val="24"/>
          <w:szCs w:val="24"/>
        </w:rPr>
        <w:t>1- Gabriela Mendes Toledo; 2- Carlos Henrique Barros Amaral; 3- Carla Lessa de Azevedo Nunes; 4</w:t>
      </w:r>
      <w:r w:rsidR="00F77891">
        <w:rPr>
          <w:sz w:val="24"/>
          <w:szCs w:val="24"/>
        </w:rPr>
        <w:t>- Daniel Pacheco da Cost</w:t>
      </w:r>
      <w:r>
        <w:rPr>
          <w:sz w:val="24"/>
          <w:szCs w:val="24"/>
        </w:rPr>
        <w:t>a; 5- Tiago Torres Melo;</w:t>
      </w:r>
      <w:r w:rsidR="00F77891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Herbeth</w:t>
      </w:r>
      <w:proofErr w:type="spellEnd"/>
      <w:r>
        <w:rPr>
          <w:sz w:val="24"/>
          <w:szCs w:val="24"/>
        </w:rPr>
        <w:t xml:space="preserve"> José Toledo Silva</w:t>
      </w:r>
      <w:r w:rsidR="00F77891">
        <w:t>; 7</w:t>
      </w:r>
      <w:r w:rsidR="00F77891">
        <w:rPr>
          <w:sz w:val="24"/>
          <w:szCs w:val="24"/>
        </w:rPr>
        <w:t xml:space="preserve">- Aline </w:t>
      </w:r>
      <w:proofErr w:type="spellStart"/>
      <w:r w:rsidR="00F77891">
        <w:rPr>
          <w:sz w:val="24"/>
          <w:szCs w:val="24"/>
        </w:rPr>
        <w:t>Perciano</w:t>
      </w:r>
      <w:proofErr w:type="spellEnd"/>
      <w:r w:rsidR="00F77891">
        <w:rPr>
          <w:sz w:val="24"/>
          <w:szCs w:val="24"/>
        </w:rPr>
        <w:t xml:space="preserve"> Lopes Toledo; 8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Joanny</w:t>
      </w:r>
      <w:proofErr w:type="spellEnd"/>
      <w:r>
        <w:rPr>
          <w:sz w:val="24"/>
          <w:szCs w:val="24"/>
        </w:rPr>
        <w:t xml:space="preserve"> de Lima e S</w:t>
      </w:r>
      <w:r w:rsidR="00F77891">
        <w:rPr>
          <w:sz w:val="24"/>
          <w:szCs w:val="24"/>
        </w:rPr>
        <w:t>ilva Barbosa; 9</w:t>
      </w:r>
      <w:r>
        <w:rPr>
          <w:sz w:val="24"/>
          <w:szCs w:val="24"/>
        </w:rPr>
        <w:t>- Camila Mendes Toledo</w:t>
      </w:r>
      <w:r w:rsidR="00F77891">
        <w:rPr>
          <w:sz w:val="24"/>
          <w:szCs w:val="24"/>
        </w:rPr>
        <w:t>; 10- Matheus de Andrade Amaral</w:t>
      </w:r>
    </w:p>
    <w:p w14:paraId="4FD6FAA2" w14:textId="77777777" w:rsidR="00F15B4F" w:rsidRDefault="00F15B4F">
      <w:pPr>
        <w:jc w:val="both"/>
      </w:pPr>
    </w:p>
    <w:p w14:paraId="0559FB03" w14:textId="77777777" w:rsidR="00F15B4F" w:rsidRDefault="00437D18">
      <w:pPr>
        <w:jc w:val="both"/>
      </w:pPr>
      <w:r>
        <w:t>Referências:</w:t>
      </w:r>
    </w:p>
    <w:p w14:paraId="67FF539E" w14:textId="77777777" w:rsidR="00F15B4F" w:rsidRDefault="00437D18">
      <w:pPr>
        <w:pStyle w:val="PargrafodaLista1"/>
        <w:jc w:val="both"/>
        <w:rPr>
          <w:color w:val="000000"/>
        </w:rPr>
      </w:pPr>
      <w:r>
        <w:rPr>
          <w:color w:val="323130"/>
        </w:rPr>
        <w:t xml:space="preserve">1- </w:t>
      </w:r>
      <w:r>
        <w:rPr>
          <w:color w:val="000000"/>
        </w:rPr>
        <w:t xml:space="preserve">Artigo Original • ABCD, arq. bras. cir. </w:t>
      </w:r>
      <w:proofErr w:type="spellStart"/>
      <w:r>
        <w:rPr>
          <w:color w:val="000000"/>
        </w:rPr>
        <w:t>dig</w:t>
      </w:r>
      <w:proofErr w:type="spellEnd"/>
      <w:r>
        <w:rPr>
          <w:color w:val="000000"/>
        </w:rPr>
        <w:t xml:space="preserve">. 26 (1) • Mar 2013 • </w:t>
      </w:r>
      <w:hyperlink r:id="rId7" w:history="1">
        <w:r>
          <w:rPr>
            <w:rStyle w:val="Hyperlink"/>
            <w:color w:val="000000"/>
          </w:rPr>
          <w:t>https://doi.org/10.1590/S0102-67202013000100008</w:t>
        </w:r>
      </w:hyperlink>
    </w:p>
    <w:p w14:paraId="4937B0B6" w14:textId="77777777" w:rsidR="00F15B4F" w:rsidRDefault="00437D18">
      <w:pPr>
        <w:pStyle w:val="PargrafodaLista1"/>
        <w:jc w:val="both"/>
      </w:pPr>
      <w:r w:rsidRPr="000C080B">
        <w:rPr>
          <w:color w:val="000000"/>
          <w:lang w:val="en-US"/>
        </w:rPr>
        <w:t xml:space="preserve">2- Caplin M, </w:t>
      </w:r>
      <w:proofErr w:type="spellStart"/>
      <w:r w:rsidRPr="000C080B">
        <w:rPr>
          <w:color w:val="000000"/>
          <w:lang w:val="en-US"/>
        </w:rPr>
        <w:t>Sundin</w:t>
      </w:r>
      <w:proofErr w:type="spellEnd"/>
      <w:r w:rsidRPr="000C080B">
        <w:rPr>
          <w:color w:val="000000"/>
          <w:lang w:val="en-US"/>
        </w:rPr>
        <w:t xml:space="preserve"> A, </w:t>
      </w:r>
      <w:proofErr w:type="spellStart"/>
      <w:r w:rsidRPr="000C080B">
        <w:rPr>
          <w:color w:val="000000"/>
          <w:lang w:val="en-US"/>
        </w:rPr>
        <w:t>Nillson</w:t>
      </w:r>
      <w:proofErr w:type="spellEnd"/>
      <w:r w:rsidRPr="000C080B">
        <w:rPr>
          <w:color w:val="000000"/>
          <w:lang w:val="en-US"/>
        </w:rPr>
        <w:t xml:space="preserve"> O, Baum RP, Klose KJ, </w:t>
      </w:r>
      <w:proofErr w:type="spellStart"/>
      <w:r w:rsidRPr="000C080B">
        <w:rPr>
          <w:color w:val="000000"/>
          <w:lang w:val="en-US"/>
        </w:rPr>
        <w:t>Kelestimur</w:t>
      </w:r>
      <w:proofErr w:type="spellEnd"/>
      <w:r w:rsidRPr="000C080B">
        <w:rPr>
          <w:color w:val="000000"/>
          <w:lang w:val="en-US"/>
        </w:rPr>
        <w:t xml:space="preserve"> F, et al. ENETS Consensus Guidelines for the management of patients with digestive neuroendocrine neoplasms: colorectal neuroendocrine neoplasms. </w:t>
      </w:r>
      <w:proofErr w:type="spellStart"/>
      <w:r>
        <w:rPr>
          <w:color w:val="000000"/>
        </w:rPr>
        <w:t>Neuroendocrinology</w:t>
      </w:r>
      <w:proofErr w:type="spellEnd"/>
      <w:r>
        <w:rPr>
          <w:color w:val="000000"/>
        </w:rPr>
        <w:t xml:space="preserve">. 2012 Jan;95(2):88–97. </w:t>
      </w:r>
    </w:p>
    <w:p w14:paraId="0E8B5ABF" w14:textId="15811BFC" w:rsidR="00F15B4F" w:rsidRPr="000C080B" w:rsidRDefault="00437D18" w:rsidP="000C080B">
      <w:pPr>
        <w:pStyle w:val="PargrafodaLista1"/>
        <w:jc w:val="both"/>
        <w:rPr>
          <w:lang w:val="en-US"/>
        </w:rPr>
      </w:pPr>
      <w:r>
        <w:rPr>
          <w:color w:val="000000"/>
        </w:rPr>
        <w:t xml:space="preserve">3- Kobayashi K, </w:t>
      </w:r>
      <w:proofErr w:type="spellStart"/>
      <w:r>
        <w:rPr>
          <w:color w:val="000000"/>
        </w:rPr>
        <w:t>Katsumata</w:t>
      </w:r>
      <w:proofErr w:type="spellEnd"/>
      <w:r>
        <w:rPr>
          <w:color w:val="000000"/>
        </w:rPr>
        <w:t xml:space="preserve"> T, </w:t>
      </w:r>
      <w:proofErr w:type="spellStart"/>
      <w:r>
        <w:rPr>
          <w:color w:val="000000"/>
        </w:rPr>
        <w:t>Yoshizawa</w:t>
      </w:r>
      <w:proofErr w:type="spellEnd"/>
      <w:r>
        <w:rPr>
          <w:color w:val="000000"/>
        </w:rPr>
        <w:t xml:space="preserve"> S, </w:t>
      </w:r>
      <w:proofErr w:type="spellStart"/>
      <w:r>
        <w:rPr>
          <w:color w:val="000000"/>
        </w:rPr>
        <w:t>Sada</w:t>
      </w:r>
      <w:proofErr w:type="spellEnd"/>
      <w:r>
        <w:rPr>
          <w:color w:val="000000"/>
        </w:rPr>
        <w:t xml:space="preserve"> M, </w:t>
      </w:r>
      <w:proofErr w:type="spellStart"/>
      <w:r>
        <w:rPr>
          <w:color w:val="000000"/>
        </w:rPr>
        <w:t>Igarashi</w:t>
      </w:r>
      <w:proofErr w:type="spellEnd"/>
      <w:r>
        <w:rPr>
          <w:color w:val="000000"/>
        </w:rPr>
        <w:t xml:space="preserve"> M, </w:t>
      </w:r>
      <w:proofErr w:type="spellStart"/>
      <w:r>
        <w:rPr>
          <w:color w:val="000000"/>
        </w:rPr>
        <w:t>Saigenji</w:t>
      </w:r>
      <w:proofErr w:type="spellEnd"/>
      <w:r>
        <w:rPr>
          <w:color w:val="000000"/>
        </w:rPr>
        <w:t xml:space="preserve"> K, et al. </w:t>
      </w:r>
      <w:r w:rsidRPr="000C080B">
        <w:rPr>
          <w:color w:val="000000"/>
          <w:lang w:val="en-US"/>
        </w:rPr>
        <w:t>Indications of endoscopic polypectomy for rectal carcinoid tumors and clinical usefulness of endoscopic ultrasonography. Dis Colon Rectum. 2005 Feb;48(2):285–91</w:t>
      </w:r>
    </w:p>
    <w:p w14:paraId="1325022B" w14:textId="77777777" w:rsidR="00F15B4F" w:rsidRPr="000C080B" w:rsidRDefault="004D66C3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0" allowOverlap="1" wp14:anchorId="6F68A152" wp14:editId="1C01B323">
            <wp:simplePos x="0" y="0"/>
            <wp:positionH relativeFrom="column">
              <wp:posOffset>561975</wp:posOffset>
            </wp:positionH>
            <wp:positionV relativeFrom="paragraph">
              <wp:posOffset>-13970</wp:posOffset>
            </wp:positionV>
            <wp:extent cx="3752215" cy="2647315"/>
            <wp:effectExtent l="0" t="0" r="0" b="0"/>
            <wp:wrapSquare wrapText="largest"/>
            <wp:docPr id="9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64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0E89E" w14:textId="77777777" w:rsidR="00F15B4F" w:rsidRPr="000C080B" w:rsidRDefault="00F15B4F">
      <w:pPr>
        <w:jc w:val="both"/>
        <w:rPr>
          <w:sz w:val="24"/>
          <w:szCs w:val="24"/>
        </w:rPr>
      </w:pPr>
    </w:p>
    <w:p w14:paraId="2278A355" w14:textId="77777777" w:rsidR="00F15B4F" w:rsidRPr="000C080B" w:rsidRDefault="00F15B4F">
      <w:pPr>
        <w:jc w:val="both"/>
        <w:rPr>
          <w:sz w:val="24"/>
          <w:szCs w:val="24"/>
        </w:rPr>
      </w:pPr>
    </w:p>
    <w:p w14:paraId="091EB49F" w14:textId="77777777" w:rsidR="00F15B4F" w:rsidRPr="000C080B" w:rsidRDefault="00F15B4F">
      <w:pPr>
        <w:jc w:val="both"/>
        <w:rPr>
          <w:sz w:val="24"/>
          <w:szCs w:val="24"/>
        </w:rPr>
      </w:pPr>
    </w:p>
    <w:p w14:paraId="7A03E8D6" w14:textId="77777777" w:rsidR="00F15B4F" w:rsidRPr="000C080B" w:rsidRDefault="00F15B4F">
      <w:pPr>
        <w:jc w:val="both"/>
        <w:rPr>
          <w:sz w:val="24"/>
          <w:szCs w:val="24"/>
        </w:rPr>
      </w:pPr>
    </w:p>
    <w:p w14:paraId="030858F9" w14:textId="77777777" w:rsidR="00F15B4F" w:rsidRPr="000C080B" w:rsidRDefault="00F15B4F">
      <w:pPr>
        <w:jc w:val="both"/>
        <w:rPr>
          <w:sz w:val="24"/>
          <w:szCs w:val="24"/>
        </w:rPr>
      </w:pPr>
    </w:p>
    <w:p w14:paraId="724A0C6A" w14:textId="77777777" w:rsidR="00F15B4F" w:rsidRPr="000C080B" w:rsidRDefault="00F15B4F">
      <w:pPr>
        <w:jc w:val="both"/>
        <w:rPr>
          <w:sz w:val="24"/>
          <w:szCs w:val="24"/>
        </w:rPr>
      </w:pPr>
    </w:p>
    <w:p w14:paraId="1DCB350D" w14:textId="77777777" w:rsidR="00F15B4F" w:rsidRPr="000C080B" w:rsidRDefault="00F15B4F">
      <w:pPr>
        <w:jc w:val="both"/>
        <w:rPr>
          <w:sz w:val="24"/>
          <w:szCs w:val="24"/>
        </w:rPr>
      </w:pPr>
    </w:p>
    <w:p w14:paraId="17BEE58E" w14:textId="77777777" w:rsidR="00F15B4F" w:rsidRPr="000C080B" w:rsidRDefault="00F15B4F">
      <w:pPr>
        <w:jc w:val="both"/>
        <w:rPr>
          <w:sz w:val="24"/>
          <w:szCs w:val="24"/>
        </w:rPr>
      </w:pPr>
    </w:p>
    <w:p w14:paraId="1179240C" w14:textId="77777777" w:rsidR="00F15B4F" w:rsidRDefault="004D66C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0" locked="0" layoutInCell="0" allowOverlap="1" wp14:anchorId="0842125F" wp14:editId="69C77304">
            <wp:simplePos x="0" y="0"/>
            <wp:positionH relativeFrom="column">
              <wp:posOffset>287020</wp:posOffset>
            </wp:positionH>
            <wp:positionV relativeFrom="paragraph">
              <wp:posOffset>391795</wp:posOffset>
            </wp:positionV>
            <wp:extent cx="2279015" cy="1842770"/>
            <wp:effectExtent l="0" t="0" r="0" b="0"/>
            <wp:wrapSquare wrapText="largest"/>
            <wp:docPr id="8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1" t="11002" r="2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84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0" allowOverlap="1" wp14:anchorId="23945C9D" wp14:editId="0DB1A5B1">
            <wp:simplePos x="0" y="0"/>
            <wp:positionH relativeFrom="column">
              <wp:posOffset>3187700</wp:posOffset>
            </wp:positionH>
            <wp:positionV relativeFrom="paragraph">
              <wp:posOffset>334645</wp:posOffset>
            </wp:positionV>
            <wp:extent cx="2432685" cy="1905000"/>
            <wp:effectExtent l="0" t="0" r="0" b="0"/>
            <wp:wrapSquare wrapText="largest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8" t="14767" r="31187" b="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0" allowOverlap="1" wp14:anchorId="732E22AE" wp14:editId="4BF573EE">
            <wp:simplePos x="0" y="0"/>
            <wp:positionH relativeFrom="column">
              <wp:posOffset>236855</wp:posOffset>
            </wp:positionH>
            <wp:positionV relativeFrom="paragraph">
              <wp:posOffset>2496185</wp:posOffset>
            </wp:positionV>
            <wp:extent cx="2374265" cy="1762760"/>
            <wp:effectExtent l="0" t="0" r="0" b="0"/>
            <wp:wrapSquare wrapText="largest"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1" t="13925" r="24249" b="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62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226D6215" wp14:editId="59587354">
            <wp:simplePos x="0" y="0"/>
            <wp:positionH relativeFrom="column">
              <wp:posOffset>3201670</wp:posOffset>
            </wp:positionH>
            <wp:positionV relativeFrom="paragraph">
              <wp:posOffset>2518410</wp:posOffset>
            </wp:positionV>
            <wp:extent cx="2273300" cy="1663700"/>
            <wp:effectExtent l="0" t="0" r="0" b="0"/>
            <wp:wrapSquare wrapText="largest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0" t="16432" r="25658" b="11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6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314D4418" wp14:editId="7C3A19BE">
            <wp:simplePos x="0" y="0"/>
            <wp:positionH relativeFrom="column">
              <wp:posOffset>261620</wp:posOffset>
            </wp:positionH>
            <wp:positionV relativeFrom="paragraph">
              <wp:posOffset>4417060</wp:posOffset>
            </wp:positionV>
            <wp:extent cx="2597150" cy="1892300"/>
            <wp:effectExtent l="0" t="0" r="0" b="0"/>
            <wp:wrapSquare wrapText="largest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2" t="11209" r="20128" b="11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89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B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E572" w14:textId="77777777" w:rsidR="006F1FF0" w:rsidRDefault="006F1FF0" w:rsidP="004D66C3">
      <w:pPr>
        <w:spacing w:after="0" w:line="240" w:lineRule="auto"/>
      </w:pPr>
      <w:r>
        <w:separator/>
      </w:r>
    </w:p>
  </w:endnote>
  <w:endnote w:type="continuationSeparator" w:id="0">
    <w:p w14:paraId="7663D0F7" w14:textId="77777777" w:rsidR="006F1FF0" w:rsidRDefault="006F1FF0" w:rsidP="004D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97EA" w14:textId="77777777" w:rsidR="008247D1" w:rsidRDefault="008247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78A" w14:textId="77777777" w:rsidR="008247D1" w:rsidRDefault="008247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1280" w14:textId="77777777" w:rsidR="008247D1" w:rsidRDefault="008247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75E6" w14:textId="77777777" w:rsidR="006F1FF0" w:rsidRDefault="006F1FF0" w:rsidP="004D66C3">
      <w:pPr>
        <w:spacing w:after="0" w:line="240" w:lineRule="auto"/>
      </w:pPr>
      <w:r>
        <w:separator/>
      </w:r>
    </w:p>
  </w:footnote>
  <w:footnote w:type="continuationSeparator" w:id="0">
    <w:p w14:paraId="13BCEC98" w14:textId="77777777" w:rsidR="006F1FF0" w:rsidRDefault="006F1FF0" w:rsidP="004D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4FB4" w14:textId="77777777" w:rsidR="008247D1" w:rsidRDefault="008247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0B" w14:textId="77777777" w:rsidR="008247D1" w:rsidRDefault="008247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C7B2" w14:textId="77777777" w:rsidR="008247D1" w:rsidRDefault="008247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C3"/>
    <w:rsid w:val="000B2985"/>
    <w:rsid w:val="000C080B"/>
    <w:rsid w:val="00130850"/>
    <w:rsid w:val="001E59F3"/>
    <w:rsid w:val="002B6488"/>
    <w:rsid w:val="002D06B1"/>
    <w:rsid w:val="00387F1C"/>
    <w:rsid w:val="00437D18"/>
    <w:rsid w:val="004D66C3"/>
    <w:rsid w:val="00521DB3"/>
    <w:rsid w:val="00534A65"/>
    <w:rsid w:val="005679D4"/>
    <w:rsid w:val="00605A11"/>
    <w:rsid w:val="006A67D7"/>
    <w:rsid w:val="006F1FF0"/>
    <w:rsid w:val="00745454"/>
    <w:rsid w:val="007A28E0"/>
    <w:rsid w:val="007A65F7"/>
    <w:rsid w:val="007D7229"/>
    <w:rsid w:val="007E330E"/>
    <w:rsid w:val="008247D1"/>
    <w:rsid w:val="00854668"/>
    <w:rsid w:val="00871F98"/>
    <w:rsid w:val="00920714"/>
    <w:rsid w:val="009710F1"/>
    <w:rsid w:val="009C1CF1"/>
    <w:rsid w:val="00A52A41"/>
    <w:rsid w:val="00A82931"/>
    <w:rsid w:val="00BB4DC8"/>
    <w:rsid w:val="00BC0C2D"/>
    <w:rsid w:val="00E01393"/>
    <w:rsid w:val="00E3146A"/>
    <w:rsid w:val="00F15B4F"/>
    <w:rsid w:val="00F35079"/>
    <w:rsid w:val="00F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36A2C8"/>
  <w15:chartTrackingRefBased/>
  <w15:docId w15:val="{D66B4CA8-8699-104E-B1A6-8E8C3CAF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Pr-formataoHTMLChar">
    <w:name w:val="Pré-formatação HTML Char"/>
    <w:basedOn w:val="Fontepargpadro1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D6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6C3"/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6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6C3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0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590/S0102-67202013000100008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Perciano</dc:creator>
  <cp:keywords/>
  <cp:lastModifiedBy>Gabriela Mendes toledo</cp:lastModifiedBy>
  <cp:revision>3</cp:revision>
  <cp:lastPrinted>1900-01-01T02:59:52Z</cp:lastPrinted>
  <dcterms:created xsi:type="dcterms:W3CDTF">2023-03-13T22:51:00Z</dcterms:created>
  <dcterms:modified xsi:type="dcterms:W3CDTF">2023-03-13T22:51:00Z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