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6" w:rsidRPr="00AB6FC5" w:rsidRDefault="00B85787" w:rsidP="00A30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Conector reto 2" o:spid="_x0000_s1026" style="position:absolute;z-index:251660288;visibility:visible" from="291.45pt,14.65pt" to="479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" strokecolor="#00b050" strokeweight="1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Conector reto 1" o:spid="_x0000_s1027" style="position:absolute;flip:y;z-index:251659264;visibility:visible;mso-width-relative:margin;mso-height-relative:margin" from="-5.55pt,15.4pt" to="27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" strokecolor="#00b050" strokeweight="1.5pt">
            <v:stroke joinstyle="miter"/>
          </v:line>
        </w:pict>
      </w:r>
      <w:r w:rsidR="00A30C4A" w:rsidRPr="00AB6FC5">
        <w:rPr>
          <w:rFonts w:ascii="Times New Roman" w:hAnsi="Times New Roman" w:cs="Times New Roman"/>
          <w:b/>
          <w:sz w:val="24"/>
          <w:szCs w:val="24"/>
        </w:rPr>
        <w:t>Relato de caso: Doença Celíaca</w:t>
      </w:r>
      <w:r w:rsidR="00117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223" w:rsidRPr="00AB6FC5" w:rsidRDefault="005F2223" w:rsidP="005F22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Luiza Vitó</w:t>
      </w:r>
      <w:r w:rsidRPr="00AB6FC5">
        <w:rPr>
          <w:rFonts w:ascii="Times New Roman" w:hAnsi="Times New Roman" w:cs="Times New Roman"/>
          <w:sz w:val="24"/>
          <w:szCs w:val="24"/>
        </w:rPr>
        <w:t xml:space="preserve">ria </w:t>
      </w:r>
    </w:p>
    <w:p w:rsidR="00A30C4A" w:rsidRPr="00AB6FC5" w:rsidRDefault="00A30C4A" w:rsidP="005F2223">
      <w:pPr>
        <w:jc w:val="right"/>
        <w:rPr>
          <w:rFonts w:ascii="Times New Roman" w:hAnsi="Times New Roman" w:cs="Times New Roman"/>
          <w:sz w:val="24"/>
          <w:szCs w:val="24"/>
        </w:rPr>
      </w:pPr>
      <w:r w:rsidRPr="00AB6FC5">
        <w:rPr>
          <w:rFonts w:ascii="Times New Roman" w:hAnsi="Times New Roman" w:cs="Times New Roman"/>
          <w:sz w:val="24"/>
          <w:szCs w:val="24"/>
        </w:rPr>
        <w:t>Claudecira</w:t>
      </w:r>
      <w:r w:rsidR="005F2223">
        <w:rPr>
          <w:rFonts w:ascii="Times New Roman" w:hAnsi="Times New Roman" w:cs="Times New Roman"/>
          <w:sz w:val="24"/>
          <w:szCs w:val="24"/>
        </w:rPr>
        <w:t xml:space="preserve"> </w:t>
      </w:r>
      <w:r w:rsidRPr="00AB6FC5">
        <w:rPr>
          <w:rFonts w:ascii="Times New Roman" w:hAnsi="Times New Roman" w:cs="Times New Roman"/>
          <w:sz w:val="24"/>
          <w:szCs w:val="24"/>
        </w:rPr>
        <w:t>Silva</w:t>
      </w:r>
    </w:p>
    <w:p w:rsidR="00A30C4A" w:rsidRPr="00AB6FC5" w:rsidRDefault="00A30C4A" w:rsidP="005F2223">
      <w:pPr>
        <w:jc w:val="right"/>
        <w:rPr>
          <w:rFonts w:ascii="Times New Roman" w:hAnsi="Times New Roman" w:cs="Times New Roman"/>
          <w:sz w:val="24"/>
          <w:szCs w:val="24"/>
        </w:rPr>
      </w:pPr>
      <w:r w:rsidRPr="00AB6FC5">
        <w:rPr>
          <w:rFonts w:ascii="Times New Roman" w:hAnsi="Times New Roman" w:cs="Times New Roman"/>
          <w:sz w:val="24"/>
          <w:szCs w:val="24"/>
        </w:rPr>
        <w:t>Michele Oliveira</w:t>
      </w:r>
    </w:p>
    <w:p w:rsidR="005F2223" w:rsidRDefault="005F2223" w:rsidP="00A30C4A">
      <w:pPr>
        <w:rPr>
          <w:rFonts w:ascii="Times New Roman" w:hAnsi="Times New Roman" w:cs="Times New Roman"/>
          <w:sz w:val="24"/>
          <w:szCs w:val="24"/>
        </w:rPr>
      </w:pPr>
    </w:p>
    <w:p w:rsidR="007C0AB7" w:rsidRPr="00AB6FC5" w:rsidRDefault="007C0AB7" w:rsidP="00A30C4A">
      <w:pPr>
        <w:rPr>
          <w:rFonts w:ascii="Times New Roman" w:hAnsi="Times New Roman" w:cs="Times New Roman"/>
          <w:sz w:val="24"/>
          <w:szCs w:val="24"/>
        </w:rPr>
      </w:pPr>
      <w:r w:rsidRPr="00AB6FC5">
        <w:rPr>
          <w:rFonts w:ascii="Times New Roman" w:hAnsi="Times New Roman" w:cs="Times New Roman"/>
          <w:b/>
          <w:sz w:val="24"/>
          <w:szCs w:val="24"/>
        </w:rPr>
        <w:t>Objetivo</w:t>
      </w:r>
      <w:r w:rsidRPr="00AB6FC5">
        <w:rPr>
          <w:rFonts w:ascii="Times New Roman" w:hAnsi="Times New Roman" w:cs="Times New Roman"/>
          <w:sz w:val="24"/>
          <w:szCs w:val="24"/>
        </w:rPr>
        <w:t xml:space="preserve">: Relatar o caso de um paciente portador da doença celíaca. </w:t>
      </w:r>
    </w:p>
    <w:p w:rsidR="0083158F" w:rsidRPr="00AB6FC5" w:rsidRDefault="007C0AB7" w:rsidP="0083158F">
      <w:pPr>
        <w:pStyle w:val="Normal1"/>
        <w:widowControl w:val="0"/>
        <w:spacing w:line="360" w:lineRule="auto"/>
        <w:jc w:val="both"/>
        <w:rPr>
          <w:rFonts w:eastAsia="Arial"/>
        </w:rPr>
      </w:pPr>
      <w:r w:rsidRPr="00AB6FC5">
        <w:rPr>
          <w:rFonts w:eastAsia="Arial"/>
          <w:b/>
        </w:rPr>
        <w:t>Descritores</w:t>
      </w:r>
      <w:r w:rsidR="0083158F" w:rsidRPr="00AB6FC5">
        <w:rPr>
          <w:rFonts w:eastAsia="Arial"/>
        </w:rPr>
        <w:t xml:space="preserve">: Doença Celíaca. Absorção. Glúten. </w:t>
      </w:r>
    </w:p>
    <w:p w:rsidR="0083158F" w:rsidRPr="00AB6FC5" w:rsidRDefault="0083158F" w:rsidP="0083158F">
      <w:pPr>
        <w:pStyle w:val="Normal1"/>
        <w:widowControl w:val="0"/>
        <w:spacing w:line="360" w:lineRule="auto"/>
        <w:jc w:val="both"/>
        <w:rPr>
          <w:rFonts w:eastAsia="Arial"/>
        </w:rPr>
      </w:pPr>
    </w:p>
    <w:p w:rsidR="0083158F" w:rsidRDefault="0083158F" w:rsidP="0083158F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  <w:r w:rsidRPr="00AB6FC5">
        <w:rPr>
          <w:rFonts w:eastAsia="Arial"/>
          <w:b/>
        </w:rPr>
        <w:t>Introdução</w:t>
      </w:r>
    </w:p>
    <w:p w:rsidR="00AB6FC5" w:rsidRPr="00AB6FC5" w:rsidRDefault="00AB6FC5" w:rsidP="0083158F">
      <w:pPr>
        <w:pStyle w:val="Normal1"/>
        <w:widowControl w:val="0"/>
        <w:spacing w:line="360" w:lineRule="auto"/>
        <w:jc w:val="both"/>
        <w:rPr>
          <w:rFonts w:eastAsia="Arial"/>
        </w:rPr>
      </w:pPr>
    </w:p>
    <w:p w:rsidR="0047056C" w:rsidRPr="0047056C" w:rsidRDefault="0083158F" w:rsidP="0047056C">
      <w:pPr>
        <w:pStyle w:val="NormalWeb"/>
        <w:spacing w:before="0" w:beforeAutospacing="0" w:after="0" w:afterAutospacing="0" w:line="422" w:lineRule="atLeast"/>
        <w:jc w:val="both"/>
        <w:rPr>
          <w:color w:val="26282A"/>
        </w:rPr>
      </w:pPr>
      <w:r w:rsidRPr="00AB6FC5">
        <w:rPr>
          <w:rFonts w:eastAsia="Arial"/>
        </w:rPr>
        <w:tab/>
      </w:r>
      <w:r w:rsidR="0047056C">
        <w:rPr>
          <w:i/>
          <w:iCs/>
          <w:color w:val="000000"/>
        </w:rPr>
        <w:t xml:space="preserve">            </w:t>
      </w:r>
      <w:r w:rsidR="0047056C" w:rsidRPr="0047056C">
        <w:rPr>
          <w:iCs/>
          <w:color w:val="000000"/>
        </w:rPr>
        <w:t xml:space="preserve">Doença Celíaca (DC) é enteropatia crônica, devido </w:t>
      </w:r>
      <w:r w:rsidR="001B6D24" w:rsidRPr="0047056C">
        <w:rPr>
          <w:iCs/>
          <w:color w:val="000000"/>
        </w:rPr>
        <w:t>à</w:t>
      </w:r>
      <w:r w:rsidR="0047056C" w:rsidRPr="0047056C">
        <w:rPr>
          <w:iCs/>
          <w:color w:val="000000"/>
        </w:rPr>
        <w:t xml:space="preserve"> lesão típica e atípica da mucosa digestiva que pode alterar a absorção de nutrientes, </w:t>
      </w:r>
      <w:r w:rsidR="007B2E1B">
        <w:rPr>
          <w:iCs/>
          <w:color w:val="000000"/>
        </w:rPr>
        <w:t xml:space="preserve">a melhora </w:t>
      </w:r>
      <w:r w:rsidR="0047056C" w:rsidRPr="0047056C">
        <w:rPr>
          <w:iCs/>
          <w:color w:val="000000"/>
        </w:rPr>
        <w:t xml:space="preserve"> </w:t>
      </w:r>
      <w:r w:rsidR="007B2E1B">
        <w:rPr>
          <w:iCs/>
          <w:color w:val="000000"/>
        </w:rPr>
        <w:t>d</w:t>
      </w:r>
      <w:r w:rsidR="0047056C" w:rsidRPr="0047056C">
        <w:rPr>
          <w:iCs/>
          <w:color w:val="000000"/>
        </w:rPr>
        <w:t xml:space="preserve">o estado </w:t>
      </w:r>
      <w:r w:rsidR="001B6D24">
        <w:rPr>
          <w:iCs/>
          <w:color w:val="000000"/>
        </w:rPr>
        <w:t xml:space="preserve">de saúde, </w:t>
      </w:r>
      <w:r w:rsidR="007B2E1B">
        <w:rPr>
          <w:iCs/>
          <w:color w:val="000000"/>
        </w:rPr>
        <w:t>resulta na retirada d</w:t>
      </w:r>
      <w:r w:rsidR="001B6D24">
        <w:rPr>
          <w:iCs/>
          <w:color w:val="000000"/>
        </w:rPr>
        <w:t>o Glúten. Esta</w:t>
      </w:r>
      <w:r w:rsidR="0047056C" w:rsidRPr="0047056C">
        <w:rPr>
          <w:iCs/>
          <w:color w:val="000000"/>
        </w:rPr>
        <w:t xml:space="preserve"> enfermidade caracteriza-</w:t>
      </w:r>
      <w:r w:rsidR="001B6D24">
        <w:rPr>
          <w:iCs/>
          <w:color w:val="000000"/>
        </w:rPr>
        <w:t>se por atrofia total ou parcial</w:t>
      </w:r>
      <w:r w:rsidR="0047056C" w:rsidRPr="0047056C">
        <w:rPr>
          <w:iCs/>
          <w:color w:val="000000"/>
        </w:rPr>
        <w:t xml:space="preserve"> das vilosidades do intestino delgado, tendo como consequência a má absorção dos macronutrientes e micronutrientes</w:t>
      </w:r>
      <w:r w:rsidR="00C25EA2">
        <w:rPr>
          <w:iCs/>
          <w:color w:val="26282A"/>
          <w:lang w:val="pt-PT"/>
        </w:rPr>
        <w:t>. Sendo co</w:t>
      </w:r>
      <w:r w:rsidR="007B2E1B">
        <w:rPr>
          <w:iCs/>
          <w:color w:val="26282A"/>
          <w:lang w:val="pt-PT"/>
        </w:rPr>
        <w:t>nsiderado um problema de saúde p</w:t>
      </w:r>
      <w:r w:rsidR="00C25EA2">
        <w:rPr>
          <w:iCs/>
          <w:color w:val="26282A"/>
          <w:lang w:val="pt-PT"/>
        </w:rPr>
        <w:t>ública.</w:t>
      </w:r>
      <w:r w:rsidR="007B2E1B">
        <w:rPr>
          <w:iCs/>
          <w:color w:val="26282A"/>
          <w:lang w:val="pt-PT"/>
        </w:rPr>
        <w:t xml:space="preserve"> ¹</w:t>
      </w:r>
    </w:p>
    <w:p w:rsidR="000F1850" w:rsidRDefault="00C11212" w:rsidP="00DE55C7">
      <w:pPr>
        <w:pStyle w:val="NormalWeb"/>
        <w:spacing w:before="0" w:beforeAutospacing="0" w:after="0" w:afterAutospacing="0" w:line="422" w:lineRule="atLeast"/>
        <w:ind w:firstLine="851"/>
        <w:jc w:val="both"/>
        <w:rPr>
          <w:color w:val="26282A"/>
        </w:rPr>
      </w:pPr>
      <w:r w:rsidRPr="00C11212">
        <w:rPr>
          <w:color w:val="26282A"/>
        </w:rPr>
        <w:t xml:space="preserve"> </w:t>
      </w:r>
      <w:r w:rsidR="0083158F" w:rsidRPr="00C11212">
        <w:rPr>
          <w:rFonts w:eastAsia="Arial"/>
        </w:rPr>
        <w:t xml:space="preserve">As células das viscosidades tornam-se deficientes em dissacarídeos e peptidases </w:t>
      </w:r>
      <w:r w:rsidR="00C25EA2">
        <w:rPr>
          <w:rFonts w:eastAsia="Arial"/>
        </w:rPr>
        <w:t>que são primordiais</w:t>
      </w:r>
      <w:r w:rsidR="0083158F" w:rsidRPr="00C11212">
        <w:rPr>
          <w:rFonts w:eastAsia="Arial"/>
        </w:rPr>
        <w:t xml:space="preserve"> para a digestão, apresentando dano nos carreadores para transportar os nutrientes na corrente sanguínea</w:t>
      </w:r>
      <w:r w:rsidR="000C0223" w:rsidRPr="00C11212">
        <w:rPr>
          <w:rFonts w:eastAsia="Arial"/>
        </w:rPr>
        <w:t>.</w:t>
      </w:r>
      <w:r w:rsidR="00F00E69" w:rsidRPr="00C11212">
        <w:rPr>
          <w:rFonts w:eastAsia="Arial"/>
        </w:rPr>
        <w:t xml:space="preserve"> </w:t>
      </w:r>
      <w:r w:rsidR="00F00E69" w:rsidRPr="00C11212">
        <w:rPr>
          <w:color w:val="26282A"/>
        </w:rPr>
        <w:t>⁵</w:t>
      </w:r>
    </w:p>
    <w:p w:rsidR="00DE55C7" w:rsidRDefault="00DE55C7" w:rsidP="00DE55C7">
      <w:pPr>
        <w:pStyle w:val="NormalWeb"/>
        <w:spacing w:before="0" w:beforeAutospacing="0" w:after="0" w:afterAutospacing="0" w:line="422" w:lineRule="atLeast"/>
        <w:ind w:firstLine="851"/>
        <w:jc w:val="both"/>
        <w:rPr>
          <w:rFonts w:ascii="Helvetica" w:hAnsi="Helvetica" w:cs="Helvetica"/>
          <w:color w:val="26282A"/>
          <w:sz w:val="23"/>
          <w:szCs w:val="23"/>
        </w:rPr>
      </w:pPr>
      <w:r>
        <w:t xml:space="preserve">A </w:t>
      </w:r>
      <w:r w:rsidRPr="00F00E69">
        <w:t>DC é frequente em adultos do sexo feminino pri</w:t>
      </w:r>
      <w:r>
        <w:t>ncipalmente nas pessoas de cor b</w:t>
      </w:r>
      <w:r w:rsidRPr="00F00E69">
        <w:t>ranca em uma proporção de 2:14, os dados estáticos no Brasil é desconhecidos; avalia-se que existe 300 mil bras</w:t>
      </w:r>
      <w:r>
        <w:t>ileiros com a doença. A prevalência entre países europeus vá</w:t>
      </w:r>
      <w:r w:rsidRPr="00F00E69">
        <w:t xml:space="preserve">ria de 0,3% a 1,0%. </w:t>
      </w:r>
      <w:r w:rsidRPr="00F00E69">
        <w:rPr>
          <w:color w:val="26282A"/>
        </w:rPr>
        <w:t>⁶</w:t>
      </w:r>
      <w:r>
        <w:rPr>
          <w:rFonts w:ascii="Helvetica" w:hAnsi="Helvetica" w:cs="Helvetica"/>
          <w:color w:val="26282A"/>
          <w:sz w:val="23"/>
          <w:szCs w:val="23"/>
        </w:rPr>
        <w:t xml:space="preserve"> </w:t>
      </w:r>
    </w:p>
    <w:p w:rsidR="00DE55C7" w:rsidRPr="00DE55C7" w:rsidRDefault="00DE55C7" w:rsidP="00DE55C7">
      <w:pPr>
        <w:pStyle w:val="NormalWeb"/>
        <w:spacing w:before="0" w:beforeAutospacing="0" w:after="0" w:afterAutospacing="0" w:line="422" w:lineRule="atLeast"/>
        <w:ind w:firstLine="851"/>
        <w:jc w:val="both"/>
        <w:rPr>
          <w:i/>
          <w:iCs/>
          <w:color w:val="26282A"/>
          <w:lang w:val="pt-PT"/>
        </w:rPr>
      </w:pPr>
      <w:r>
        <w:rPr>
          <w:rFonts w:eastAsia="Arial"/>
        </w:rPr>
        <w:t xml:space="preserve"> </w:t>
      </w:r>
    </w:p>
    <w:p w:rsidR="0083158F" w:rsidRPr="00AB6FC5" w:rsidRDefault="0083158F" w:rsidP="0083158F">
      <w:pPr>
        <w:pStyle w:val="Normal1"/>
        <w:widowControl w:val="0"/>
        <w:spacing w:line="360" w:lineRule="auto"/>
        <w:jc w:val="both"/>
        <w:rPr>
          <w:rFonts w:eastAsia="Arial"/>
        </w:rPr>
      </w:pPr>
      <w:r w:rsidRPr="00AB6FC5">
        <w:rPr>
          <w:rFonts w:eastAsia="Arial"/>
          <w:b/>
        </w:rPr>
        <w:t>R</w:t>
      </w:r>
      <w:r w:rsidR="00ED28CA" w:rsidRPr="00AB6FC5">
        <w:rPr>
          <w:rFonts w:eastAsia="Arial"/>
          <w:b/>
        </w:rPr>
        <w:t xml:space="preserve">elato de caso </w:t>
      </w:r>
    </w:p>
    <w:p w:rsidR="0083158F" w:rsidRPr="00AB6FC5" w:rsidRDefault="0083158F" w:rsidP="0083158F">
      <w:pPr>
        <w:pStyle w:val="Normal1"/>
        <w:widowControl w:val="0"/>
        <w:spacing w:line="360" w:lineRule="auto"/>
        <w:ind w:firstLine="720"/>
        <w:jc w:val="both"/>
        <w:rPr>
          <w:rFonts w:eastAsia="Arial"/>
        </w:rPr>
      </w:pPr>
    </w:p>
    <w:p w:rsidR="000F1850" w:rsidRDefault="0083158F" w:rsidP="006D73C1">
      <w:pPr>
        <w:pStyle w:val="Normal1"/>
        <w:widowControl w:val="0"/>
        <w:spacing w:line="360" w:lineRule="auto"/>
        <w:ind w:firstLine="720"/>
        <w:jc w:val="both"/>
        <w:rPr>
          <w:rFonts w:eastAsia="Arial"/>
        </w:rPr>
      </w:pPr>
      <w:r w:rsidRPr="00AB6FC5">
        <w:rPr>
          <w:rFonts w:eastAsia="Arial"/>
        </w:rPr>
        <w:t>P</w:t>
      </w:r>
      <w:r w:rsidR="00717C7D">
        <w:rPr>
          <w:rFonts w:eastAsia="Arial"/>
        </w:rPr>
        <w:t xml:space="preserve">aciente M.B de 39 anos, sexo feminino, parda, casada, residente em Recife- PE, com o peso de </w:t>
      </w:r>
      <w:r w:rsidR="001B6D24">
        <w:rPr>
          <w:rFonts w:eastAsia="Arial"/>
        </w:rPr>
        <w:t>69 kg</w:t>
      </w:r>
      <w:r w:rsidR="00DE55C7">
        <w:rPr>
          <w:rFonts w:eastAsia="Arial"/>
        </w:rPr>
        <w:t xml:space="preserve"> (sobrepeso</w:t>
      </w:r>
      <w:r w:rsidR="00047DEA">
        <w:rPr>
          <w:rFonts w:eastAsia="Arial"/>
        </w:rPr>
        <w:t>)</w:t>
      </w:r>
      <w:r w:rsidR="00717C7D">
        <w:rPr>
          <w:rFonts w:eastAsia="Arial"/>
        </w:rPr>
        <w:t>, baixa estatura</w:t>
      </w:r>
      <w:r w:rsidR="001B6D24">
        <w:rPr>
          <w:rFonts w:eastAsia="Arial"/>
        </w:rPr>
        <w:t xml:space="preserve">, </w:t>
      </w:r>
      <w:r w:rsidR="00717C7D">
        <w:rPr>
          <w:rFonts w:eastAsia="Arial"/>
        </w:rPr>
        <w:t>a</w:t>
      </w:r>
      <w:r w:rsidR="00933FC0" w:rsidRPr="00AB6FC5">
        <w:rPr>
          <w:rFonts w:eastAsia="Arial"/>
        </w:rPr>
        <w:t xml:space="preserve"> p</w:t>
      </w:r>
      <w:r w:rsidR="004010FE" w:rsidRPr="00AB6FC5">
        <w:rPr>
          <w:rFonts w:eastAsia="Arial"/>
        </w:rPr>
        <w:t>aciente apresenta outras patologias como: enxaqueca, disfunção, temporamandibular e uma suspeita de fibromialgia</w:t>
      </w:r>
      <w:r w:rsidR="004E69AE">
        <w:rPr>
          <w:rFonts w:eastAsia="Arial"/>
        </w:rPr>
        <w:t xml:space="preserve"> e</w:t>
      </w:r>
      <w:r w:rsidR="000C0223" w:rsidRPr="00AB6FC5">
        <w:rPr>
          <w:rFonts w:eastAsia="Arial"/>
        </w:rPr>
        <w:t xml:space="preserve"> hipertensão</w:t>
      </w:r>
      <w:r w:rsidR="00867E67" w:rsidRPr="00AB6FC5">
        <w:rPr>
          <w:rFonts w:eastAsia="Arial"/>
        </w:rPr>
        <w:t>,</w:t>
      </w:r>
      <w:r w:rsidR="00933FC0" w:rsidRPr="00AB6FC5">
        <w:rPr>
          <w:rFonts w:eastAsia="Arial"/>
        </w:rPr>
        <w:t xml:space="preserve"> a d</w:t>
      </w:r>
      <w:r w:rsidR="004010FE" w:rsidRPr="00AB6FC5">
        <w:rPr>
          <w:rFonts w:eastAsia="Arial"/>
        </w:rPr>
        <w:t>ieta come</w:t>
      </w:r>
      <w:r w:rsidR="00933FC0" w:rsidRPr="00AB6FC5">
        <w:rPr>
          <w:rFonts w:eastAsia="Arial"/>
        </w:rPr>
        <w:t>ç</w:t>
      </w:r>
      <w:r w:rsidR="004E69AE">
        <w:rPr>
          <w:rFonts w:eastAsia="Arial"/>
        </w:rPr>
        <w:t>ou ser feita desde de 05/2017 depois de um episó</w:t>
      </w:r>
      <w:r w:rsidR="004010FE" w:rsidRPr="00AB6FC5">
        <w:rPr>
          <w:rFonts w:eastAsia="Arial"/>
        </w:rPr>
        <w:t>dio de ma</w:t>
      </w:r>
      <w:r w:rsidR="001B6D24">
        <w:rPr>
          <w:rFonts w:eastAsia="Arial"/>
        </w:rPr>
        <w:t>i</w:t>
      </w:r>
      <w:r w:rsidR="004010FE" w:rsidRPr="00AB6FC5">
        <w:rPr>
          <w:rFonts w:eastAsia="Arial"/>
        </w:rPr>
        <w:t>s de vinte dias com diarreia. A descoberta que ela era a</w:t>
      </w:r>
      <w:r w:rsidR="00717C7D">
        <w:rPr>
          <w:rFonts w:eastAsia="Arial"/>
        </w:rPr>
        <w:t xml:space="preserve"> portadora da doença foi em 2008</w:t>
      </w:r>
      <w:r w:rsidR="004010FE" w:rsidRPr="00AB6FC5">
        <w:rPr>
          <w:rFonts w:eastAsia="Arial"/>
        </w:rPr>
        <w:t xml:space="preserve"> </w:t>
      </w:r>
      <w:r w:rsidR="00DE55C7">
        <w:rPr>
          <w:rFonts w:eastAsia="Arial"/>
        </w:rPr>
        <w:t xml:space="preserve">no hospital do IMIP. </w:t>
      </w:r>
      <w:r w:rsidR="00CF4D83">
        <w:rPr>
          <w:rFonts w:eastAsia="Arial"/>
        </w:rPr>
        <w:t>A mesma passou a patologia para o filho na gestação, com iss</w:t>
      </w:r>
      <w:r w:rsidR="006D73C1">
        <w:rPr>
          <w:rFonts w:eastAsia="Arial"/>
        </w:rPr>
        <w:t>o</w:t>
      </w:r>
      <w:r w:rsidR="00CF4D83">
        <w:rPr>
          <w:rFonts w:eastAsia="Arial"/>
        </w:rPr>
        <w:t xml:space="preserve"> hoje a criança tem cuidados especias </w:t>
      </w:r>
      <w:r w:rsidR="006D73C1">
        <w:rPr>
          <w:rFonts w:eastAsia="Arial"/>
        </w:rPr>
        <w:t xml:space="preserve">para estabilização da DC. A </w:t>
      </w:r>
      <w:r w:rsidR="006D73C1">
        <w:rPr>
          <w:rFonts w:eastAsia="Arial"/>
        </w:rPr>
        <w:lastRenderedPageBreak/>
        <w:t xml:space="preserve">alimentação de ambossão turbeculos e produtos sem glúten.  </w:t>
      </w:r>
    </w:p>
    <w:p w:rsidR="00DA4AD5" w:rsidRPr="00AB6FC5" w:rsidRDefault="00DA4AD5" w:rsidP="006D73C1">
      <w:pPr>
        <w:pStyle w:val="Normal1"/>
        <w:widowControl w:val="0"/>
        <w:spacing w:line="360" w:lineRule="auto"/>
        <w:ind w:firstLine="720"/>
        <w:jc w:val="both"/>
        <w:rPr>
          <w:rFonts w:eastAsia="Arial"/>
        </w:rPr>
      </w:pPr>
    </w:p>
    <w:p w:rsidR="00AB6FC5" w:rsidRDefault="00DE50F5" w:rsidP="00C11212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  <w:r>
        <w:rPr>
          <w:rFonts w:eastAsia="Arial"/>
          <w:b/>
        </w:rPr>
        <w:t>Discussão/Fisiopatologia</w:t>
      </w:r>
    </w:p>
    <w:p w:rsidR="002C219E" w:rsidRPr="00AB6FC5" w:rsidRDefault="002C219E" w:rsidP="00DE50F5">
      <w:pPr>
        <w:pStyle w:val="Normal1"/>
        <w:widowControl w:val="0"/>
        <w:spacing w:line="360" w:lineRule="auto"/>
        <w:ind w:firstLine="720"/>
        <w:jc w:val="both"/>
        <w:rPr>
          <w:rFonts w:eastAsia="Arial"/>
          <w:b/>
        </w:rPr>
      </w:pPr>
    </w:p>
    <w:p w:rsidR="00857190" w:rsidRDefault="003456B2" w:rsidP="00857190">
      <w:pPr>
        <w:pStyle w:val="Normal1"/>
        <w:widowControl w:val="0"/>
        <w:spacing w:line="360" w:lineRule="auto"/>
        <w:ind w:firstLine="720"/>
        <w:jc w:val="both"/>
        <w:rPr>
          <w:color w:val="auto"/>
        </w:rPr>
      </w:pPr>
      <w:r w:rsidRPr="009C3BDD">
        <w:rPr>
          <w:rFonts w:eastAsia="Arial"/>
        </w:rPr>
        <w:t xml:space="preserve">O glúten </w:t>
      </w:r>
      <w:r>
        <w:rPr>
          <w:rFonts w:eastAsia="Arial"/>
        </w:rPr>
        <w:t>esta</w:t>
      </w:r>
      <w:r w:rsidR="006D73C1">
        <w:rPr>
          <w:rFonts w:eastAsia="Arial"/>
        </w:rPr>
        <w:t xml:space="preserve"> presente na maioria dos cereias</w:t>
      </w:r>
      <w:r w:rsidR="00C25EA2">
        <w:rPr>
          <w:rFonts w:eastAsia="Arial"/>
        </w:rPr>
        <w:t xml:space="preserve"> </w:t>
      </w:r>
      <w:r w:rsidR="00A83F87">
        <w:rPr>
          <w:rFonts w:eastAsia="Arial"/>
        </w:rPr>
        <w:t xml:space="preserve">e grãos, como cevada, centeio, trigo e aveia, </w:t>
      </w:r>
      <w:r>
        <w:rPr>
          <w:rFonts w:eastAsia="Arial"/>
        </w:rPr>
        <w:t>na produção de medicamentos, bebidas e alimentos</w:t>
      </w:r>
      <w:r w:rsidR="006D73C1">
        <w:rPr>
          <w:rFonts w:eastAsia="Arial"/>
        </w:rPr>
        <w:t xml:space="preserve"> indurtrializados</w:t>
      </w:r>
      <w:r>
        <w:rPr>
          <w:rFonts w:eastAsia="Arial"/>
        </w:rPr>
        <w:t>.</w:t>
      </w:r>
      <w:r w:rsidR="00F00E69" w:rsidRPr="00F00E69">
        <w:rPr>
          <w:color w:val="26282A"/>
        </w:rPr>
        <w:t>⁴</w:t>
      </w:r>
      <w:r w:rsidR="00F00E69">
        <w:rPr>
          <w:rFonts w:ascii="Helvetica" w:hAnsi="Helvetica" w:cs="Helvetica"/>
          <w:color w:val="26282A"/>
          <w:sz w:val="23"/>
          <w:szCs w:val="23"/>
        </w:rPr>
        <w:t xml:space="preserve"> </w:t>
      </w:r>
      <w:r w:rsidR="006B20C4">
        <w:rPr>
          <w:rFonts w:eastAsia="Arial"/>
        </w:rPr>
        <w:t>No trato gastrointestinal o glúten é quebrado pelas enzimas pepsina, tripsina, elastase e quimiotripsina formando a gliadina, ao penetra no epitelio intestinal, sofre desaminação (</w:t>
      </w:r>
      <w:r w:rsidR="006B20C4" w:rsidRPr="006B20C4">
        <w:rPr>
          <w:color w:val="auto"/>
          <w:shd w:val="clear" w:color="auto" w:fill="FFFFFF"/>
        </w:rPr>
        <w:t>é o processo pelo qual o aminoácido libera o seu grupo amina na forma de amônia e se transforma em um cetoácido correspondente</w:t>
      </w:r>
      <w:r w:rsidR="006B20C4">
        <w:rPr>
          <w:color w:val="auto"/>
          <w:shd w:val="clear" w:color="auto" w:fill="FFFFFF"/>
        </w:rPr>
        <w:t xml:space="preserve">) pela transgutamonase tecidual. </w:t>
      </w:r>
      <w:r w:rsidR="006B20C4">
        <w:rPr>
          <w:rFonts w:eastAsia="Arial"/>
        </w:rPr>
        <w:t>A DC ocorre en pessoas portadoras dos alelos: HLA-DQA1 0501 e HLA- DQB1 0201, HLA-DR3 e HLA-DQ2</w:t>
      </w:r>
      <w:r w:rsidR="006B20C4" w:rsidRPr="006B20C4">
        <w:rPr>
          <w:rFonts w:eastAsia="Arial"/>
          <w:color w:val="auto"/>
        </w:rPr>
        <w:t xml:space="preserve">. </w:t>
      </w:r>
      <w:r w:rsidR="00F00E69">
        <w:rPr>
          <w:color w:val="auto"/>
        </w:rPr>
        <w:t>¹</w:t>
      </w:r>
    </w:p>
    <w:p w:rsidR="006D73C1" w:rsidRDefault="006D73C1" w:rsidP="006D73C1">
      <w:pPr>
        <w:pStyle w:val="Normal1"/>
        <w:widowControl w:val="0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Estudos revelam que as pessas que possuem a patologia devem ter maior consumo </w:t>
      </w:r>
      <w:r w:rsidRPr="006D73C1">
        <w:rPr>
          <w:color w:val="auto"/>
        </w:rPr>
        <w:t xml:space="preserve"> do grupo dos cereais, tubérculos e raízes, dos quais se recomenda a ingestão diária de 6 porções</w:t>
      </w:r>
      <w:r w:rsidR="00A83F87">
        <w:rPr>
          <w:color w:val="auto"/>
        </w:rPr>
        <w:t>; os alimentos sem glú</w:t>
      </w:r>
      <w:r w:rsidR="00857190">
        <w:rPr>
          <w:color w:val="auto"/>
        </w:rPr>
        <w:t>ten devem ser enrequecidos com micronutrientes para suprir as necesidades, visando não agravar as carencias nutricionas nessa patologia. 6</w:t>
      </w:r>
    </w:p>
    <w:p w:rsidR="00F8289A" w:rsidRDefault="00F8289A" w:rsidP="00DE50F5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</w:p>
    <w:p w:rsidR="00DE50F5" w:rsidRDefault="00DE50F5" w:rsidP="00DE50F5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  <w:r>
        <w:rPr>
          <w:rFonts w:eastAsia="Arial"/>
          <w:b/>
        </w:rPr>
        <w:t xml:space="preserve">Manifestações e diagnostico </w:t>
      </w:r>
    </w:p>
    <w:p w:rsidR="00BB0C7E" w:rsidRDefault="00BB0C7E" w:rsidP="00DE50F5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</w:p>
    <w:p w:rsidR="004C33A2" w:rsidRDefault="009C3BDD" w:rsidP="009C3BDD">
      <w:pPr>
        <w:pStyle w:val="Normal1"/>
        <w:widowControl w:val="0"/>
        <w:spacing w:line="360" w:lineRule="auto"/>
        <w:ind w:firstLine="708"/>
        <w:jc w:val="both"/>
        <w:rPr>
          <w:rFonts w:eastAsia="Arial"/>
        </w:rPr>
      </w:pPr>
      <w:r>
        <w:t>A Doença Celíaca pode se apresentar nas formas típica, atípica e silenciosa</w:t>
      </w:r>
      <w:r>
        <w:rPr>
          <w:rFonts w:eastAsia="Arial"/>
        </w:rPr>
        <w:t>. A</w:t>
      </w:r>
      <w:r w:rsidR="004C33A2" w:rsidRPr="00AB6FC5">
        <w:rPr>
          <w:rFonts w:eastAsia="Arial"/>
        </w:rPr>
        <w:t xml:space="preserve">s manifestações clinicas datípica são: distensão abdominal, diarreia, perda de peso, deficiencia de vitaminas e nutrientes, esteartorreia e outros, já na forma atípica as manifestações são: defeito no esmalte dentario, osteoporose, </w:t>
      </w:r>
      <w:r w:rsidR="00C25EA2">
        <w:rPr>
          <w:rFonts w:eastAsia="Arial"/>
        </w:rPr>
        <w:t>infertilidde, anemia por deficiê</w:t>
      </w:r>
      <w:r w:rsidR="004C33A2" w:rsidRPr="00AB6FC5">
        <w:rPr>
          <w:rFonts w:eastAsia="Arial"/>
        </w:rPr>
        <w:t>ncia de ferro, doença neurologicas entre outros sintomas</w:t>
      </w:r>
      <w:r>
        <w:rPr>
          <w:rFonts w:eastAsia="Arial"/>
        </w:rPr>
        <w:t xml:space="preserve">, </w:t>
      </w:r>
      <w:r w:rsidRPr="009C3BDD">
        <w:rPr>
          <w:rFonts w:eastAsia="Arial"/>
        </w:rPr>
        <w:t>pacientes que são assintomáticos</w:t>
      </w:r>
      <w:r w:rsidR="00C25EA2">
        <w:rPr>
          <w:rFonts w:eastAsia="Arial"/>
        </w:rPr>
        <w:t xml:space="preserve"> </w:t>
      </w:r>
      <w:r w:rsidRPr="009C3BDD">
        <w:rPr>
          <w:rFonts w:eastAsia="Arial"/>
        </w:rPr>
        <w:t>apresentam sorologia positiva</w:t>
      </w:r>
      <w:r>
        <w:rPr>
          <w:rFonts w:eastAsia="Arial"/>
        </w:rPr>
        <w:t xml:space="preserve"> são classificados como DC silenciosa </w:t>
      </w:r>
      <w:r w:rsidR="004C33A2" w:rsidRPr="00AB6FC5">
        <w:rPr>
          <w:rFonts w:eastAsia="Arial"/>
        </w:rPr>
        <w:t>.</w:t>
      </w:r>
      <w:r w:rsidR="00C25EA2">
        <w:rPr>
          <w:rFonts w:eastAsia="Arial"/>
        </w:rPr>
        <w:t xml:space="preserve"> Quanto mais cedo for o dignóstico melhor é a evolução do tratamento.  ¨6</w:t>
      </w:r>
      <w:r w:rsidR="00F00E69">
        <w:rPr>
          <w:rFonts w:ascii="Helvetica" w:hAnsi="Helvetica" w:cs="Helvetica"/>
          <w:color w:val="26282A"/>
          <w:sz w:val="23"/>
          <w:szCs w:val="23"/>
        </w:rPr>
        <w:t xml:space="preserve"> </w:t>
      </w:r>
    </w:p>
    <w:p w:rsidR="0093357F" w:rsidRDefault="0093357F" w:rsidP="009C3BDD">
      <w:pPr>
        <w:pStyle w:val="Normal1"/>
        <w:widowControl w:val="0"/>
        <w:spacing w:line="360" w:lineRule="auto"/>
        <w:ind w:firstLine="708"/>
        <w:jc w:val="both"/>
        <w:rPr>
          <w:rFonts w:eastAsia="Arial"/>
        </w:rPr>
      </w:pPr>
    </w:p>
    <w:p w:rsidR="00E37A3B" w:rsidRDefault="0093357F" w:rsidP="0047056C">
      <w:pPr>
        <w:pStyle w:val="Normal1"/>
        <w:widowControl w:val="0"/>
        <w:spacing w:line="360" w:lineRule="auto"/>
        <w:jc w:val="both"/>
        <w:rPr>
          <w:rFonts w:eastAsia="Arial"/>
          <w:b/>
        </w:rPr>
      </w:pPr>
      <w:r w:rsidRPr="0093357F">
        <w:rPr>
          <w:rFonts w:eastAsia="Arial"/>
          <w:b/>
        </w:rPr>
        <w:t>Tratamento</w:t>
      </w:r>
    </w:p>
    <w:p w:rsidR="00E75CC6" w:rsidRDefault="00E75CC6" w:rsidP="00E37A3B">
      <w:pPr>
        <w:pStyle w:val="Normal1"/>
        <w:widowControl w:val="0"/>
        <w:spacing w:line="360" w:lineRule="auto"/>
        <w:ind w:firstLine="708"/>
        <w:jc w:val="both"/>
        <w:rPr>
          <w:rFonts w:eastAsia="Arial"/>
        </w:rPr>
      </w:pPr>
    </w:p>
    <w:p w:rsidR="00E75CC6" w:rsidRDefault="00E75CC6" w:rsidP="00E75CC6">
      <w:pPr>
        <w:pStyle w:val="Normal1"/>
        <w:widowControl w:val="0"/>
        <w:spacing w:line="360" w:lineRule="auto"/>
        <w:ind w:firstLine="708"/>
        <w:jc w:val="both"/>
        <w:rPr>
          <w:color w:val="auto"/>
        </w:rPr>
      </w:pPr>
      <w:r>
        <w:rPr>
          <w:rFonts w:eastAsia="Arial"/>
        </w:rPr>
        <w:t>É caracteristico da dieta 0 % de glutém, visto que tem total importância para o  evoluir da patologia, sendo o acaponhamento com o nutricionist</w:t>
      </w:r>
      <w:r w:rsidR="00C11212">
        <w:rPr>
          <w:rFonts w:eastAsia="Arial"/>
        </w:rPr>
        <w:t>a</w:t>
      </w:r>
      <w:r>
        <w:rPr>
          <w:rFonts w:eastAsia="Arial"/>
        </w:rPr>
        <w:t xml:space="preserve"> primordial para a manuntenção da saúde. O celíaco deve ter conhecim</w:t>
      </w:r>
      <w:r w:rsidR="001B6D24">
        <w:rPr>
          <w:rFonts w:eastAsia="Arial"/>
        </w:rPr>
        <w:t>e</w:t>
      </w:r>
      <w:r>
        <w:rPr>
          <w:rFonts w:eastAsia="Arial"/>
        </w:rPr>
        <w:t xml:space="preserve">nto de leitura de rótulos para indentificar os componentes de cada produto industrializado. </w:t>
      </w:r>
      <w:r w:rsidR="00F00E69">
        <w:rPr>
          <w:color w:val="auto"/>
        </w:rPr>
        <w:t>²</w:t>
      </w:r>
    </w:p>
    <w:p w:rsidR="004E69AE" w:rsidRDefault="006A382D" w:rsidP="00857190">
      <w:pPr>
        <w:pStyle w:val="Normal1"/>
        <w:shd w:val="clear" w:color="auto" w:fill="FFFFFF"/>
        <w:spacing w:after="200" w:line="360" w:lineRule="auto"/>
        <w:ind w:firstLine="851"/>
        <w:jc w:val="both"/>
        <w:rPr>
          <w:rFonts w:eastAsia="Arial"/>
        </w:rPr>
      </w:pPr>
      <w:r>
        <w:rPr>
          <w:color w:val="auto"/>
        </w:rPr>
        <w:lastRenderedPageBreak/>
        <w:t>As dificuldades mais encontra</w:t>
      </w:r>
      <w:r w:rsidR="001B6D24">
        <w:rPr>
          <w:color w:val="auto"/>
        </w:rPr>
        <w:t>das</w:t>
      </w:r>
      <w:r>
        <w:rPr>
          <w:color w:val="auto"/>
        </w:rPr>
        <w:t>, são a escases de produtos sem glúten, o elevado custo, de b</w:t>
      </w:r>
      <w:r w:rsidR="001B4957">
        <w:rPr>
          <w:color w:val="auto"/>
        </w:rPr>
        <w:t>aixa aceitação e de qualidade. O</w:t>
      </w:r>
      <w:r>
        <w:rPr>
          <w:color w:val="auto"/>
        </w:rPr>
        <w:t xml:space="preserve">s alimentos que tem maior aceitação são os alimentos caseiros, preparados em casa com receitas exclusivas e de fácil execussão. O pão para paciente com essa patologia </w:t>
      </w:r>
      <w:r w:rsidR="00C11212">
        <w:rPr>
          <w:color w:val="auto"/>
        </w:rPr>
        <w:t>é um desfio té</w:t>
      </w:r>
      <w:r w:rsidR="001B4957">
        <w:rPr>
          <w:color w:val="auto"/>
        </w:rPr>
        <w:t>cnologico, sem o trigo as p</w:t>
      </w:r>
      <w:r>
        <w:rPr>
          <w:color w:val="auto"/>
        </w:rPr>
        <w:t>ro</w:t>
      </w:r>
      <w:r w:rsidR="001B4957">
        <w:rPr>
          <w:color w:val="auto"/>
        </w:rPr>
        <w:t>ba</w:t>
      </w:r>
      <w:r>
        <w:rPr>
          <w:color w:val="auto"/>
        </w:rPr>
        <w:t>bilidade de formar a consistência exata diminuem, mas hoje temos diversos tipos de pães sem glutém.</w:t>
      </w:r>
      <w:r w:rsidRPr="006A382D">
        <w:rPr>
          <w:rFonts w:eastAsia="Arial"/>
        </w:rPr>
        <w:t xml:space="preserve"> </w:t>
      </w:r>
      <w:r w:rsidR="00F00E69">
        <w:rPr>
          <w:rFonts w:eastAsia="Arial"/>
        </w:rPr>
        <w:t>²</w:t>
      </w:r>
    </w:p>
    <w:p w:rsidR="00E37A3B" w:rsidRDefault="0083158F" w:rsidP="00E37A3B">
      <w:pPr>
        <w:pStyle w:val="Normal1"/>
        <w:shd w:val="clear" w:color="auto" w:fill="FFFFFF"/>
        <w:spacing w:line="360" w:lineRule="auto"/>
        <w:jc w:val="both"/>
        <w:rPr>
          <w:rFonts w:eastAsia="Arial"/>
          <w:b/>
        </w:rPr>
      </w:pPr>
      <w:r w:rsidRPr="00AB6FC5">
        <w:rPr>
          <w:rFonts w:eastAsia="Arial"/>
          <w:b/>
        </w:rPr>
        <w:t>Conclusão</w:t>
      </w:r>
    </w:p>
    <w:p w:rsidR="004E69AE" w:rsidRDefault="004E69AE" w:rsidP="00E37A3B">
      <w:pPr>
        <w:pStyle w:val="Normal1"/>
        <w:shd w:val="clear" w:color="auto" w:fill="FFFFFF"/>
        <w:spacing w:line="360" w:lineRule="auto"/>
        <w:jc w:val="both"/>
        <w:rPr>
          <w:rFonts w:eastAsia="Arial"/>
        </w:rPr>
      </w:pPr>
    </w:p>
    <w:p w:rsidR="004E69AE" w:rsidRDefault="004E69AE" w:rsidP="00601F56">
      <w:pPr>
        <w:pStyle w:val="Normal1"/>
        <w:shd w:val="clear" w:color="auto" w:fill="FFFFFF"/>
        <w:spacing w:after="200" w:line="360" w:lineRule="auto"/>
        <w:ind w:firstLine="708"/>
        <w:jc w:val="both"/>
        <w:rPr>
          <w:rFonts w:eastAsia="Arial"/>
        </w:rPr>
      </w:pPr>
      <w:r>
        <w:rPr>
          <w:rFonts w:eastAsia="Arial"/>
        </w:rPr>
        <w:t>Visto que</w:t>
      </w:r>
      <w:r w:rsidR="00C027D1">
        <w:rPr>
          <w:rFonts w:eastAsia="Arial"/>
        </w:rPr>
        <w:t>,</w:t>
      </w:r>
      <w:r>
        <w:rPr>
          <w:rFonts w:eastAsia="Arial"/>
        </w:rPr>
        <w:t xml:space="preserve"> a doe</w:t>
      </w:r>
      <w:r w:rsidR="00857190">
        <w:rPr>
          <w:rFonts w:eastAsia="Arial"/>
        </w:rPr>
        <w:t>n</w:t>
      </w:r>
      <w:r>
        <w:rPr>
          <w:rFonts w:eastAsia="Arial"/>
        </w:rPr>
        <w:t xml:space="preserve">ça celica é uma patologia que pode ser passada por herança </w:t>
      </w:r>
      <w:r w:rsidR="00857190">
        <w:rPr>
          <w:rFonts w:eastAsia="Arial"/>
        </w:rPr>
        <w:t xml:space="preserve">materna, génetica, ao decorrer da idade ou ao ato de nascer e com consumo alimentar. A DC é caracterizada </w:t>
      </w:r>
      <w:r>
        <w:rPr>
          <w:rFonts w:eastAsia="Arial"/>
        </w:rPr>
        <w:t>com restrições aliem</w:t>
      </w:r>
      <w:r w:rsidR="001B4957">
        <w:rPr>
          <w:rFonts w:eastAsia="Arial"/>
        </w:rPr>
        <w:t>e</w:t>
      </w:r>
      <w:r w:rsidR="00857190">
        <w:rPr>
          <w:rFonts w:eastAsia="Arial"/>
        </w:rPr>
        <w:t>ntares</w:t>
      </w:r>
      <w:r w:rsidR="001B4957">
        <w:rPr>
          <w:rFonts w:eastAsia="Arial"/>
        </w:rPr>
        <w:t>, o diagnósti</w:t>
      </w:r>
      <w:r>
        <w:rPr>
          <w:rFonts w:eastAsia="Arial"/>
        </w:rPr>
        <w:t xml:space="preserve">co é feito por meio de exames </w:t>
      </w:r>
      <w:r w:rsidR="001B4957">
        <w:rPr>
          <w:rFonts w:eastAsia="Arial"/>
        </w:rPr>
        <w:t>e sintomas relatados pelos paci</w:t>
      </w:r>
      <w:r>
        <w:rPr>
          <w:rFonts w:eastAsia="Arial"/>
        </w:rPr>
        <w:t>e</w:t>
      </w:r>
      <w:r w:rsidR="001B4957">
        <w:rPr>
          <w:rFonts w:eastAsia="Arial"/>
        </w:rPr>
        <w:t>n</w:t>
      </w:r>
      <w:r>
        <w:rPr>
          <w:rFonts w:eastAsia="Arial"/>
        </w:rPr>
        <w:t>te, como diarreia constante, dores abdominai</w:t>
      </w:r>
      <w:r w:rsidR="00C027D1">
        <w:rPr>
          <w:rFonts w:eastAsia="Arial"/>
        </w:rPr>
        <w:t>s</w:t>
      </w:r>
      <w:r>
        <w:rPr>
          <w:rFonts w:eastAsia="Arial"/>
        </w:rPr>
        <w:t>, deficiência de algu</w:t>
      </w:r>
      <w:r w:rsidR="00857190">
        <w:rPr>
          <w:rFonts w:eastAsia="Arial"/>
        </w:rPr>
        <w:t>n</w:t>
      </w:r>
      <w:r>
        <w:rPr>
          <w:rFonts w:eastAsia="Arial"/>
        </w:rPr>
        <w:t xml:space="preserve">s nutrientes e o surgimento de outras patologias, como hipertensão e disfagia. </w:t>
      </w:r>
    </w:p>
    <w:p w:rsidR="00AB6FC5" w:rsidRDefault="0083158F" w:rsidP="00AB6FC5">
      <w:pPr>
        <w:pStyle w:val="Normal1"/>
        <w:shd w:val="clear" w:color="auto" w:fill="FFFFFF"/>
        <w:spacing w:after="200" w:line="360" w:lineRule="auto"/>
        <w:jc w:val="both"/>
        <w:rPr>
          <w:rFonts w:eastAsia="Arial"/>
          <w:b/>
        </w:rPr>
      </w:pPr>
      <w:r w:rsidRPr="00AB6FC5">
        <w:rPr>
          <w:rFonts w:eastAsia="Arial"/>
          <w:b/>
        </w:rPr>
        <w:t xml:space="preserve">Referências </w:t>
      </w:r>
    </w:p>
    <w:p w:rsidR="00B13397" w:rsidRPr="00F00E69" w:rsidRDefault="00F00E69" w:rsidP="00B13397">
      <w:pPr>
        <w:pStyle w:val="Normal1"/>
        <w:spacing w:line="360" w:lineRule="auto"/>
        <w:rPr>
          <w:rFonts w:eastAsia="Arial"/>
          <w:sz w:val="22"/>
          <w:szCs w:val="22"/>
        </w:rPr>
      </w:pPr>
      <w:r w:rsidRPr="00F00E69">
        <w:rPr>
          <w:sz w:val="22"/>
          <w:szCs w:val="22"/>
        </w:rPr>
        <w:t xml:space="preserve"> ¹ </w:t>
      </w:r>
      <w:r w:rsidR="00B13397" w:rsidRPr="00F00E69">
        <w:rPr>
          <w:sz w:val="22"/>
          <w:szCs w:val="22"/>
        </w:rPr>
        <w:t>APARECIDA,A.V.P; SANTOS,B.S; RUGGERO, P.E; Aspectos fisiologicos da doença celiaca.</w:t>
      </w:r>
      <w:r w:rsidR="00B13397" w:rsidRPr="00F00E69">
        <w:rPr>
          <w:b/>
          <w:sz w:val="22"/>
          <w:szCs w:val="22"/>
        </w:rPr>
        <w:t xml:space="preserve">Revista Unilus; </w:t>
      </w:r>
      <w:r w:rsidR="00B13397" w:rsidRPr="00F00E69">
        <w:rPr>
          <w:sz w:val="22"/>
          <w:szCs w:val="22"/>
        </w:rPr>
        <w:t xml:space="preserve">Ensino e Pesquisa v. 14, n. 34,  p . 142 – 151; jan./mar. 2017 ISSN 2318-2083, </w:t>
      </w:r>
      <w:r w:rsidR="0034705F" w:rsidRPr="00F00E69">
        <w:rPr>
          <w:sz w:val="22"/>
          <w:szCs w:val="22"/>
        </w:rPr>
        <w:t xml:space="preserve">Disponivel em: </w:t>
      </w:r>
      <w:r w:rsidR="0034705F" w:rsidRPr="00F00E69">
        <w:rPr>
          <w:color w:val="auto"/>
          <w:sz w:val="22"/>
          <w:szCs w:val="22"/>
          <w:shd w:val="clear" w:color="auto" w:fill="FFFFFF"/>
        </w:rPr>
        <w:t xml:space="preserve">revista.unilus.edu.br/index.php/ruep/article/download/784/u2017v14n34e784. </w:t>
      </w:r>
      <w:r w:rsidR="00B13397" w:rsidRPr="00F00E69">
        <w:rPr>
          <w:sz w:val="22"/>
          <w:szCs w:val="22"/>
        </w:rPr>
        <w:t xml:space="preserve">Acessado: </w:t>
      </w:r>
      <w:r w:rsidR="00B13397" w:rsidRPr="00F00E69">
        <w:rPr>
          <w:rFonts w:eastAsia="Arial"/>
          <w:sz w:val="22"/>
          <w:szCs w:val="22"/>
        </w:rPr>
        <w:t>15/09/2018</w:t>
      </w:r>
    </w:p>
    <w:p w:rsidR="00B13397" w:rsidRPr="00F00E69" w:rsidRDefault="00F00E69" w:rsidP="008E4DCB">
      <w:pPr>
        <w:pStyle w:val="Ttulo1"/>
        <w:shd w:val="clear" w:color="auto" w:fill="FFFFFF"/>
        <w:spacing w:before="120" w:line="360" w:lineRule="auto"/>
        <w:rPr>
          <w:b w:val="0"/>
          <w:color w:val="auto"/>
          <w:sz w:val="22"/>
          <w:szCs w:val="22"/>
          <w:shd w:val="clear" w:color="auto" w:fill="FFFFFF"/>
        </w:rPr>
      </w:pPr>
      <w:r w:rsidRPr="00F00E69">
        <w:rPr>
          <w:rFonts w:eastAsia="Arial"/>
          <w:b w:val="0"/>
          <w:sz w:val="22"/>
          <w:szCs w:val="22"/>
        </w:rPr>
        <w:t xml:space="preserve">² </w:t>
      </w:r>
      <w:r w:rsidR="008E4DCB" w:rsidRPr="00F00E69">
        <w:rPr>
          <w:rFonts w:eastAsia="Arial"/>
          <w:b w:val="0"/>
          <w:sz w:val="22"/>
          <w:szCs w:val="22"/>
        </w:rPr>
        <w:t xml:space="preserve">CAPPA, C., LUCISANO, M., MARIOTTI, M; </w:t>
      </w:r>
      <w:r w:rsidR="008E4DCB" w:rsidRPr="00F00E69">
        <w:rPr>
          <w:b w:val="0"/>
          <w:sz w:val="22"/>
          <w:szCs w:val="22"/>
        </w:rPr>
        <w:t>Influência do Psyllium, da fibra da beterraba sacarina e da água nas propriedades da massa sem glúten e na qualidade do pão</w:t>
      </w:r>
      <w:r w:rsidR="008E4DCB" w:rsidRPr="00F00E69">
        <w:rPr>
          <w:sz w:val="22"/>
          <w:szCs w:val="22"/>
        </w:rPr>
        <w:t>;</w:t>
      </w:r>
      <w:hyperlink r:id="rId7" w:tooltip="Polímeros de carboidratos." w:history="1">
        <w:r w:rsidR="008E4DCB" w:rsidRPr="00F00E69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Carbohydr Polym</w:t>
        </w:r>
      </w:hyperlink>
      <w:r w:rsidR="008E4DCB" w:rsidRPr="00F00E69">
        <w:rPr>
          <w:b w:val="0"/>
          <w:sz w:val="22"/>
          <w:szCs w:val="22"/>
          <w:shd w:val="clear" w:color="auto" w:fill="FFFFFF"/>
        </w:rPr>
        <w:t xml:space="preserve">; v. 98 (2): p. 1657-66. Epub 2013 13 de agosto.Disponivel em : </w:t>
      </w:r>
      <w:hyperlink r:id="rId8" w:history="1">
        <w:r w:rsidR="008E4DCB" w:rsidRPr="00F00E69">
          <w:rPr>
            <w:rStyle w:val="Hyperlink"/>
            <w:b w:val="0"/>
            <w:color w:val="auto"/>
            <w:sz w:val="22"/>
            <w:szCs w:val="22"/>
            <w:u w:val="none"/>
            <w:shd w:val="clear" w:color="auto" w:fill="FFFFFF"/>
          </w:rPr>
          <w:t>https://www.ncbi.nlm.nih.gov/pubmed/24053854</w:t>
        </w:r>
      </w:hyperlink>
      <w:r w:rsidR="008E4DCB" w:rsidRPr="00F00E69">
        <w:rPr>
          <w:b w:val="0"/>
          <w:color w:val="auto"/>
          <w:sz w:val="22"/>
          <w:szCs w:val="22"/>
          <w:shd w:val="clear" w:color="auto" w:fill="FFFFFF"/>
        </w:rPr>
        <w:t>. Acessado: 17/09/2018</w:t>
      </w:r>
    </w:p>
    <w:p w:rsidR="008E4DCB" w:rsidRPr="00F00E69" w:rsidRDefault="008E4DCB" w:rsidP="008E4DCB">
      <w:pPr>
        <w:pStyle w:val="Normal1"/>
        <w:spacing w:line="360" w:lineRule="auto"/>
        <w:rPr>
          <w:rFonts w:eastAsia="Arial"/>
          <w:sz w:val="22"/>
          <w:szCs w:val="22"/>
        </w:rPr>
      </w:pPr>
    </w:p>
    <w:p w:rsidR="0083158F" w:rsidRPr="00F00E69" w:rsidRDefault="00F00E69" w:rsidP="0083158F">
      <w:pPr>
        <w:pStyle w:val="Normal1"/>
        <w:shd w:val="clear" w:color="auto" w:fill="FFFFFF"/>
        <w:spacing w:line="360" w:lineRule="auto"/>
        <w:rPr>
          <w:rFonts w:eastAsia="Arial"/>
          <w:sz w:val="22"/>
          <w:szCs w:val="22"/>
        </w:rPr>
      </w:pPr>
      <w:r w:rsidRPr="00F00E69">
        <w:rPr>
          <w:rFonts w:eastAsia="Arial"/>
          <w:sz w:val="22"/>
          <w:szCs w:val="22"/>
        </w:rPr>
        <w:t xml:space="preserve">³ </w:t>
      </w:r>
      <w:r w:rsidR="0083158F" w:rsidRPr="00F00E69">
        <w:rPr>
          <w:rFonts w:eastAsia="Arial"/>
          <w:sz w:val="22"/>
          <w:szCs w:val="22"/>
        </w:rPr>
        <w:t>MARIA, C.R.F. S; O diálogo entre cérebro e o intestino: qual o papel dos probióticos</w:t>
      </w:r>
      <w:r w:rsidR="00F61D5E" w:rsidRPr="00F00E69">
        <w:rPr>
          <w:rFonts w:eastAsia="Arial"/>
          <w:sz w:val="22"/>
          <w:szCs w:val="22"/>
        </w:rPr>
        <w:t xml:space="preserve">. </w:t>
      </w:r>
      <w:r w:rsidR="00F61D5E" w:rsidRPr="00F00E69">
        <w:rPr>
          <w:b/>
          <w:sz w:val="22"/>
          <w:szCs w:val="22"/>
        </w:rPr>
        <w:t>Revisão de Literatura;</w:t>
      </w:r>
      <w:r w:rsidR="00F61D5E" w:rsidRPr="00F00E69">
        <w:rPr>
          <w:rFonts w:eastAsia="Arial"/>
          <w:sz w:val="22"/>
          <w:szCs w:val="22"/>
        </w:rPr>
        <w:t xml:space="preserve"> Faculdade de medicina da universidade de Lisboa; p. 1-29; Maio de</w:t>
      </w:r>
      <w:r w:rsidR="0083158F" w:rsidRPr="00F00E69">
        <w:rPr>
          <w:rFonts w:eastAsia="Arial"/>
          <w:sz w:val="22"/>
          <w:szCs w:val="22"/>
        </w:rPr>
        <w:t xml:space="preserve"> 2015</w:t>
      </w:r>
      <w:r w:rsidR="00F61D5E" w:rsidRPr="00F00E69">
        <w:rPr>
          <w:rFonts w:eastAsia="Arial"/>
          <w:sz w:val="22"/>
          <w:szCs w:val="22"/>
        </w:rPr>
        <w:t xml:space="preserve">; Diponível em: </w:t>
      </w:r>
      <w:hyperlink r:id="rId9" w:history="1">
        <w:r w:rsidR="00F61D5E" w:rsidRPr="00F00E69">
          <w:rPr>
            <w:rStyle w:val="Hyperlink"/>
            <w:rFonts w:eastAsia="Arial"/>
            <w:color w:val="000000" w:themeColor="text1"/>
            <w:sz w:val="22"/>
            <w:szCs w:val="22"/>
            <w:u w:val="none"/>
          </w:rPr>
          <w:t>http://repositorio.ul.pt/bitstream/10451/26287/1/CarinaRFSilvestre.pdf</w:t>
        </w:r>
      </w:hyperlink>
      <w:r w:rsidR="00F61D5E" w:rsidRPr="00F00E69">
        <w:rPr>
          <w:rFonts w:eastAsia="Arial"/>
          <w:color w:val="000000" w:themeColor="text1"/>
          <w:sz w:val="22"/>
          <w:szCs w:val="22"/>
        </w:rPr>
        <w:t>;</w:t>
      </w:r>
      <w:r w:rsidR="00F61D5E" w:rsidRPr="00F00E69">
        <w:rPr>
          <w:rFonts w:eastAsia="Arial"/>
          <w:sz w:val="22"/>
          <w:szCs w:val="22"/>
        </w:rPr>
        <w:t>Acessado: 15/09/2018</w:t>
      </w:r>
    </w:p>
    <w:p w:rsidR="00F00E69" w:rsidRPr="00F00E69" w:rsidRDefault="00F00E69" w:rsidP="00F00E69">
      <w:pPr>
        <w:pStyle w:val="Normal1"/>
        <w:spacing w:line="360" w:lineRule="auto"/>
        <w:rPr>
          <w:rFonts w:eastAsia="Arial"/>
          <w:sz w:val="22"/>
          <w:szCs w:val="22"/>
        </w:rPr>
      </w:pPr>
    </w:p>
    <w:p w:rsidR="00F00E69" w:rsidRPr="00F00E69" w:rsidRDefault="00F00E69" w:rsidP="00F00E69">
      <w:pPr>
        <w:pStyle w:val="Normal1"/>
        <w:spacing w:line="360" w:lineRule="auto"/>
        <w:rPr>
          <w:rFonts w:eastAsia="Arial"/>
          <w:sz w:val="22"/>
          <w:szCs w:val="22"/>
        </w:rPr>
      </w:pPr>
      <w:r w:rsidRPr="00F00E69">
        <w:rPr>
          <w:color w:val="26282A"/>
          <w:sz w:val="22"/>
          <w:szCs w:val="22"/>
        </w:rPr>
        <w:t xml:space="preserve">⁴ </w:t>
      </w:r>
      <w:r w:rsidRPr="00F00E69">
        <w:rPr>
          <w:rFonts w:eastAsia="Arial"/>
          <w:sz w:val="22"/>
          <w:szCs w:val="22"/>
        </w:rPr>
        <w:t xml:space="preserve">MAXIMILIAN, S.L; VALLADARES,P.G.R; JOSÉ,F.P etal.; Doença celíaca. </w:t>
      </w:r>
      <w:r w:rsidRPr="00F00E69">
        <w:rPr>
          <w:rFonts w:eastAsia="Arial"/>
          <w:b/>
          <w:sz w:val="22"/>
          <w:szCs w:val="22"/>
        </w:rPr>
        <w:t>Revista Medicina</w:t>
      </w:r>
      <w:r w:rsidRPr="00F00E69">
        <w:rPr>
          <w:rFonts w:eastAsia="Arial"/>
          <w:sz w:val="22"/>
          <w:szCs w:val="22"/>
        </w:rPr>
        <w:t xml:space="preserve">; v. 24 (Supl 2): S38-S45, p. 38-44; Minas Gerais 2014;Disponivel em: </w:t>
      </w:r>
      <w:r w:rsidRPr="00F00E69">
        <w:rPr>
          <w:color w:val="auto"/>
          <w:sz w:val="22"/>
          <w:szCs w:val="22"/>
          <w:shd w:val="clear" w:color="auto" w:fill="FFFFFF"/>
        </w:rPr>
        <w:t>rmmg.org/exportar-pdf/622/v24s2a06.pd</w:t>
      </w:r>
      <w:r w:rsidRPr="00F00E69">
        <w:rPr>
          <w:rFonts w:eastAsia="Arial"/>
          <w:sz w:val="22"/>
          <w:szCs w:val="22"/>
        </w:rPr>
        <w:t>Acessado: 15/09/2018</w:t>
      </w:r>
    </w:p>
    <w:p w:rsidR="0083158F" w:rsidRPr="00F00E69" w:rsidRDefault="0083158F" w:rsidP="0083158F">
      <w:pPr>
        <w:pStyle w:val="Normal1"/>
        <w:spacing w:line="360" w:lineRule="auto"/>
        <w:rPr>
          <w:sz w:val="22"/>
          <w:szCs w:val="22"/>
        </w:rPr>
      </w:pPr>
    </w:p>
    <w:p w:rsidR="0083158F" w:rsidRPr="00F00E69" w:rsidRDefault="00F00E69" w:rsidP="0083158F">
      <w:pPr>
        <w:pStyle w:val="Normal1"/>
        <w:spacing w:line="360" w:lineRule="auto"/>
        <w:rPr>
          <w:rFonts w:eastAsia="Arial"/>
          <w:sz w:val="22"/>
          <w:szCs w:val="22"/>
        </w:rPr>
      </w:pPr>
      <w:r w:rsidRPr="00F00E69">
        <w:rPr>
          <w:color w:val="26282A"/>
          <w:sz w:val="22"/>
          <w:szCs w:val="22"/>
        </w:rPr>
        <w:t xml:space="preserve">⁵ </w:t>
      </w:r>
      <w:r w:rsidR="0083158F" w:rsidRPr="00F00E69">
        <w:rPr>
          <w:rFonts w:eastAsia="Arial"/>
          <w:sz w:val="22"/>
          <w:szCs w:val="22"/>
          <w:lang w:val="pt-BR"/>
        </w:rPr>
        <w:t xml:space="preserve">MARTIN F. KAGNOFF; </w:t>
      </w:r>
      <w:r w:rsidR="0083158F" w:rsidRPr="00F00E69">
        <w:rPr>
          <w:rFonts w:eastAsia="Arial"/>
          <w:b/>
          <w:sz w:val="22"/>
          <w:szCs w:val="22"/>
          <w:lang w:val="pt-BR"/>
        </w:rPr>
        <w:t xml:space="preserve">krause Alimentos, Nutrição e Dietoterapia. </w:t>
      </w:r>
      <w:r w:rsidR="0083158F" w:rsidRPr="00F00E69">
        <w:rPr>
          <w:rFonts w:eastAsia="Arial"/>
          <w:sz w:val="22"/>
          <w:szCs w:val="22"/>
        </w:rPr>
        <w:t>Editora ltda, pág 603, cap. 29, tradução da 13º edição 2007.</w:t>
      </w:r>
    </w:p>
    <w:p w:rsidR="008A0601" w:rsidRPr="00F00E69" w:rsidRDefault="008A0601" w:rsidP="0083158F">
      <w:pPr>
        <w:pStyle w:val="Normal1"/>
        <w:spacing w:line="360" w:lineRule="auto"/>
        <w:rPr>
          <w:rFonts w:eastAsia="Arial"/>
          <w:sz w:val="22"/>
          <w:szCs w:val="22"/>
        </w:rPr>
      </w:pPr>
    </w:p>
    <w:p w:rsidR="00533D53" w:rsidRPr="00F00E69" w:rsidRDefault="00F00E69" w:rsidP="008A0601">
      <w:pPr>
        <w:pStyle w:val="Normal1"/>
        <w:spacing w:line="360" w:lineRule="auto"/>
        <w:rPr>
          <w:sz w:val="22"/>
          <w:szCs w:val="22"/>
        </w:rPr>
      </w:pPr>
      <w:r w:rsidRPr="00F00E69">
        <w:rPr>
          <w:color w:val="26282A"/>
          <w:sz w:val="22"/>
          <w:szCs w:val="22"/>
        </w:rPr>
        <w:t xml:space="preserve">⁶ </w:t>
      </w:r>
      <w:r w:rsidR="008A0601" w:rsidRPr="00F00E69">
        <w:rPr>
          <w:rFonts w:eastAsia="Arial"/>
          <w:sz w:val="22"/>
          <w:szCs w:val="22"/>
        </w:rPr>
        <w:t xml:space="preserve">MAYER,H.C.A; MARIA,W.C.A; BRAZ,R.A.B, PUPPIN,R.Z; </w:t>
      </w:r>
      <w:r w:rsidR="008A0601" w:rsidRPr="00F00E69">
        <w:rPr>
          <w:sz w:val="22"/>
          <w:szCs w:val="22"/>
        </w:rPr>
        <w:t xml:space="preserve">Doença celíaca, hábitos e práticas alimentares e qualidade de vida; </w:t>
      </w:r>
      <w:r w:rsidR="008A0601" w:rsidRPr="00F00E69">
        <w:rPr>
          <w:b/>
          <w:sz w:val="22"/>
          <w:szCs w:val="22"/>
        </w:rPr>
        <w:t>Revista de Nutrição</w:t>
      </w:r>
      <w:r w:rsidR="008A0601" w:rsidRPr="00F00E69">
        <w:rPr>
          <w:sz w:val="22"/>
          <w:szCs w:val="22"/>
        </w:rPr>
        <w:t>; Campinas, v. 23(3): p. 467-474,  maio/jun., 2010; d</w:t>
      </w:r>
      <w:r w:rsidR="00F1182E" w:rsidRPr="00F00E69">
        <w:rPr>
          <w:sz w:val="22"/>
          <w:szCs w:val="22"/>
        </w:rPr>
        <w:t xml:space="preserve">isponivel em : </w:t>
      </w:r>
      <w:r w:rsidR="00E37A3B" w:rsidRPr="00F00E69">
        <w:rPr>
          <w:sz w:val="22"/>
          <w:szCs w:val="22"/>
        </w:rPr>
        <w:t>http://repositorio.unb.br/bitstream/10482/13947/1/ARTIGO_DoencaCeliacaHabitos.pdf</w:t>
      </w:r>
      <w:r w:rsidR="00F1182E" w:rsidRPr="00F00E69">
        <w:rPr>
          <w:sz w:val="22"/>
          <w:szCs w:val="22"/>
        </w:rPr>
        <w:t xml:space="preserve"> Acessado: 17/09/218</w:t>
      </w:r>
    </w:p>
    <w:p w:rsidR="00F00E69" w:rsidRPr="00F00E69" w:rsidRDefault="00F00E69" w:rsidP="008A0601">
      <w:pPr>
        <w:pStyle w:val="Normal1"/>
        <w:spacing w:line="360" w:lineRule="auto"/>
        <w:rPr>
          <w:rFonts w:eastAsia="Arial"/>
          <w:sz w:val="22"/>
          <w:szCs w:val="22"/>
        </w:rPr>
      </w:pPr>
    </w:p>
    <w:p w:rsidR="00F00E69" w:rsidRPr="00F00E69" w:rsidRDefault="00F00E69" w:rsidP="008A0601">
      <w:pPr>
        <w:pStyle w:val="Normal1"/>
        <w:spacing w:line="360" w:lineRule="auto"/>
        <w:rPr>
          <w:rFonts w:eastAsia="Arial"/>
          <w:sz w:val="22"/>
          <w:szCs w:val="22"/>
        </w:rPr>
      </w:pPr>
    </w:p>
    <w:sectPr w:rsidR="00F00E69" w:rsidRPr="00F00E69" w:rsidSect="00A46E6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3A" w:rsidRDefault="00A1463A" w:rsidP="00C56BBF">
      <w:pPr>
        <w:spacing w:after="0" w:line="240" w:lineRule="auto"/>
      </w:pPr>
      <w:r>
        <w:separator/>
      </w:r>
    </w:p>
  </w:endnote>
  <w:endnote w:type="continuationSeparator" w:id="1">
    <w:p w:rsidR="00A1463A" w:rsidRDefault="00A1463A" w:rsidP="00C5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655844"/>
      <w:docPartObj>
        <w:docPartGallery w:val="Page Numbers (Bottom of Page)"/>
        <w:docPartUnique/>
      </w:docPartObj>
    </w:sdtPr>
    <w:sdtContent>
      <w:p w:rsidR="00C56BBF" w:rsidRDefault="00B85787">
        <w:pPr>
          <w:pStyle w:val="Rodap"/>
        </w:pPr>
        <w:r w:rsidRPr="00B85787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Faixa de Opções: Curva e Inclinada para Baixo 4" o:spid="_x0000_s4097" type="#_x0000_t107" style="position:absolute;margin-left:0;margin-top:0;width:101pt;height:27.05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" filled="f" fillcolor="#17365d" strokecolor="#00b050">
              <v:textbox>
                <w:txbxContent>
                  <w:p w:rsidR="00C56BBF" w:rsidRPr="00C56BBF" w:rsidRDefault="00B85787">
                    <w:pPr>
                      <w:jc w:val="center"/>
                    </w:pPr>
                    <w:r w:rsidRPr="00C56BBF">
                      <w:fldChar w:fldCharType="begin"/>
                    </w:r>
                    <w:r w:rsidR="00C56BBF" w:rsidRPr="00C56BBF">
                      <w:instrText>PAGE    \* MERGEFORMAT</w:instrText>
                    </w:r>
                    <w:r w:rsidRPr="00C56BBF">
                      <w:fldChar w:fldCharType="separate"/>
                    </w:r>
                    <w:r w:rsidR="00A53B6F">
                      <w:rPr>
                        <w:noProof/>
                      </w:rPr>
                      <w:t>1</w:t>
                    </w:r>
                    <w:r w:rsidRPr="00C56BBF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3A" w:rsidRDefault="00A1463A" w:rsidP="00C56BBF">
      <w:pPr>
        <w:spacing w:after="0" w:line="240" w:lineRule="auto"/>
      </w:pPr>
      <w:r>
        <w:separator/>
      </w:r>
    </w:p>
  </w:footnote>
  <w:footnote w:type="continuationSeparator" w:id="1">
    <w:p w:rsidR="00A1463A" w:rsidRDefault="00A1463A" w:rsidP="00C5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BF" w:rsidRDefault="00B857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4098" type="#_x0000_t202" style="position:absolute;margin-left:0;margin-top:0;width:468pt;height:13.45pt;z-index:25166233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<v:textbox style="mso-fit-shape-to-text:t" inset=",0,,0">
            <w:txbxContent>
              <w:sdt>
                <w:sdtPr>
                  <w:alias w:val="Título"/>
                  <w:id w:val="78679243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56BBF" w:rsidRDefault="00257DF2">
                    <w:pPr>
                      <w:spacing w:after="0" w:line="240" w:lineRule="auto"/>
                    </w:pPr>
                    <w: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30C4A"/>
    <w:rsid w:val="0001561B"/>
    <w:rsid w:val="000166BE"/>
    <w:rsid w:val="00043797"/>
    <w:rsid w:val="00047DEA"/>
    <w:rsid w:val="000C0223"/>
    <w:rsid w:val="000F1850"/>
    <w:rsid w:val="001172DA"/>
    <w:rsid w:val="00130D45"/>
    <w:rsid w:val="001B4957"/>
    <w:rsid w:val="001B6D24"/>
    <w:rsid w:val="001C4872"/>
    <w:rsid w:val="00257DF2"/>
    <w:rsid w:val="002C219E"/>
    <w:rsid w:val="002C7FF5"/>
    <w:rsid w:val="002D484B"/>
    <w:rsid w:val="003456B2"/>
    <w:rsid w:val="0034705F"/>
    <w:rsid w:val="004010FE"/>
    <w:rsid w:val="0042596D"/>
    <w:rsid w:val="0047056C"/>
    <w:rsid w:val="004C33A2"/>
    <w:rsid w:val="004E3294"/>
    <w:rsid w:val="004E5002"/>
    <w:rsid w:val="004E69AE"/>
    <w:rsid w:val="00531BD3"/>
    <w:rsid w:val="00533D53"/>
    <w:rsid w:val="005C4EE8"/>
    <w:rsid w:val="005F2223"/>
    <w:rsid w:val="00601F56"/>
    <w:rsid w:val="006A382D"/>
    <w:rsid w:val="006B20C4"/>
    <w:rsid w:val="006D73C1"/>
    <w:rsid w:val="00717C7D"/>
    <w:rsid w:val="00720DDC"/>
    <w:rsid w:val="007B2E1B"/>
    <w:rsid w:val="007C0AB7"/>
    <w:rsid w:val="00814D56"/>
    <w:rsid w:val="0083158F"/>
    <w:rsid w:val="00842A5E"/>
    <w:rsid w:val="00845B27"/>
    <w:rsid w:val="00857190"/>
    <w:rsid w:val="00867E67"/>
    <w:rsid w:val="008A0601"/>
    <w:rsid w:val="008E4DCB"/>
    <w:rsid w:val="00901540"/>
    <w:rsid w:val="0093357F"/>
    <w:rsid w:val="00933FC0"/>
    <w:rsid w:val="009C3BDD"/>
    <w:rsid w:val="009C7084"/>
    <w:rsid w:val="00A1463A"/>
    <w:rsid w:val="00A30C4A"/>
    <w:rsid w:val="00A46E6F"/>
    <w:rsid w:val="00A53B6F"/>
    <w:rsid w:val="00A83F87"/>
    <w:rsid w:val="00AB6FC5"/>
    <w:rsid w:val="00B13397"/>
    <w:rsid w:val="00B85787"/>
    <w:rsid w:val="00BB0C7E"/>
    <w:rsid w:val="00BC738D"/>
    <w:rsid w:val="00C027D1"/>
    <w:rsid w:val="00C11212"/>
    <w:rsid w:val="00C25EA2"/>
    <w:rsid w:val="00C56BBF"/>
    <w:rsid w:val="00C6705E"/>
    <w:rsid w:val="00C774F6"/>
    <w:rsid w:val="00C82920"/>
    <w:rsid w:val="00CC4A4B"/>
    <w:rsid w:val="00CF0B8D"/>
    <w:rsid w:val="00CF4D83"/>
    <w:rsid w:val="00D51F5E"/>
    <w:rsid w:val="00DA4AD5"/>
    <w:rsid w:val="00DC2278"/>
    <w:rsid w:val="00DE06C8"/>
    <w:rsid w:val="00DE50F5"/>
    <w:rsid w:val="00DE55C7"/>
    <w:rsid w:val="00E37A3B"/>
    <w:rsid w:val="00E75CC6"/>
    <w:rsid w:val="00ED28CA"/>
    <w:rsid w:val="00F00E69"/>
    <w:rsid w:val="00F1182E"/>
    <w:rsid w:val="00F61D5E"/>
    <w:rsid w:val="00F8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6F"/>
  </w:style>
  <w:style w:type="paragraph" w:styleId="Ttulo1">
    <w:name w:val="heading 1"/>
    <w:basedOn w:val="Normal1"/>
    <w:next w:val="Normal1"/>
    <w:link w:val="Ttulo1Char"/>
    <w:rsid w:val="008E4DC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BBF"/>
  </w:style>
  <w:style w:type="paragraph" w:styleId="Rodap">
    <w:name w:val="footer"/>
    <w:basedOn w:val="Normal"/>
    <w:link w:val="RodapChar"/>
    <w:uiPriority w:val="99"/>
    <w:unhideWhenUsed/>
    <w:rsid w:val="00C5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BBF"/>
  </w:style>
  <w:style w:type="paragraph" w:customStyle="1" w:styleId="Normal1">
    <w:name w:val="Normal1"/>
    <w:rsid w:val="0083158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rsid w:val="00533D5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561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B20C4"/>
    <w:rPr>
      <w:i/>
      <w:iCs/>
    </w:rPr>
  </w:style>
  <w:style w:type="character" w:customStyle="1" w:styleId="Ttulo1Char">
    <w:name w:val="Título 1 Char"/>
    <w:basedOn w:val="Fontepargpadro"/>
    <w:link w:val="Ttulo1"/>
    <w:rsid w:val="008E4DCB"/>
    <w:rPr>
      <w:rFonts w:ascii="Times New Roman" w:eastAsia="Times New Roman" w:hAnsi="Times New Roman" w:cs="Times New Roman"/>
      <w:b/>
      <w:color w:val="000000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40538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40538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positorio.ul.pt/bitstream/10451/26287/1/CarinaRFSilvestr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AE42-4BA4-4229-BE2D-CC467E5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Michele&amp;Arnaldo</dc:creator>
  <cp:keywords/>
  <dc:description/>
  <cp:lastModifiedBy>Emanuelle Lira</cp:lastModifiedBy>
  <cp:revision>17</cp:revision>
  <dcterms:created xsi:type="dcterms:W3CDTF">2018-09-11T01:40:00Z</dcterms:created>
  <dcterms:modified xsi:type="dcterms:W3CDTF">2018-10-01T01:16:00Z</dcterms:modified>
</cp:coreProperties>
</file>