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F69" w:rsidRDefault="00302F5E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SELAMENTO IMEDIATO DA DENTINA NO DESEMPENHO DAS RESTAURAÇÕES INDIRETAS: </w:t>
      </w:r>
    </w:p>
    <w:p w:rsidR="00047F69" w:rsidRDefault="00302F5E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REVISÃO DE LITERATURA </w:t>
      </w:r>
    </w:p>
    <w:p w:rsidR="00047F69" w:rsidRDefault="00047F69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7F69" w:rsidRDefault="00302F5E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Franciele Jayne dos Santos Agra¹; Maria Beatriz Cantini Ribeiro Chaves²; Larissa Kelly dos Santos Albuquerque²; </w:t>
      </w:r>
      <w:r w:rsidR="002E44D0">
        <w:rPr>
          <w:rFonts w:ascii="Times New Roman" w:eastAsia="Times New Roman" w:hAnsi="Times New Roman" w:cs="Times New Roman"/>
        </w:rPr>
        <w:t xml:space="preserve">Maria 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Eduarda de Souza Ferreira Cysneiros²; Tereza Cristina Correia³. </w:t>
      </w:r>
    </w:p>
    <w:p w:rsidR="00047F69" w:rsidRDefault="00047F69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</w:p>
    <w:p w:rsidR="00047F69" w:rsidRDefault="00302F5E">
      <w:pPr>
        <w:keepNext/>
        <w:widowControl w:val="0"/>
        <w:ind w:left="720" w:right="3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Universidade de Pernambuco, Recife-PE;</w:t>
      </w:r>
    </w:p>
    <w:p w:rsidR="00047F69" w:rsidRDefault="00302F5E">
      <w:pPr>
        <w:keepNext/>
        <w:widowControl w:val="0"/>
        <w:ind w:left="720" w:right="6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Universidade de Pernambuco, Recif</w:t>
      </w:r>
      <w:r>
        <w:rPr>
          <w:rFonts w:ascii="Times New Roman" w:eastAsia="Times New Roman" w:hAnsi="Times New Roman" w:cs="Times New Roman"/>
        </w:rPr>
        <w:t>e-PE;</w:t>
      </w:r>
    </w:p>
    <w:p w:rsidR="00047F69" w:rsidRDefault="00302F5E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Universidade de Pernambuco, Recife-PE.</w:t>
      </w:r>
    </w:p>
    <w:p w:rsidR="00047F69" w:rsidRDefault="00047F69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</w:rPr>
      </w:pPr>
    </w:p>
    <w:p w:rsidR="00047F69" w:rsidRDefault="00302F5E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Email: </w:t>
      </w:r>
      <w:r>
        <w:rPr>
          <w:rFonts w:ascii="Times New Roman" w:eastAsia="Times New Roman" w:hAnsi="Times New Roman" w:cs="Times New Roman"/>
          <w:u w:val="single"/>
        </w:rPr>
        <w:t>franciele.agra@upe.br</w:t>
      </w:r>
    </w:p>
    <w:p w:rsidR="00047F69" w:rsidRDefault="00047F69">
      <w:pPr>
        <w:spacing w:line="360" w:lineRule="auto"/>
        <w:ind w:left="740" w:right="6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47F69" w:rsidRDefault="00302F5E">
      <w:pPr>
        <w:spacing w:before="20"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:rsidR="00047F69" w:rsidRDefault="00302F5E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selamento imediato da dentina consiste na aplicação de um sistema adesivo de forma isolada ou em associação a uma resina de baixa viscosidade sobre a superf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ície logo após a realização do preparo para uma restauração indireta, para evitar à sensibilidade pós operatória e aumentar a eficácia da adesão das restaurações indiretas à estrutura dentária.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Objetivo: </w:t>
      </w:r>
      <w:r>
        <w:rPr>
          <w:rFonts w:ascii="Times New Roman" w:eastAsia="Times New Roman" w:hAnsi="Times New Roman" w:cs="Times New Roman"/>
          <w:sz w:val="24"/>
          <w:szCs w:val="24"/>
        </w:rPr>
        <w:t>Relatar os benefícios da utilização do selamento ime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diato da dentina, quando comparada com os procedimentos tradicionais de preparo e cimentação.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Metodologia: </w:t>
      </w:r>
      <w:r>
        <w:rPr>
          <w:rFonts w:ascii="Times New Roman" w:eastAsia="Times New Roman" w:hAnsi="Times New Roman" w:cs="Times New Roman"/>
          <w:sz w:val="24"/>
          <w:szCs w:val="24"/>
        </w:rPr>
        <w:t>Trata-se de uma revisão de literatura, conduzida por uma busca nas bases de dados da PubMed, e Biblioteca Virtual de Saúde (BVS</w:t>
      </w:r>
      <w:r w:rsidR="00FF0877">
        <w:rPr>
          <w:rFonts w:ascii="Times New Roman" w:eastAsia="Times New Roman" w:hAnsi="Times New Roman" w:cs="Times New Roman"/>
          <w:sz w:val="24"/>
          <w:szCs w:val="24"/>
        </w:rPr>
        <w:t>), utilizando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 des</w:t>
      </w:r>
      <w:r>
        <w:rPr>
          <w:rFonts w:ascii="Times New Roman" w:eastAsia="Times New Roman" w:hAnsi="Times New Roman" w:cs="Times New Roman"/>
          <w:sz w:val="24"/>
          <w:szCs w:val="24"/>
        </w:rPr>
        <w:t>critores “Dentina”, “Cimentação” e “Selante 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ário”. Foram considerados artigos publicados entre 2015 e 2025, em que foram encontrados 21 registros, dos quais, após análise de elegibilidade, 7 foram selecionados.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Resultados: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dentina hibridizada desen</w:t>
      </w:r>
      <w:r>
        <w:rPr>
          <w:rFonts w:ascii="Times New Roman" w:eastAsia="Times New Roman" w:hAnsi="Times New Roman" w:cs="Times New Roman"/>
          <w:sz w:val="24"/>
          <w:szCs w:val="24"/>
        </w:rPr>
        <w:t>volve uma camada intermediária que atua na absorção de impactos gerados pelas forças mastigatórias, demonstrando um desempenho clínico superior em relação à dentina não hibridizada. O dente selado oferece uma barreira protetora contra microrganismos presen</w:t>
      </w:r>
      <w:r>
        <w:rPr>
          <w:rFonts w:ascii="Times New Roman" w:eastAsia="Times New Roman" w:hAnsi="Times New Roman" w:cs="Times New Roman"/>
          <w:sz w:val="24"/>
          <w:szCs w:val="24"/>
        </w:rPr>
        <w:t>tes na saliva, prevenindo a infiltração durante o período em que a restauração provisória permanecer cimentada. Esse método aprimora a durabilidade da união entre dente e prótese, reduz a sensibilidade da dentina, resguarda o complexo dentino-pulpar e prop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orciona uma adesão mais resistente.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Conclusão: </w:t>
      </w:r>
      <w:r>
        <w:rPr>
          <w:rFonts w:ascii="Times New Roman" w:eastAsia="Times New Roman" w:hAnsi="Times New Roman" w:cs="Times New Roman"/>
          <w:sz w:val="24"/>
          <w:szCs w:val="24"/>
        </w:rPr>
        <w:t>Desse modo, essa técnica age como uma ferramenta importante na diminuição da sensibilidade pós-operatória, devido à redução da contaminação bacteriana e ao vedamento dos túbulos dentinários durante a fase de provisório.</w:t>
      </w:r>
    </w:p>
    <w:p w:rsidR="00047F69" w:rsidRDefault="00047F69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7F69" w:rsidRDefault="00302F5E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Palavras-Chave: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Cimentação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Dentina. Selante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Dentário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47F69" w:rsidRDefault="00047F69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7F69" w:rsidRDefault="00302F5E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Eixo temático: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Eixo VI - Odontologia Restauradora</w:t>
      </w:r>
    </w:p>
    <w:p w:rsidR="00047F69" w:rsidRDefault="00047F69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47F69">
      <w:headerReference w:type="default" r:id="rId7"/>
      <w:footerReference w:type="default" r:id="rId8"/>
      <w:pgSz w:w="11920" w:h="16840"/>
      <w:pgMar w:top="1133" w:right="1700" w:bottom="1133" w:left="17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F5E" w:rsidRDefault="00302F5E">
      <w:pPr>
        <w:spacing w:line="240" w:lineRule="auto"/>
      </w:pPr>
      <w:r>
        <w:separator/>
      </w:r>
    </w:p>
  </w:endnote>
  <w:endnote w:type="continuationSeparator" w:id="0">
    <w:p w:rsidR="00302F5E" w:rsidRDefault="00302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F69" w:rsidRDefault="00302F5E">
    <w:pPr>
      <w:ind w:left="-1695"/>
    </w:pPr>
    <w:r>
      <w:rPr>
        <w:noProof/>
      </w:rPr>
      <w:drawing>
        <wp:inline distT="114300" distB="114300" distL="114300" distR="114300">
          <wp:extent cx="7705456" cy="720263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F5E" w:rsidRDefault="00302F5E">
      <w:pPr>
        <w:spacing w:line="240" w:lineRule="auto"/>
      </w:pPr>
      <w:r>
        <w:separator/>
      </w:r>
    </w:p>
  </w:footnote>
  <w:footnote w:type="continuationSeparator" w:id="0">
    <w:p w:rsidR="00302F5E" w:rsidRDefault="00302F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F69" w:rsidRDefault="00302F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noProof/>
      </w:rPr>
      <w:drawing>
        <wp:inline distT="114300" distB="114300" distL="114300" distR="114300">
          <wp:extent cx="7515225" cy="766763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F69"/>
    <w:rsid w:val="00047F69"/>
    <w:rsid w:val="002E44D0"/>
    <w:rsid w:val="00302F5E"/>
    <w:rsid w:val="00E227D3"/>
    <w:rsid w:val="00FF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84D11"/>
  <w15:docId w15:val="{EA6159F0-E702-48B9-973E-C7347CCB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N1sQMjeajAsNVVAk9yDci+loPw==">CgMxLjA4AHIhMVFiQ0tFTHNSQ2czMU9kQXBWSXZkbG1NanozZjBXc29Q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354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Jayne Santos</cp:lastModifiedBy>
  <cp:revision>3</cp:revision>
  <dcterms:created xsi:type="dcterms:W3CDTF">2025-03-25T23:46:00Z</dcterms:created>
  <dcterms:modified xsi:type="dcterms:W3CDTF">2025-03-25T23:51:00Z</dcterms:modified>
</cp:coreProperties>
</file>