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6E" w:rsidRPr="00887661" w:rsidRDefault="00EA5D6E" w:rsidP="00EA5D6E">
      <w:pPr>
        <w:jc w:val="center"/>
        <w:rPr>
          <w:rFonts w:ascii="Times New Roman" w:eastAsia="Times New Roman" w:hAnsi="Times New Roman" w:cs="Times New Roman"/>
          <w:b/>
          <w:color w:val="FF0000"/>
        </w:rPr>
      </w:pPr>
      <w:r w:rsidRPr="00887661">
        <w:rPr>
          <w:rFonts w:ascii="Times New Roman" w:eastAsia="Times New Roman" w:hAnsi="Times New Roman" w:cs="Times New Roman"/>
          <w:b/>
          <w:color w:val="7A1A1C"/>
        </w:rPr>
        <w:t>TECNOLOGIAS DIGITAIS EM REDE NO CURRÍCULO DE CURSOS DE</w:t>
      </w:r>
      <w:bookmarkStart w:id="0" w:name="_GoBack"/>
      <w:bookmarkEnd w:id="0"/>
      <w:r w:rsidRPr="00887661">
        <w:rPr>
          <w:rFonts w:ascii="Times New Roman" w:eastAsia="Times New Roman" w:hAnsi="Times New Roman" w:cs="Times New Roman"/>
          <w:b/>
          <w:color w:val="7A1A1C"/>
        </w:rPr>
        <w:t xml:space="preserve"> LICENCIATUA: UMA LEITURA A PARTIR DOS PROJETOS PEDAGÓGICOS DE CURSOS</w:t>
      </w:r>
    </w:p>
    <w:p w:rsidR="00C21DD8" w:rsidRDefault="00EA5D6E">
      <w:pPr>
        <w:jc w:val="center"/>
        <w:rPr>
          <w:rFonts w:ascii="Times New Roman" w:eastAsia="Times New Roman" w:hAnsi="Times New Roman" w:cs="Times New Roman"/>
          <w:b/>
          <w:lang w:val="en-US"/>
        </w:rPr>
      </w:pPr>
      <w:r>
        <w:rPr>
          <w:rFonts w:ascii="Times New Roman" w:eastAsia="Times New Roman" w:hAnsi="Times New Roman" w:cs="Times New Roman"/>
          <w:b/>
          <w:color w:val="0000FF"/>
        </w:rPr>
        <w:t xml:space="preserve"> </w:t>
      </w:r>
    </w:p>
    <w:p w:rsidR="00C21DD8" w:rsidRDefault="003849B7" w:rsidP="00DC0F51">
      <w:pPr>
        <w:jc w:val="right"/>
        <w:rPr>
          <w:rFonts w:ascii="Times New Roman" w:eastAsia="Times New Roman" w:hAnsi="Times New Roman" w:cs="Times New Roman"/>
        </w:rPr>
      </w:pPr>
      <w:r>
        <w:rPr>
          <w:rFonts w:ascii="Times New Roman" w:eastAsia="Times New Roman" w:hAnsi="Times New Roman" w:cs="Times New Roman"/>
        </w:rPr>
        <w:t xml:space="preserve">Ana Claudia Pereira Rubio - UFMT </w:t>
      </w:r>
    </w:p>
    <w:p w:rsidR="00C21DD8" w:rsidRDefault="00C21DD8">
      <w:pPr>
        <w:rPr>
          <w:rFonts w:ascii="Times New Roman" w:eastAsia="Times New Roman" w:hAnsi="Times New Roman" w:cs="Times New Roman"/>
        </w:rPr>
      </w:pPr>
    </w:p>
    <w:p w:rsidR="00C21DD8" w:rsidRDefault="00C21DD8">
      <w:pPr>
        <w:rPr>
          <w:rFonts w:ascii="Times New Roman" w:eastAsia="Times New Roman" w:hAnsi="Times New Roman" w:cs="Times New Roman"/>
        </w:rPr>
      </w:pPr>
    </w:p>
    <w:p w:rsidR="00C21DD8" w:rsidRPr="007C2074" w:rsidRDefault="003849B7">
      <w:pPr>
        <w:jc w:val="both"/>
        <w:rPr>
          <w:rFonts w:ascii="Times New Roman" w:eastAsia="Times New Roman" w:hAnsi="Times New Roman" w:cs="Times New Roman"/>
        </w:rPr>
      </w:pPr>
      <w:r w:rsidRPr="007C2074">
        <w:rPr>
          <w:rFonts w:ascii="Times New Roman" w:eastAsia="Times New Roman" w:hAnsi="Times New Roman" w:cs="Times New Roman"/>
        </w:rPr>
        <w:t xml:space="preserve">Resumo </w:t>
      </w:r>
    </w:p>
    <w:p w:rsidR="00C21DD8" w:rsidRPr="0003424A" w:rsidRDefault="003849B7">
      <w:pPr>
        <w:jc w:val="both"/>
        <w:rPr>
          <w:rFonts w:ascii="Times New Roman" w:eastAsia="Times New Roman" w:hAnsi="Times New Roman" w:cs="Times New Roman"/>
          <w:color w:val="000000" w:themeColor="text1"/>
          <w:sz w:val="22"/>
          <w:szCs w:val="22"/>
        </w:rPr>
      </w:pPr>
      <w:r w:rsidRPr="0003424A">
        <w:rPr>
          <w:rFonts w:ascii="Times New Roman" w:eastAsia="Times New Roman" w:hAnsi="Times New Roman" w:cs="Times New Roman"/>
          <w:color w:val="000000" w:themeColor="text1"/>
          <w:sz w:val="22"/>
          <w:szCs w:val="22"/>
        </w:rPr>
        <w:t xml:space="preserve">Este artigo tem por objetivo mapear indícios de inclusão das Tecnologias Digitais em Rede (TDR) no currículo de cursos de licenciatura de uma Universidade Federal de Mato Grosso. </w:t>
      </w:r>
      <w:r w:rsidRPr="0003424A">
        <w:rPr>
          <w:rFonts w:ascii="Times New Roman" w:hAnsi="Times New Roman" w:cs="Times New Roman"/>
          <w:color w:val="000000" w:themeColor="text1"/>
          <w:sz w:val="22"/>
          <w:szCs w:val="22"/>
        </w:rPr>
        <w:t xml:space="preserve">Para isso, nos pautamos na análise documental </w:t>
      </w:r>
      <w:r w:rsidRPr="0003424A">
        <w:rPr>
          <w:rStyle w:val="markedcontent"/>
          <w:rFonts w:ascii="Times New Roman" w:hAnsi="Times New Roman" w:cs="Times New Roman"/>
          <w:color w:val="000000" w:themeColor="text1"/>
          <w:sz w:val="22"/>
          <w:szCs w:val="22"/>
        </w:rPr>
        <w:t>(Sá-Silva; Almeida; Guindani, 2009)</w:t>
      </w:r>
      <w:r w:rsidRPr="0003424A">
        <w:rPr>
          <w:rFonts w:ascii="Times New Roman" w:hAnsi="Times New Roman" w:cs="Times New Roman"/>
          <w:color w:val="000000" w:themeColor="text1"/>
          <w:sz w:val="22"/>
          <w:szCs w:val="22"/>
        </w:rPr>
        <w:t>,</w:t>
      </w:r>
      <w:r w:rsidRPr="0003424A">
        <w:rPr>
          <w:rStyle w:val="markedcontent"/>
          <w:rFonts w:ascii="Times New Roman" w:hAnsi="Times New Roman" w:cs="Times New Roman"/>
          <w:color w:val="000000" w:themeColor="text1"/>
          <w:sz w:val="22"/>
          <w:szCs w:val="22"/>
        </w:rPr>
        <w:t xml:space="preserve"> na</w:t>
      </w:r>
      <w:r w:rsidRPr="0003424A">
        <w:rPr>
          <w:rFonts w:ascii="Times New Roman" w:hAnsi="Times New Roman" w:cs="Times New Roman"/>
          <w:color w:val="000000" w:themeColor="text1"/>
          <w:sz w:val="22"/>
          <w:szCs w:val="22"/>
        </w:rPr>
        <w:t xml:space="preserve"> compreensão de TDR como prática</w:t>
      </w:r>
      <w:r w:rsidRPr="0003424A">
        <w:rPr>
          <w:rFonts w:ascii="Times New Roman" w:hAnsi="Times New Roman" w:cs="Times New Roman"/>
          <w:color w:val="000000" w:themeColor="text1"/>
          <w:sz w:val="22"/>
          <w:szCs w:val="22"/>
          <w:lang w:val="en-US"/>
        </w:rPr>
        <w:t xml:space="preserve"> social</w:t>
      </w:r>
      <w:r w:rsidRPr="0003424A">
        <w:rPr>
          <w:rFonts w:ascii="Times New Roman" w:hAnsi="Times New Roman" w:cs="Times New Roman"/>
          <w:color w:val="000000" w:themeColor="text1"/>
          <w:sz w:val="22"/>
          <w:szCs w:val="22"/>
        </w:rPr>
        <w:t xml:space="preserve"> (Buzato, 2006)</w:t>
      </w:r>
      <w:r w:rsidRPr="0003424A">
        <w:rPr>
          <w:rFonts w:ascii="Times New Roman" w:hAnsi="Times New Roman" w:cs="Times New Roman"/>
          <w:color w:val="000000" w:themeColor="text1"/>
          <w:sz w:val="22"/>
          <w:szCs w:val="22"/>
          <w:lang w:val="en-US"/>
        </w:rPr>
        <w:t xml:space="preserve">, </w:t>
      </w:r>
      <w:r w:rsidRPr="0003424A">
        <w:rPr>
          <w:rFonts w:ascii="Times New Roman" w:hAnsi="Times New Roman" w:cs="Times New Roman"/>
          <w:color w:val="000000" w:themeColor="text1"/>
          <w:sz w:val="22"/>
          <w:szCs w:val="22"/>
        </w:rPr>
        <w:t>de currículo como prática cultural (Lopes; Macedo, 2011)</w:t>
      </w:r>
      <w:r w:rsidRPr="0003424A">
        <w:rPr>
          <w:rFonts w:ascii="Times New Roman" w:hAnsi="Times New Roman" w:cs="Times New Roman"/>
          <w:color w:val="000000" w:themeColor="text1"/>
          <w:sz w:val="22"/>
          <w:szCs w:val="22"/>
          <w:lang w:val="en-US"/>
        </w:rPr>
        <w:t xml:space="preserve"> e de política de currículo como ocorrendo em movimentos cíclicos, configurada por diferentes contextos </w:t>
      </w:r>
      <w:r w:rsidRPr="0003424A">
        <w:rPr>
          <w:rFonts w:ascii="Times New Roman" w:hAnsi="Times New Roman" w:cs="Times New Roman"/>
          <w:color w:val="000000" w:themeColor="text1"/>
          <w:sz w:val="22"/>
          <w:szCs w:val="22"/>
        </w:rPr>
        <w:t>(Ball; Bowe, 1992; Ball, 1994)</w:t>
      </w:r>
      <w:r w:rsidR="0003424A" w:rsidRPr="0003424A">
        <w:rPr>
          <w:rFonts w:ascii="Times New Roman" w:hAnsi="Times New Roman" w:cs="Times New Roman"/>
          <w:color w:val="000000" w:themeColor="text1"/>
          <w:sz w:val="22"/>
          <w:szCs w:val="22"/>
          <w:lang w:val="en-US"/>
        </w:rPr>
        <w:t xml:space="preserve">. </w:t>
      </w:r>
      <w:r w:rsidRPr="0003424A">
        <w:rPr>
          <w:rFonts w:ascii="Times New Roman" w:hAnsi="Times New Roman" w:cs="Times New Roman"/>
          <w:color w:val="000000" w:themeColor="text1"/>
          <w:sz w:val="22"/>
          <w:szCs w:val="22"/>
          <w:lang w:val="en-US"/>
        </w:rPr>
        <w:t>A</w:t>
      </w:r>
      <w:r w:rsidRPr="0003424A">
        <w:rPr>
          <w:rFonts w:ascii="Times New Roman" w:hAnsi="Times New Roman" w:cs="Times New Roman"/>
          <w:color w:val="000000" w:themeColor="text1"/>
          <w:sz w:val="22"/>
          <w:szCs w:val="22"/>
        </w:rPr>
        <w:t xml:space="preserve">nalisamos 07 Projetos Pedagógicos de Cursos (PPCs) de licenciatura que estavam disponíveis </w:t>
      </w:r>
      <w:r w:rsidRPr="0003424A">
        <w:rPr>
          <w:rFonts w:ascii="Times New Roman" w:hAnsi="Times New Roman" w:cs="Times New Roman"/>
          <w:i/>
          <w:color w:val="000000" w:themeColor="text1"/>
          <w:sz w:val="22"/>
          <w:szCs w:val="22"/>
        </w:rPr>
        <w:t>on-line</w:t>
      </w:r>
      <w:r w:rsidRPr="0003424A">
        <w:rPr>
          <w:rFonts w:ascii="Times New Roman" w:hAnsi="Times New Roman" w:cs="Times New Roman"/>
          <w:color w:val="000000" w:themeColor="text1"/>
          <w:sz w:val="22"/>
          <w:szCs w:val="22"/>
        </w:rPr>
        <w:t xml:space="preserve"> no </w:t>
      </w:r>
      <w:r w:rsidRPr="0003424A">
        <w:rPr>
          <w:rFonts w:ascii="Times New Roman" w:hAnsi="Times New Roman" w:cs="Times New Roman"/>
          <w:i/>
          <w:color w:val="000000" w:themeColor="text1"/>
          <w:sz w:val="22"/>
          <w:szCs w:val="22"/>
        </w:rPr>
        <w:t xml:space="preserve">site </w:t>
      </w:r>
      <w:r w:rsidRPr="0003424A">
        <w:rPr>
          <w:rFonts w:ascii="Times New Roman" w:hAnsi="Times New Roman" w:cs="Times New Roman"/>
          <w:color w:val="000000" w:themeColor="text1"/>
          <w:sz w:val="22"/>
          <w:szCs w:val="22"/>
        </w:rPr>
        <w:t>da Universidade em questão, buscando mapear indícios de inclusão das TDR ao currículo nas ementas, na matriz curricular, no perfil e nas habilidades e competências dos futuros licenciados. Após análise dos documentos percebemos que as TDR estão sendo incluídas nos PPCs</w:t>
      </w:r>
      <w:r w:rsidRPr="0003424A">
        <w:rPr>
          <w:rFonts w:ascii="Times New Roman" w:hAnsi="Times New Roman" w:cs="Times New Roman"/>
          <w:color w:val="000000" w:themeColor="text1"/>
          <w:sz w:val="22"/>
          <w:szCs w:val="22"/>
          <w:lang w:val="en-US"/>
        </w:rPr>
        <w:t>, exclusivamente</w:t>
      </w:r>
      <w:r w:rsidRPr="0003424A">
        <w:rPr>
          <w:rFonts w:ascii="Times New Roman" w:hAnsi="Times New Roman" w:cs="Times New Roman"/>
          <w:color w:val="000000" w:themeColor="text1"/>
          <w:sz w:val="22"/>
          <w:szCs w:val="22"/>
        </w:rPr>
        <w:t xml:space="preserve"> a partir de disciplinas e ementas.</w:t>
      </w:r>
    </w:p>
    <w:p w:rsidR="00C21DD8" w:rsidRDefault="003849B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Palavras Chaves: Currículo. Tecnologias Digitais em </w:t>
      </w:r>
      <w:r>
        <w:rPr>
          <w:rFonts w:ascii="Times New Roman" w:eastAsia="Times New Roman" w:hAnsi="Times New Roman" w:cs="Times New Roman"/>
          <w:sz w:val="22"/>
          <w:szCs w:val="22"/>
          <w:lang w:val="en-US"/>
        </w:rPr>
        <w:t>R</w:t>
      </w:r>
      <w:r>
        <w:rPr>
          <w:rFonts w:ascii="Times New Roman" w:eastAsia="Times New Roman" w:hAnsi="Times New Roman" w:cs="Times New Roman"/>
          <w:sz w:val="22"/>
          <w:szCs w:val="22"/>
        </w:rPr>
        <w:t>ede. Licenciaturas. Análise documental.</w:t>
      </w:r>
    </w:p>
    <w:p w:rsidR="00C21DD8" w:rsidRDefault="00C21DD8">
      <w:pPr>
        <w:jc w:val="both"/>
        <w:rPr>
          <w:rFonts w:ascii="Times New Roman" w:eastAsia="Times New Roman" w:hAnsi="Times New Roman" w:cs="Times New Roman"/>
        </w:rPr>
      </w:pPr>
    </w:p>
    <w:p w:rsidR="00C21DD8" w:rsidRDefault="00C21DD8">
      <w:pPr>
        <w:rPr>
          <w:rFonts w:ascii="Times New Roman" w:eastAsia="Times New Roman" w:hAnsi="Times New Roman" w:cs="Times New Roman"/>
          <w:strike/>
          <w:color w:val="FF0000"/>
        </w:rPr>
      </w:pPr>
    </w:p>
    <w:p w:rsidR="00C21DD8" w:rsidRDefault="00C21DD8">
      <w:pPr>
        <w:rPr>
          <w:rFonts w:ascii="Times New Roman" w:eastAsia="Times New Roman" w:hAnsi="Times New Roman" w:cs="Times New Roman"/>
          <w:color w:val="7A1A1C"/>
          <w:sz w:val="32"/>
          <w:szCs w:val="32"/>
        </w:rPr>
      </w:pPr>
    </w:p>
    <w:p w:rsidR="00C21DD8" w:rsidRPr="00BB4672" w:rsidRDefault="003849B7">
      <w:pPr>
        <w:rPr>
          <w:rFonts w:ascii="Times New Roman" w:eastAsia="Times New Roman" w:hAnsi="Times New Roman" w:cs="Times New Roman"/>
          <w:color w:val="FF0000"/>
        </w:rPr>
      </w:pPr>
      <w:r w:rsidRPr="00BB4672">
        <w:rPr>
          <w:rFonts w:ascii="Times New Roman" w:eastAsia="Times New Roman" w:hAnsi="Times New Roman" w:cs="Times New Roman"/>
          <w:color w:val="7A1A1C"/>
        </w:rPr>
        <w:t>INTRODUÇÃO</w:t>
      </w:r>
      <w:r w:rsidRPr="00BB4672">
        <w:rPr>
          <w:rFonts w:ascii="Times New Roman" w:eastAsia="Times New Roman" w:hAnsi="Times New Roman" w:cs="Times New Roman"/>
          <w:color w:val="7A1A1C"/>
          <w:sz w:val="32"/>
          <w:szCs w:val="32"/>
        </w:rPr>
        <w:t xml:space="preserve"> </w:t>
      </w:r>
    </w:p>
    <w:p w:rsidR="00C21DD8" w:rsidRPr="00BB4672" w:rsidRDefault="00C21DD8">
      <w:pPr>
        <w:jc w:val="both"/>
        <w:rPr>
          <w:rFonts w:ascii="Times New Roman" w:eastAsia="Times New Roman" w:hAnsi="Times New Roman" w:cs="Times New Roman"/>
        </w:rPr>
      </w:pP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eastAsia="Times New Roman" w:hAnsi="Times New Roman" w:cs="Times New Roman"/>
          <w:color w:val="000000" w:themeColor="text1"/>
        </w:rPr>
        <w:t xml:space="preserve">As Tecnologias Digitais em Rede se fazem cada vez mais presentes </w:t>
      </w:r>
      <w:r w:rsidRPr="00BB4672">
        <w:rPr>
          <w:rFonts w:ascii="Times New Roman" w:eastAsia="Times New Roman" w:hAnsi="Times New Roman" w:cs="Times New Roman"/>
          <w:color w:val="000000" w:themeColor="text1"/>
          <w:lang w:val="en-US"/>
        </w:rPr>
        <w:t>n</w:t>
      </w:r>
      <w:r w:rsidRPr="00BB4672">
        <w:rPr>
          <w:rFonts w:ascii="Times New Roman" w:eastAsia="Times New Roman" w:hAnsi="Times New Roman" w:cs="Times New Roman"/>
          <w:color w:val="000000" w:themeColor="text1"/>
        </w:rPr>
        <w:t xml:space="preserve">os setores da sociedade contemporânea, não sendo diferente no cotidiano educacional. Elas ultrapassaram os muros das universidades, romperam os limites dos laboratórios de informática e adentraram as salas de aulas, </w:t>
      </w:r>
      <w:r w:rsidRPr="00BB4672">
        <w:rPr>
          <w:rFonts w:ascii="Times New Roman" w:hAnsi="Times New Roman" w:cs="Times New Roman"/>
          <w:color w:val="000000" w:themeColor="text1"/>
        </w:rPr>
        <w:t xml:space="preserve">provocando mudanças no modo de ensinar e aprender, e demandando aos professores uma postura crítica e reflexiva em relação </w:t>
      </w:r>
      <w:r w:rsidRPr="00BB4672">
        <w:rPr>
          <w:rFonts w:ascii="Times New Roman" w:hAnsi="Times New Roman" w:cs="Times New Roman"/>
          <w:color w:val="000000" w:themeColor="text1"/>
          <w:lang w:val="en-US"/>
        </w:rPr>
        <w:t>às TDR</w:t>
      </w:r>
      <w:r w:rsidRPr="00BB4672">
        <w:rPr>
          <w:rFonts w:ascii="Times New Roman" w:hAnsi="Times New Roman" w:cs="Times New Roman"/>
          <w:color w:val="000000" w:themeColor="text1"/>
        </w:rPr>
        <w:t xml:space="preserve">. </w:t>
      </w: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eastAsia="Times New Roman" w:hAnsi="Times New Roman" w:cs="Times New Roman"/>
          <w:color w:val="000000" w:themeColor="text1"/>
        </w:rPr>
        <w:t xml:space="preserve">Todas essas mudanças impactaram diretamente na formação de professores, levando as </w:t>
      </w:r>
      <w:r w:rsidRPr="00BB4672">
        <w:rPr>
          <w:rFonts w:ascii="Times New Roman" w:eastAsia="Times New Roman" w:hAnsi="Times New Roman" w:cs="Times New Roman"/>
          <w:color w:val="000000" w:themeColor="text1"/>
          <w:lang w:val="en-US"/>
        </w:rPr>
        <w:t>I</w:t>
      </w:r>
      <w:r w:rsidRPr="00BB4672">
        <w:rPr>
          <w:rFonts w:ascii="Times New Roman" w:eastAsia="Times New Roman" w:hAnsi="Times New Roman" w:cs="Times New Roman"/>
          <w:color w:val="000000" w:themeColor="text1"/>
        </w:rPr>
        <w:t xml:space="preserve">nstituições de </w:t>
      </w:r>
      <w:r w:rsidRPr="00BB4672">
        <w:rPr>
          <w:rFonts w:ascii="Times New Roman" w:eastAsia="Times New Roman" w:hAnsi="Times New Roman" w:cs="Times New Roman"/>
          <w:color w:val="000000" w:themeColor="text1"/>
          <w:lang w:val="en-US"/>
        </w:rPr>
        <w:t>E</w:t>
      </w:r>
      <w:r w:rsidRPr="00BB4672">
        <w:rPr>
          <w:rFonts w:ascii="Times New Roman" w:eastAsia="Times New Roman" w:hAnsi="Times New Roman" w:cs="Times New Roman"/>
          <w:color w:val="000000" w:themeColor="text1"/>
        </w:rPr>
        <w:t xml:space="preserve">nsino </w:t>
      </w:r>
      <w:r w:rsidRPr="00BB4672">
        <w:rPr>
          <w:rFonts w:ascii="Times New Roman" w:eastAsia="Times New Roman" w:hAnsi="Times New Roman" w:cs="Times New Roman"/>
          <w:color w:val="000000" w:themeColor="text1"/>
          <w:lang w:val="en-US"/>
        </w:rPr>
        <w:t>S</w:t>
      </w:r>
      <w:r w:rsidRPr="00BB4672">
        <w:rPr>
          <w:rFonts w:ascii="Times New Roman" w:eastAsia="Times New Roman" w:hAnsi="Times New Roman" w:cs="Times New Roman"/>
          <w:color w:val="000000" w:themeColor="text1"/>
        </w:rPr>
        <w:t xml:space="preserve">uperior </w:t>
      </w:r>
      <w:r w:rsidRPr="00BB4672">
        <w:rPr>
          <w:rFonts w:ascii="Times New Roman" w:eastAsia="Times New Roman" w:hAnsi="Times New Roman" w:cs="Times New Roman"/>
          <w:color w:val="000000" w:themeColor="text1"/>
          <w:lang w:val="en-US"/>
        </w:rPr>
        <w:t xml:space="preserve">(IES) </w:t>
      </w:r>
      <w:r w:rsidRPr="00BB4672">
        <w:rPr>
          <w:rFonts w:ascii="Times New Roman" w:eastAsia="Times New Roman" w:hAnsi="Times New Roman" w:cs="Times New Roman"/>
          <w:color w:val="000000" w:themeColor="text1"/>
        </w:rPr>
        <w:t>a reformularem seus currículos de modo a atender essa demanda.</w:t>
      </w:r>
      <w:r w:rsidRPr="00BB4672">
        <w:rPr>
          <w:rFonts w:ascii="Times New Roman" w:hAnsi="Times New Roman" w:cs="Times New Roman"/>
          <w:color w:val="000000" w:themeColor="text1"/>
        </w:rPr>
        <w:t xml:space="preserve"> Neste sentido, refletir sobre a formação inicial de professores torna-se urgente, especialmente no que diz respeito a inclusão das TDR no currículo de cursos de licenciatura.</w:t>
      </w: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hAnsi="Times New Roman" w:cs="Times New Roman"/>
          <w:color w:val="000000" w:themeColor="text1"/>
        </w:rPr>
        <w:lastRenderedPageBreak/>
        <w:t>Considerando que o grupo de pesquisa do qual fazemos parte desenvolve pesquisas no campo do Currículo e tem</w:t>
      </w:r>
      <w:r w:rsidRPr="00BB4672">
        <w:rPr>
          <w:rFonts w:ascii="Times New Roman" w:hAnsi="Times New Roman" w:cs="Times New Roman"/>
          <w:color w:val="000000" w:themeColor="text1"/>
          <w:lang w:val="en-US"/>
        </w:rPr>
        <w:t xml:space="preserve"> investido</w:t>
      </w:r>
      <w:r w:rsidRPr="00BB4672">
        <w:rPr>
          <w:rFonts w:ascii="Times New Roman" w:hAnsi="Times New Roman" w:cs="Times New Roman"/>
          <w:color w:val="000000" w:themeColor="text1"/>
        </w:rPr>
        <w:t xml:space="preserve"> em</w:t>
      </w:r>
      <w:r w:rsidRPr="00BB4672">
        <w:rPr>
          <w:rFonts w:ascii="Times New Roman" w:hAnsi="Times New Roman" w:cs="Times New Roman"/>
          <w:color w:val="000000" w:themeColor="text1"/>
          <w:lang w:val="en-US"/>
        </w:rPr>
        <w:t xml:space="preserve"> pesquisas</w:t>
      </w:r>
      <w:r w:rsidRPr="00BB4672">
        <w:rPr>
          <w:rFonts w:ascii="Times New Roman" w:hAnsi="Times New Roman" w:cs="Times New Roman"/>
          <w:color w:val="000000" w:themeColor="text1"/>
        </w:rPr>
        <w:t xml:space="preserve"> acerca da integração das </w:t>
      </w:r>
      <w:r w:rsidR="00635E95">
        <w:rPr>
          <w:rFonts w:ascii="Times New Roman" w:hAnsi="Times New Roman" w:cs="Times New Roman"/>
          <w:color w:val="000000" w:themeColor="text1"/>
        </w:rPr>
        <w:t>TDR a</w:t>
      </w:r>
      <w:r w:rsidRPr="00BB4672">
        <w:rPr>
          <w:rFonts w:ascii="Times New Roman" w:hAnsi="Times New Roman" w:cs="Times New Roman"/>
          <w:color w:val="000000" w:themeColor="text1"/>
        </w:rPr>
        <w:t>o currículo</w:t>
      </w:r>
      <w:r w:rsidR="00497F0C">
        <w:rPr>
          <w:rFonts w:ascii="Times New Roman" w:hAnsi="Times New Roman" w:cs="Times New Roman"/>
          <w:color w:val="000000" w:themeColor="text1"/>
        </w:rPr>
        <w:t xml:space="preserve">, </w:t>
      </w:r>
      <w:r w:rsidRPr="00BB4672">
        <w:rPr>
          <w:rFonts w:ascii="Times New Roman" w:hAnsi="Times New Roman" w:cs="Times New Roman"/>
          <w:color w:val="000000" w:themeColor="text1"/>
          <w:lang w:val="en-US"/>
        </w:rPr>
        <w:t xml:space="preserve">fomos provocadas </w:t>
      </w:r>
      <w:r w:rsidRPr="00BB4672">
        <w:rPr>
          <w:rFonts w:ascii="Times New Roman" w:hAnsi="Times New Roman" w:cs="Times New Roman"/>
          <w:color w:val="000000" w:themeColor="text1"/>
        </w:rPr>
        <w:t>a realizar a presente pesquisa com intuito de mapear indícios de inclusão das TDR no currículo de cursos de licenciatura</w:t>
      </w:r>
      <w:r w:rsidRPr="00BB4672">
        <w:rPr>
          <w:rFonts w:ascii="Times New Roman" w:hAnsi="Times New Roman" w:cs="Times New Roman"/>
          <w:color w:val="000000" w:themeColor="text1"/>
          <w:lang w:val="en-US"/>
        </w:rPr>
        <w:t xml:space="preserve"> de uma Universidade</w:t>
      </w:r>
      <w:r w:rsidRPr="00BB4672">
        <w:rPr>
          <w:rFonts w:ascii="Times New Roman" w:hAnsi="Times New Roman" w:cs="Times New Roman"/>
          <w:color w:val="000000" w:themeColor="text1"/>
        </w:rPr>
        <w:t xml:space="preserve">. </w:t>
      </w: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Para isso, nos pautamos na análise documental, que é </w:t>
      </w:r>
      <w:r w:rsidRPr="00BB4672">
        <w:rPr>
          <w:rStyle w:val="markedcontent"/>
          <w:rFonts w:ascii="Times New Roman" w:hAnsi="Times New Roman" w:cs="Times New Roman"/>
          <w:color w:val="000000" w:themeColor="text1"/>
        </w:rPr>
        <w:t>“[...] um procedimento que se utiliza de métodos e</w:t>
      </w:r>
      <w:r w:rsidRPr="00BB4672">
        <w:rPr>
          <w:rFonts w:ascii="Times New Roman" w:hAnsi="Times New Roman" w:cs="Times New Roman"/>
          <w:color w:val="000000" w:themeColor="text1"/>
        </w:rPr>
        <w:t xml:space="preserve"> </w:t>
      </w:r>
      <w:r w:rsidRPr="00BB4672">
        <w:rPr>
          <w:rStyle w:val="markedcontent"/>
          <w:rFonts w:ascii="Times New Roman" w:hAnsi="Times New Roman" w:cs="Times New Roman"/>
          <w:color w:val="000000" w:themeColor="text1"/>
        </w:rPr>
        <w:t>técnicas para a apreensão, compreensão e análise de documentos dos mais variados</w:t>
      </w:r>
      <w:r w:rsidRPr="00BB4672">
        <w:rPr>
          <w:rFonts w:ascii="Times New Roman" w:hAnsi="Times New Roman" w:cs="Times New Roman"/>
          <w:color w:val="000000" w:themeColor="text1"/>
        </w:rPr>
        <w:t xml:space="preserve"> </w:t>
      </w:r>
      <w:r w:rsidRPr="00BB4672">
        <w:rPr>
          <w:rStyle w:val="markedcontent"/>
          <w:rFonts w:ascii="Times New Roman" w:hAnsi="Times New Roman" w:cs="Times New Roman"/>
          <w:color w:val="000000" w:themeColor="text1"/>
        </w:rPr>
        <w:t>tipos” (Sá-Silva; Almeida; Guindani, 2009, p. 5), na</w:t>
      </w:r>
      <w:r w:rsidRPr="00BB4672">
        <w:rPr>
          <w:rFonts w:ascii="Times New Roman" w:hAnsi="Times New Roman" w:cs="Times New Roman"/>
          <w:color w:val="000000" w:themeColor="text1"/>
        </w:rPr>
        <w:t xml:space="preserve"> compreensão de TDR como prática</w:t>
      </w:r>
      <w:r w:rsidRPr="00BB4672">
        <w:rPr>
          <w:rFonts w:ascii="Times New Roman" w:hAnsi="Times New Roman" w:cs="Times New Roman"/>
          <w:color w:val="000000" w:themeColor="text1"/>
          <w:lang w:val="en-US"/>
        </w:rPr>
        <w:t xml:space="preserve"> social</w:t>
      </w:r>
      <w:r w:rsidRPr="00BB4672">
        <w:rPr>
          <w:rFonts w:ascii="Times New Roman" w:hAnsi="Times New Roman" w:cs="Times New Roman"/>
          <w:color w:val="000000" w:themeColor="text1"/>
        </w:rPr>
        <w:t xml:space="preserve"> (Buzato, 2006)</w:t>
      </w:r>
      <w:r w:rsidRPr="00BB4672">
        <w:rPr>
          <w:rFonts w:ascii="Times New Roman" w:hAnsi="Times New Roman" w:cs="Times New Roman"/>
          <w:color w:val="000000" w:themeColor="text1"/>
          <w:lang w:val="en-US"/>
        </w:rPr>
        <w:t xml:space="preserve">, </w:t>
      </w:r>
      <w:r w:rsidRPr="00BB4672">
        <w:rPr>
          <w:rFonts w:ascii="Times New Roman" w:hAnsi="Times New Roman" w:cs="Times New Roman"/>
          <w:color w:val="000000" w:themeColor="text1"/>
        </w:rPr>
        <w:t>de currículo como prática cultural (Lopes; Macedo, 2011)</w:t>
      </w:r>
      <w:r w:rsidRPr="00BB4672">
        <w:rPr>
          <w:rFonts w:ascii="Times New Roman" w:hAnsi="Times New Roman" w:cs="Times New Roman"/>
          <w:color w:val="000000" w:themeColor="text1"/>
          <w:lang w:val="en-US"/>
        </w:rPr>
        <w:t xml:space="preserve"> e de política de currículo como ocorrendo em movimentos cíclicos, configurada por diferentes contextos </w:t>
      </w:r>
      <w:r w:rsidRPr="00BB4672">
        <w:rPr>
          <w:rFonts w:ascii="Times New Roman" w:hAnsi="Times New Roman" w:cs="Times New Roman"/>
          <w:color w:val="000000" w:themeColor="text1"/>
        </w:rPr>
        <w:t xml:space="preserve">(Ball; Bowe, 1992; Ball, 1994). Nesta pesquisa, </w:t>
      </w:r>
      <w:r w:rsidRPr="00BB4672">
        <w:rPr>
          <w:rFonts w:ascii="Times New Roman" w:hAnsi="Times New Roman" w:cs="Times New Roman"/>
          <w:color w:val="000000" w:themeColor="text1"/>
          <w:lang w:val="en-US"/>
        </w:rPr>
        <w:t xml:space="preserve">delimitaremos a </w:t>
      </w:r>
      <w:r w:rsidR="00C71637" w:rsidRPr="00BB4672">
        <w:rPr>
          <w:rFonts w:ascii="Times New Roman" w:hAnsi="Times New Roman" w:cs="Times New Roman"/>
          <w:color w:val="000000" w:themeColor="text1"/>
        </w:rPr>
        <w:t>análise n</w:t>
      </w:r>
      <w:r w:rsidRPr="00BB4672">
        <w:rPr>
          <w:rFonts w:ascii="Times New Roman" w:hAnsi="Times New Roman" w:cs="Times New Roman"/>
          <w:color w:val="000000" w:themeColor="text1"/>
        </w:rPr>
        <w:t>o contexto da produção do texto</w:t>
      </w:r>
      <w:r w:rsidRPr="00BB4672">
        <w:rPr>
          <w:rStyle w:val="Refdenotaderodap"/>
          <w:rFonts w:ascii="Times New Roman" w:hAnsi="Times New Roman" w:cs="Times New Roman"/>
          <w:color w:val="000000" w:themeColor="text1"/>
        </w:rPr>
        <w:footnoteReference w:id="1"/>
      </w:r>
      <w:r w:rsidRPr="00BB4672">
        <w:rPr>
          <w:rFonts w:ascii="Times New Roman" w:hAnsi="Times New Roman" w:cs="Times New Roman"/>
          <w:color w:val="000000" w:themeColor="text1"/>
        </w:rPr>
        <w:t>.</w:t>
      </w:r>
    </w:p>
    <w:p w:rsidR="00C21DD8" w:rsidRPr="00BB4672" w:rsidRDefault="003849B7">
      <w:pPr>
        <w:spacing w:line="360" w:lineRule="auto"/>
        <w:ind w:firstLine="851"/>
        <w:jc w:val="both"/>
        <w:rPr>
          <w:rFonts w:ascii="Times New Roman" w:hAnsi="Times New Roman" w:cs="Times New Roman"/>
        </w:rPr>
      </w:pPr>
      <w:r w:rsidRPr="00BB4672">
        <w:rPr>
          <w:rFonts w:ascii="Times New Roman" w:hAnsi="Times New Roman" w:cs="Times New Roman"/>
        </w:rPr>
        <w:t xml:space="preserve">No período de 25 a 26 de abril de 2024 coletamos 07 PPCs das licenciaturas, disponíveis </w:t>
      </w:r>
      <w:r w:rsidRPr="00BB4672">
        <w:rPr>
          <w:rFonts w:ascii="Times New Roman" w:hAnsi="Times New Roman" w:cs="Times New Roman"/>
          <w:i/>
        </w:rPr>
        <w:t>on-line,</w:t>
      </w:r>
      <w:r w:rsidRPr="00BB4672">
        <w:rPr>
          <w:rFonts w:ascii="Times New Roman" w:hAnsi="Times New Roman" w:cs="Times New Roman"/>
        </w:rPr>
        <w:t xml:space="preserve"> </w:t>
      </w:r>
      <w:r w:rsidRPr="00BB4672">
        <w:rPr>
          <w:rFonts w:ascii="Times New Roman" w:hAnsi="Times New Roman" w:cs="Times New Roman"/>
          <w:color w:val="000000" w:themeColor="text1"/>
        </w:rPr>
        <w:t xml:space="preserve">no site da </w:t>
      </w:r>
      <w:r w:rsidRPr="00BB4672">
        <w:rPr>
          <w:rFonts w:ascii="Times New Roman" w:hAnsi="Times New Roman" w:cs="Times New Roman"/>
          <w:color w:val="000000" w:themeColor="text1"/>
          <w:lang w:val="en-US"/>
        </w:rPr>
        <w:t>U</w:t>
      </w:r>
      <w:r w:rsidRPr="00BB4672">
        <w:rPr>
          <w:rFonts w:ascii="Times New Roman" w:hAnsi="Times New Roman" w:cs="Times New Roman"/>
          <w:color w:val="000000" w:themeColor="text1"/>
        </w:rPr>
        <w:t xml:space="preserve">niversidade. Ela oferta 8 cursos de licenciatura, </w:t>
      </w:r>
      <w:r w:rsidR="00635E95">
        <w:rPr>
          <w:rFonts w:ascii="Times New Roman" w:hAnsi="Times New Roman" w:cs="Times New Roman"/>
          <w:color w:val="000000" w:themeColor="text1"/>
        </w:rPr>
        <w:t xml:space="preserve">mas apenas 7 </w:t>
      </w:r>
      <w:r w:rsidRPr="00BB4672">
        <w:rPr>
          <w:rFonts w:ascii="Times New Roman" w:hAnsi="Times New Roman" w:cs="Times New Roman"/>
          <w:color w:val="000000" w:themeColor="text1"/>
        </w:rPr>
        <w:t xml:space="preserve">disponibilizaram seus PPCs </w:t>
      </w:r>
      <w:r w:rsidRPr="00BB4672">
        <w:rPr>
          <w:rFonts w:ascii="Times New Roman" w:hAnsi="Times New Roman" w:cs="Times New Roman"/>
          <w:i/>
          <w:color w:val="000000" w:themeColor="text1"/>
        </w:rPr>
        <w:t>on-line</w:t>
      </w:r>
      <w:r w:rsidR="00635E95">
        <w:rPr>
          <w:rFonts w:ascii="Times New Roman" w:hAnsi="Times New Roman" w:cs="Times New Roman"/>
          <w:i/>
          <w:color w:val="000000" w:themeColor="text1"/>
        </w:rPr>
        <w:t>, sendo</w:t>
      </w:r>
      <w:r w:rsidRPr="00BB4672">
        <w:rPr>
          <w:rFonts w:ascii="Times New Roman" w:hAnsi="Times New Roman" w:cs="Times New Roman"/>
          <w:color w:val="000000" w:themeColor="text1"/>
        </w:rPr>
        <w:t xml:space="preserve">: Ciências Biológicas, Geografia, História, Letras-Língua Inglesa, Letras – Língua Portuguesa, Matemática e Pedagogia. O curso de licenciatura Intercultural Indígena não disponibilizou seu PPC de forma </w:t>
      </w:r>
      <w:r w:rsidRPr="00BB4672">
        <w:rPr>
          <w:rFonts w:ascii="Times New Roman" w:hAnsi="Times New Roman" w:cs="Times New Roman"/>
          <w:i/>
          <w:color w:val="000000" w:themeColor="text1"/>
        </w:rPr>
        <w:t>on-line</w:t>
      </w:r>
      <w:r w:rsidRPr="00BB4672">
        <w:rPr>
          <w:rFonts w:ascii="Times New Roman" w:hAnsi="Times New Roman" w:cs="Times New Roman"/>
          <w:color w:val="000000" w:themeColor="text1"/>
        </w:rPr>
        <w:t>.</w:t>
      </w:r>
    </w:p>
    <w:p w:rsidR="007C2074" w:rsidRDefault="003849B7" w:rsidP="007C2074">
      <w:pPr>
        <w:spacing w:line="360" w:lineRule="auto"/>
        <w:ind w:firstLine="851"/>
        <w:jc w:val="both"/>
        <w:rPr>
          <w:rFonts w:ascii="Times New Roman" w:hAnsi="Times New Roman" w:cs="Times New Roman"/>
        </w:rPr>
      </w:pPr>
      <w:r w:rsidRPr="00BB4672">
        <w:rPr>
          <w:rFonts w:ascii="Times New Roman" w:hAnsi="Times New Roman" w:cs="Times New Roman"/>
        </w:rPr>
        <w:t>A seção que segue é a apresentação da análise dos PPCs dos cursos de licenciatura ofertados pela universidade pesquisada a partir do contexto do texto do ciclo de políticas.</w:t>
      </w:r>
    </w:p>
    <w:p w:rsidR="007C2074" w:rsidRPr="00BB4672" w:rsidRDefault="007C2074" w:rsidP="007C2074">
      <w:pPr>
        <w:spacing w:line="360" w:lineRule="auto"/>
        <w:ind w:firstLine="851"/>
        <w:jc w:val="both"/>
        <w:rPr>
          <w:rFonts w:ascii="Times New Roman" w:hAnsi="Times New Roman" w:cs="Times New Roman"/>
        </w:rPr>
      </w:pPr>
    </w:p>
    <w:p w:rsidR="00C21DD8" w:rsidRPr="00BB4672" w:rsidRDefault="003849B7">
      <w:pPr>
        <w:jc w:val="both"/>
        <w:rPr>
          <w:rFonts w:ascii="Times New Roman" w:eastAsia="Times New Roman" w:hAnsi="Times New Roman" w:cs="Times New Roman"/>
          <w:color w:val="7A1A1C"/>
        </w:rPr>
      </w:pPr>
      <w:r w:rsidRPr="00BB4672">
        <w:rPr>
          <w:rFonts w:ascii="Times New Roman" w:eastAsia="Times New Roman" w:hAnsi="Times New Roman" w:cs="Times New Roman"/>
          <w:color w:val="7A1A1C"/>
        </w:rPr>
        <w:t xml:space="preserve">INCLUSÃO DAS TDR NO CURRÍCULO DE CURSOS DE LICENCIATURA: </w:t>
      </w:r>
      <w:r w:rsidR="00C71637" w:rsidRPr="00BB4672">
        <w:rPr>
          <w:rFonts w:ascii="Times New Roman" w:eastAsia="Times New Roman" w:hAnsi="Times New Roman" w:cs="Times New Roman"/>
          <w:color w:val="7A1A1C"/>
        </w:rPr>
        <w:t xml:space="preserve">PRIMEIRAS </w:t>
      </w:r>
      <w:r w:rsidRPr="00BB4672">
        <w:rPr>
          <w:rFonts w:ascii="Times New Roman" w:eastAsia="Times New Roman" w:hAnsi="Times New Roman" w:cs="Times New Roman"/>
          <w:color w:val="7A1A1C"/>
        </w:rPr>
        <w:t>PERCEPÇÕES</w:t>
      </w:r>
    </w:p>
    <w:p w:rsidR="00C21DD8" w:rsidRPr="00BB4672" w:rsidRDefault="00C21DD8">
      <w:pPr>
        <w:ind w:firstLine="284"/>
        <w:jc w:val="both"/>
        <w:rPr>
          <w:rFonts w:ascii="Times New Roman" w:hAnsi="Times New Roman" w:cs="Times New Roman"/>
        </w:rPr>
      </w:pPr>
    </w:p>
    <w:p w:rsidR="00C21DD8" w:rsidRPr="00BB4672" w:rsidRDefault="003849B7">
      <w:pPr>
        <w:spacing w:line="360" w:lineRule="auto"/>
        <w:ind w:firstLine="851"/>
        <w:jc w:val="both"/>
        <w:rPr>
          <w:rFonts w:ascii="Times New Roman" w:hAnsi="Times New Roman" w:cs="Times New Roman"/>
        </w:rPr>
      </w:pPr>
      <w:r w:rsidRPr="00BB4672">
        <w:rPr>
          <w:rFonts w:ascii="Times New Roman" w:hAnsi="Times New Roman" w:cs="Times New Roman"/>
        </w:rPr>
        <w:t xml:space="preserve">O Projeto Pedagógico de Curso (PPC) é um documento elaborado pela unidade </w:t>
      </w:r>
      <w:r w:rsidRPr="00BB4672">
        <w:rPr>
          <w:rFonts w:ascii="Times New Roman" w:hAnsi="Times New Roman" w:cs="Times New Roman"/>
          <w:color w:val="000000" w:themeColor="text1"/>
        </w:rPr>
        <w:t>acadêmica responsável pelo curso com a participação de docentes, discentes e de técnico-administrativos</w:t>
      </w:r>
      <w:r w:rsidRPr="00BB4672">
        <w:rPr>
          <w:rFonts w:ascii="Times New Roman" w:hAnsi="Times New Roman" w:cs="Times New Roman"/>
          <w:color w:val="000000" w:themeColor="text1"/>
          <w:lang w:val="en-US"/>
        </w:rPr>
        <w:t>. O PP</w:t>
      </w:r>
      <w:r w:rsidR="00EA5D6E" w:rsidRPr="00BB4672">
        <w:rPr>
          <w:rFonts w:ascii="Times New Roman" w:hAnsi="Times New Roman" w:cs="Times New Roman"/>
          <w:color w:val="000000" w:themeColor="text1"/>
          <w:lang w:val="en-US"/>
        </w:rPr>
        <w:t xml:space="preserve">C </w:t>
      </w:r>
      <w:r w:rsidRPr="00BB4672">
        <w:rPr>
          <w:rFonts w:ascii="Times New Roman" w:hAnsi="Times New Roman" w:cs="Times New Roman"/>
          <w:color w:val="000000" w:themeColor="text1"/>
        </w:rPr>
        <w:t>tem por objetivo nortear a ação educativa do curso de graduação</w:t>
      </w:r>
      <w:r w:rsidRPr="00BB4672">
        <w:rPr>
          <w:rFonts w:ascii="Times New Roman" w:hAnsi="Times New Roman" w:cs="Times New Roman"/>
          <w:color w:val="000000" w:themeColor="text1"/>
          <w:lang w:val="en-US"/>
        </w:rPr>
        <w:t>,</w:t>
      </w:r>
      <w:r w:rsidRPr="00BB4672">
        <w:rPr>
          <w:rFonts w:ascii="Times New Roman" w:hAnsi="Times New Roman" w:cs="Times New Roman"/>
          <w:color w:val="000000" w:themeColor="text1"/>
        </w:rPr>
        <w:t xml:space="preserve"> </w:t>
      </w:r>
      <w:r w:rsidRPr="00BB4672">
        <w:rPr>
          <w:rFonts w:ascii="Times New Roman" w:hAnsi="Times New Roman" w:cs="Times New Roman"/>
          <w:color w:val="000000" w:themeColor="text1"/>
        </w:rPr>
        <w:lastRenderedPageBreak/>
        <w:t>explicitando os fundamentos teórico-metodológicos, filosóficos, políticos, assim como os objetivos, o perfil, as habilidades e competências, e as formas de implementação e avaliação do curso.</w:t>
      </w: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hAnsi="Times New Roman" w:cs="Times New Roman"/>
        </w:rPr>
        <w:t xml:space="preserve">Após a coleta dos PPCs, iniciamos a busca nos documentos por indícios de inclusão das TDR ao currículo das licenciaturas no perfil, nas habilidades e competências, na matriz curricular e nas ementas. Para isso, utilizamos descritores que remete </w:t>
      </w:r>
      <w:r w:rsidR="00C02A3D" w:rsidRPr="00BB4672">
        <w:rPr>
          <w:rFonts w:ascii="Times New Roman" w:hAnsi="Times New Roman" w:cs="Times New Roman"/>
        </w:rPr>
        <w:t>às</w:t>
      </w:r>
      <w:r w:rsidRPr="00BB4672">
        <w:rPr>
          <w:rFonts w:ascii="Times New Roman" w:hAnsi="Times New Roman" w:cs="Times New Roman"/>
        </w:rPr>
        <w:t xml:space="preserve"> TDR, como: </w:t>
      </w:r>
      <w:r w:rsidRPr="00BB4672">
        <w:rPr>
          <w:rFonts w:ascii="Times New Roman" w:hAnsi="Times New Roman" w:cs="Times New Roman"/>
          <w:color w:val="000000" w:themeColor="text1"/>
        </w:rPr>
        <w:t>computador, celular, informática, tecnologia, internet, virtual e digital.</w:t>
      </w:r>
    </w:p>
    <w:p w:rsidR="00C21DD8" w:rsidRPr="00BB4672" w:rsidRDefault="003849B7">
      <w:pPr>
        <w:spacing w:line="360" w:lineRule="auto"/>
        <w:ind w:firstLine="851"/>
        <w:jc w:val="both"/>
        <w:rPr>
          <w:rFonts w:ascii="Times New Roman" w:hAnsi="Times New Roman" w:cs="Times New Roman"/>
          <w:color w:val="000000" w:themeColor="text1"/>
        </w:rPr>
      </w:pPr>
      <w:r w:rsidRPr="00BB4672">
        <w:rPr>
          <w:rFonts w:ascii="Times New Roman" w:hAnsi="Times New Roman" w:cs="Times New Roman"/>
          <w:color w:val="000000" w:themeColor="text1"/>
          <w:lang w:val="en-US"/>
        </w:rPr>
        <w:t>O</w:t>
      </w:r>
      <w:r w:rsidRPr="00BB4672">
        <w:rPr>
          <w:rFonts w:ascii="Times New Roman" w:hAnsi="Times New Roman" w:cs="Times New Roman"/>
          <w:color w:val="000000" w:themeColor="text1"/>
        </w:rPr>
        <w:t>s PPCs foram elaborados de 2010 a 2022</w:t>
      </w:r>
      <w:r w:rsidRPr="00BB4672">
        <w:rPr>
          <w:rFonts w:ascii="Times New Roman" w:hAnsi="Times New Roman" w:cs="Times New Roman"/>
          <w:color w:val="000000" w:themeColor="text1"/>
          <w:lang w:val="en-US"/>
        </w:rPr>
        <w:t>. Neles, as</w:t>
      </w:r>
      <w:r w:rsidRPr="00BB4672">
        <w:rPr>
          <w:rFonts w:ascii="Times New Roman" w:hAnsi="Times New Roman" w:cs="Times New Roman"/>
          <w:color w:val="000000" w:themeColor="text1"/>
        </w:rPr>
        <w:t xml:space="preserve"> TDR estão sendo inseridas nos currículos das licenciaturas da seguinte forma: a) no perfil dos egressos; b) nas habilidades e competências; c) na matriz curricular e d) nas ementas.</w:t>
      </w:r>
    </w:p>
    <w:p w:rsidR="00C21DD8" w:rsidRPr="00BB4672" w:rsidRDefault="003849B7">
      <w:pPr>
        <w:pStyle w:val="PargrafodaLista"/>
        <w:numPr>
          <w:ilvl w:val="0"/>
          <w:numId w:val="1"/>
        </w:numPr>
        <w:spacing w:line="360" w:lineRule="auto"/>
        <w:ind w:left="0" w:firstLine="851"/>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Inclusão das TDR ao currículo das licenciaturas a partir do perfil dos egressos: Os cursos de </w:t>
      </w:r>
      <w:r w:rsidRPr="00BB4672">
        <w:rPr>
          <w:rFonts w:ascii="Times New Roman" w:hAnsi="Times New Roman" w:cs="Times New Roman"/>
        </w:rPr>
        <w:t>Letras-Língua Inglesa, Letras – Língua Portuguesa, Pedagogia e Matemática integram as TDR no perfil dos egressos. Conforme trechos a seguir:</w:t>
      </w:r>
    </w:p>
    <w:p w:rsidR="00C21DD8" w:rsidRPr="00BB4672" w:rsidRDefault="00C21DD8" w:rsidP="000B66C8">
      <w:pPr>
        <w:ind w:left="2268"/>
        <w:jc w:val="both"/>
        <w:rPr>
          <w:rStyle w:val="fontstyle01"/>
          <w:color w:val="000000" w:themeColor="text1"/>
          <w:sz w:val="22"/>
          <w:szCs w:val="22"/>
        </w:rPr>
      </w:pPr>
    </w:p>
    <w:p w:rsidR="00C31EEB" w:rsidRDefault="00C31EEB" w:rsidP="000B66C8">
      <w:pPr>
        <w:ind w:left="2268"/>
        <w:jc w:val="both"/>
        <w:rPr>
          <w:rFonts w:ascii="Times New Roman" w:eastAsia="Times New Roman" w:hAnsi="Times New Roman" w:cs="Times New Roman"/>
          <w:color w:val="000000" w:themeColor="text1"/>
          <w:sz w:val="22"/>
          <w:szCs w:val="22"/>
        </w:rPr>
      </w:pPr>
      <w:r>
        <w:rPr>
          <w:rStyle w:val="fontstyle01"/>
          <w:color w:val="000000" w:themeColor="text1"/>
          <w:sz w:val="22"/>
          <w:szCs w:val="22"/>
        </w:rPr>
        <w:t xml:space="preserve">O educador matemático deve [...] </w:t>
      </w:r>
      <w:r>
        <w:rPr>
          <w:rStyle w:val="fontstyle01"/>
          <w:i/>
          <w:color w:val="000000" w:themeColor="text1"/>
          <w:sz w:val="22"/>
          <w:szCs w:val="22"/>
        </w:rPr>
        <w:t>adquirir familiaridade com o uso do computador ou outras tecnologias como instrumento de</w:t>
      </w:r>
      <w:r>
        <w:rPr>
          <w:rFonts w:ascii="Times New Roman" w:hAnsi="Times New Roman" w:cs="Times New Roman"/>
          <w:i/>
          <w:color w:val="000000" w:themeColor="text1"/>
          <w:sz w:val="22"/>
          <w:szCs w:val="22"/>
        </w:rPr>
        <w:t xml:space="preserve"> </w:t>
      </w:r>
      <w:r>
        <w:rPr>
          <w:rStyle w:val="fontstyle01"/>
          <w:i/>
          <w:color w:val="000000" w:themeColor="text1"/>
          <w:sz w:val="22"/>
          <w:szCs w:val="22"/>
        </w:rPr>
        <w:t>trabalho</w:t>
      </w:r>
      <w:r w:rsidR="00CE3006">
        <w:rPr>
          <w:rStyle w:val="fontstyle01"/>
          <w:color w:val="000000" w:themeColor="text1"/>
          <w:sz w:val="22"/>
          <w:szCs w:val="22"/>
        </w:rPr>
        <w:t xml:space="preserve"> [...]</w:t>
      </w:r>
      <w:r>
        <w:rPr>
          <w:rStyle w:val="fontstyle01"/>
          <w:color w:val="000000" w:themeColor="text1"/>
          <w:sz w:val="22"/>
          <w:szCs w:val="22"/>
        </w:rPr>
        <w:t>.</w:t>
      </w:r>
      <w:r>
        <w:rPr>
          <w:rFonts w:ascii="Times New Roman" w:hAnsi="Times New Roman" w:cs="Times New Roman"/>
          <w:sz w:val="22"/>
          <w:szCs w:val="22"/>
        </w:rPr>
        <w:t xml:space="preserve"> </w:t>
      </w:r>
      <w:r>
        <w:rPr>
          <w:rStyle w:val="fontstyle01"/>
          <w:sz w:val="22"/>
          <w:szCs w:val="22"/>
        </w:rPr>
        <w:t>(PPC Matemática [...], 2019, p.</w:t>
      </w:r>
      <w:r>
        <w:rPr>
          <w:rFonts w:ascii="Times New Roman" w:eastAsia="Times New Roman" w:hAnsi="Times New Roman" w:cs="Times New Roman"/>
          <w:color w:val="000000" w:themeColor="text1"/>
          <w:sz w:val="22"/>
          <w:szCs w:val="22"/>
        </w:rPr>
        <w:t xml:space="preserve"> 23, </w:t>
      </w:r>
      <w:r>
        <w:rPr>
          <w:rStyle w:val="fontstyle01"/>
          <w:i/>
          <w:sz w:val="22"/>
          <w:szCs w:val="22"/>
        </w:rPr>
        <w:t>grifos nossos</w:t>
      </w:r>
      <w:r>
        <w:rPr>
          <w:rFonts w:ascii="Times New Roman" w:eastAsia="Times New Roman" w:hAnsi="Times New Roman" w:cs="Times New Roman"/>
          <w:color w:val="000000" w:themeColor="text1"/>
          <w:sz w:val="22"/>
          <w:szCs w:val="22"/>
        </w:rPr>
        <w:t>).</w:t>
      </w:r>
    </w:p>
    <w:p w:rsidR="00C31EEB" w:rsidRDefault="00C31EEB" w:rsidP="000B66C8">
      <w:pPr>
        <w:ind w:left="2268"/>
        <w:jc w:val="both"/>
        <w:rPr>
          <w:rFonts w:ascii="Times New Roman" w:eastAsia="Times New Roman" w:hAnsi="Times New Roman" w:cs="Times New Roman"/>
          <w:color w:val="000000" w:themeColor="text1"/>
          <w:sz w:val="22"/>
          <w:szCs w:val="22"/>
        </w:rPr>
      </w:pPr>
    </w:p>
    <w:p w:rsidR="00C31EEB" w:rsidRDefault="00C31EEB" w:rsidP="000B66C8">
      <w:pPr>
        <w:ind w:left="2268"/>
        <w:jc w:val="both"/>
        <w:rPr>
          <w:rFonts w:ascii="Times New Roman" w:eastAsia="Times New Roman" w:hAnsi="Times New Roman" w:cs="Times New Roman"/>
          <w:color w:val="000000" w:themeColor="text1"/>
          <w:sz w:val="22"/>
          <w:szCs w:val="22"/>
        </w:rPr>
      </w:pPr>
      <w:r>
        <w:rPr>
          <w:rStyle w:val="fontstyle01"/>
          <w:sz w:val="22"/>
          <w:szCs w:val="22"/>
        </w:rPr>
        <w:t>[...] j) atitude investigativa que favoreça o processo contínuo de</w:t>
      </w:r>
      <w:r>
        <w:rPr>
          <w:rFonts w:ascii="Times New Roman" w:hAnsi="Times New Roman" w:cs="Times New Roman"/>
          <w:color w:val="000000"/>
          <w:sz w:val="22"/>
          <w:szCs w:val="22"/>
        </w:rPr>
        <w:t xml:space="preserve"> </w:t>
      </w:r>
      <w:r>
        <w:rPr>
          <w:rStyle w:val="fontstyle01"/>
          <w:sz w:val="22"/>
          <w:szCs w:val="22"/>
        </w:rPr>
        <w:t xml:space="preserve">construção do conhecimento [...] e </w:t>
      </w:r>
      <w:r>
        <w:rPr>
          <w:rStyle w:val="fontstyle01"/>
          <w:i/>
          <w:sz w:val="22"/>
          <w:szCs w:val="22"/>
        </w:rPr>
        <w:t>utilização de novas tecnologias</w:t>
      </w:r>
      <w:r>
        <w:rPr>
          <w:rStyle w:val="fontstyle01"/>
          <w:sz w:val="22"/>
          <w:szCs w:val="22"/>
        </w:rPr>
        <w:t xml:space="preserve">; [...] m) </w:t>
      </w:r>
      <w:r>
        <w:rPr>
          <w:rStyle w:val="fontstyle01"/>
          <w:i/>
          <w:sz w:val="22"/>
          <w:szCs w:val="22"/>
        </w:rPr>
        <w:t>preparo para o uso das tecnologias de informação e</w:t>
      </w:r>
      <w:r>
        <w:rPr>
          <w:rFonts w:ascii="Times New Roman" w:hAnsi="Times New Roman" w:cs="Times New Roman"/>
          <w:i/>
          <w:color w:val="00000A"/>
          <w:sz w:val="22"/>
          <w:szCs w:val="22"/>
        </w:rPr>
        <w:t xml:space="preserve"> </w:t>
      </w:r>
      <w:r>
        <w:rPr>
          <w:rStyle w:val="fontstyle01"/>
          <w:i/>
          <w:sz w:val="22"/>
          <w:szCs w:val="22"/>
        </w:rPr>
        <w:t>comunicação (TIC’s) considerando-as em seu potencial pedagógico</w:t>
      </w:r>
      <w:r>
        <w:rPr>
          <w:rStyle w:val="fontstyle01"/>
          <w:sz w:val="22"/>
          <w:szCs w:val="22"/>
        </w:rPr>
        <w:t xml:space="preserve"> para</w:t>
      </w:r>
      <w:r>
        <w:rPr>
          <w:rFonts w:ascii="Times New Roman" w:hAnsi="Times New Roman" w:cs="Times New Roman"/>
          <w:color w:val="00000A"/>
          <w:sz w:val="22"/>
          <w:szCs w:val="22"/>
        </w:rPr>
        <w:t xml:space="preserve"> </w:t>
      </w:r>
      <w:r>
        <w:rPr>
          <w:rStyle w:val="fontstyle01"/>
          <w:sz w:val="22"/>
          <w:szCs w:val="22"/>
        </w:rPr>
        <w:t>elaboração de propostas didáticas [...]. (PPC Letras – Língua Portuguesa [...], 2019, p.</w:t>
      </w:r>
      <w:r>
        <w:rPr>
          <w:rFonts w:ascii="Times New Roman" w:eastAsia="Times New Roman" w:hAnsi="Times New Roman" w:cs="Times New Roman"/>
          <w:color w:val="000000" w:themeColor="text1"/>
          <w:sz w:val="22"/>
          <w:szCs w:val="22"/>
        </w:rPr>
        <w:t xml:space="preserve"> 37-38, </w:t>
      </w:r>
      <w:r>
        <w:rPr>
          <w:rStyle w:val="fontstyle01"/>
          <w:i/>
          <w:sz w:val="22"/>
          <w:szCs w:val="22"/>
        </w:rPr>
        <w:t>grifos nossos</w:t>
      </w:r>
      <w:r>
        <w:rPr>
          <w:rFonts w:ascii="Times New Roman" w:eastAsia="Times New Roman" w:hAnsi="Times New Roman" w:cs="Times New Roman"/>
          <w:color w:val="000000" w:themeColor="text1"/>
          <w:sz w:val="22"/>
          <w:szCs w:val="22"/>
        </w:rPr>
        <w:t>).</w:t>
      </w:r>
    </w:p>
    <w:p w:rsidR="00C31EEB" w:rsidRDefault="00C31EEB" w:rsidP="000B66C8">
      <w:pPr>
        <w:ind w:left="2268"/>
        <w:jc w:val="both"/>
        <w:rPr>
          <w:rFonts w:ascii="Times New Roman" w:eastAsia="Times New Roman" w:hAnsi="Times New Roman" w:cs="Times New Roman"/>
          <w:color w:val="000000" w:themeColor="text1"/>
          <w:sz w:val="22"/>
          <w:szCs w:val="22"/>
        </w:rPr>
      </w:pPr>
    </w:p>
    <w:p w:rsidR="00C31EEB" w:rsidRDefault="00C31EEB" w:rsidP="000B66C8">
      <w:pPr>
        <w:ind w:left="2268"/>
        <w:jc w:val="both"/>
        <w:rPr>
          <w:rFonts w:ascii="Times New Roman" w:eastAsia="Times New Roman" w:hAnsi="Times New Roman" w:cs="Times New Roman"/>
          <w:color w:val="000000" w:themeColor="text1"/>
          <w:sz w:val="22"/>
          <w:szCs w:val="22"/>
        </w:rPr>
      </w:pPr>
      <w:r>
        <w:rPr>
          <w:rFonts w:ascii="Times New Roman" w:hAnsi="Times New Roman" w:cs="Times New Roman"/>
          <w:color w:val="00000A"/>
          <w:sz w:val="22"/>
          <w:szCs w:val="22"/>
        </w:rPr>
        <w:t xml:space="preserve">[...] </w:t>
      </w:r>
      <w:r>
        <w:rPr>
          <w:rFonts w:ascii="Times New Roman" w:hAnsi="Times New Roman" w:cs="Times New Roman"/>
          <w:i/>
          <w:color w:val="00000A"/>
          <w:sz w:val="22"/>
          <w:szCs w:val="22"/>
        </w:rPr>
        <w:t>relacionar as linguagens dos meios de comunicação aplicadas à educação</w:t>
      </w:r>
      <w:r>
        <w:rPr>
          <w:rFonts w:ascii="Times New Roman" w:hAnsi="Times New Roman" w:cs="Times New Roman"/>
          <w:color w:val="00000A"/>
          <w:sz w:val="22"/>
          <w:szCs w:val="22"/>
        </w:rPr>
        <w:t xml:space="preserve">, nos processos didático-pedagógicos, </w:t>
      </w:r>
      <w:r>
        <w:rPr>
          <w:rFonts w:ascii="Times New Roman" w:hAnsi="Times New Roman" w:cs="Times New Roman"/>
          <w:i/>
          <w:color w:val="00000A"/>
          <w:sz w:val="22"/>
          <w:szCs w:val="22"/>
        </w:rPr>
        <w:t>demonstrando domínio das tecnologias de informação e comunicação adequadas ao desenvolvimento de aprendizagens significativas</w:t>
      </w:r>
      <w:r>
        <w:rPr>
          <w:rFonts w:ascii="Times New Roman" w:hAnsi="Times New Roman" w:cs="Times New Roman"/>
          <w:color w:val="00000A"/>
          <w:sz w:val="22"/>
          <w:szCs w:val="22"/>
        </w:rPr>
        <w:t xml:space="preserve"> [...] </w:t>
      </w:r>
      <w:r>
        <w:rPr>
          <w:rStyle w:val="fontstyle01"/>
          <w:sz w:val="22"/>
          <w:szCs w:val="22"/>
        </w:rPr>
        <w:t>(PPC Pedagogia [...], 2018, p.</w:t>
      </w:r>
      <w:r>
        <w:rPr>
          <w:rFonts w:ascii="Times New Roman" w:eastAsia="Times New Roman" w:hAnsi="Times New Roman" w:cs="Times New Roman"/>
          <w:color w:val="000000" w:themeColor="text1"/>
          <w:sz w:val="22"/>
          <w:szCs w:val="22"/>
        </w:rPr>
        <w:t xml:space="preserve"> 22, </w:t>
      </w:r>
      <w:r>
        <w:rPr>
          <w:rStyle w:val="fontstyle01"/>
          <w:i/>
          <w:sz w:val="22"/>
          <w:szCs w:val="22"/>
        </w:rPr>
        <w:t>grifos nossos</w:t>
      </w:r>
      <w:r>
        <w:rPr>
          <w:rFonts w:ascii="Times New Roman" w:eastAsia="Times New Roman" w:hAnsi="Times New Roman" w:cs="Times New Roman"/>
          <w:color w:val="000000" w:themeColor="text1"/>
          <w:sz w:val="22"/>
          <w:szCs w:val="22"/>
        </w:rPr>
        <w:t>).</w:t>
      </w:r>
    </w:p>
    <w:p w:rsidR="00C31EEB" w:rsidRDefault="00C31EEB" w:rsidP="000B66C8">
      <w:pPr>
        <w:ind w:left="2268"/>
        <w:jc w:val="both"/>
        <w:rPr>
          <w:rFonts w:ascii="Times New Roman" w:eastAsia="Times New Roman" w:hAnsi="Times New Roman" w:cs="Times New Roman"/>
          <w:color w:val="000000" w:themeColor="text1"/>
          <w:sz w:val="22"/>
          <w:szCs w:val="22"/>
        </w:rPr>
      </w:pPr>
    </w:p>
    <w:p w:rsidR="00C31EEB" w:rsidRDefault="00C31EEB" w:rsidP="000B66C8">
      <w:pPr>
        <w:ind w:left="2268"/>
        <w:jc w:val="both"/>
        <w:rPr>
          <w:rFonts w:ascii="Times New Roman" w:eastAsia="Times New Roman" w:hAnsi="Times New Roman" w:cs="Times New Roman"/>
          <w:color w:val="000000" w:themeColor="text1"/>
          <w:sz w:val="22"/>
          <w:szCs w:val="22"/>
        </w:rPr>
      </w:pPr>
      <w:r>
        <w:rPr>
          <w:rStyle w:val="fontstyle01"/>
          <w:sz w:val="22"/>
          <w:szCs w:val="22"/>
        </w:rPr>
        <w:t xml:space="preserve">[...] i) </w:t>
      </w:r>
      <w:r>
        <w:rPr>
          <w:rStyle w:val="fontstyle21"/>
          <w:sz w:val="22"/>
          <w:szCs w:val="22"/>
        </w:rPr>
        <w:t>atitude investigativa que favoreça o processo contínuo de construção do</w:t>
      </w:r>
      <w:r>
        <w:rPr>
          <w:rFonts w:ascii="ArialMT" w:hAnsi="ArialMT"/>
          <w:color w:val="000000"/>
          <w:sz w:val="22"/>
          <w:szCs w:val="22"/>
        </w:rPr>
        <w:t xml:space="preserve"> </w:t>
      </w:r>
      <w:r>
        <w:rPr>
          <w:rStyle w:val="fontstyle21"/>
          <w:sz w:val="22"/>
          <w:szCs w:val="22"/>
        </w:rPr>
        <w:t xml:space="preserve">conhecimento [...] e utilização de novas tecnologias[...]. </w:t>
      </w:r>
      <w:r>
        <w:rPr>
          <w:rStyle w:val="fontstyle01"/>
          <w:sz w:val="22"/>
          <w:szCs w:val="22"/>
        </w:rPr>
        <w:t>(PPC Letras – Língua Inglesa [...], 2010, p.</w:t>
      </w:r>
      <w:r>
        <w:rPr>
          <w:rFonts w:ascii="Times New Roman" w:eastAsia="Times New Roman" w:hAnsi="Times New Roman" w:cs="Times New Roman"/>
          <w:color w:val="000000" w:themeColor="text1"/>
          <w:sz w:val="22"/>
          <w:szCs w:val="22"/>
        </w:rPr>
        <w:t xml:space="preserve"> 25, </w:t>
      </w:r>
      <w:r>
        <w:rPr>
          <w:rStyle w:val="fontstyle01"/>
          <w:i/>
          <w:sz w:val="22"/>
          <w:szCs w:val="22"/>
        </w:rPr>
        <w:t>grifos nossos</w:t>
      </w:r>
      <w:r>
        <w:rPr>
          <w:rFonts w:ascii="Times New Roman" w:eastAsia="Times New Roman" w:hAnsi="Times New Roman" w:cs="Times New Roman"/>
          <w:color w:val="000000" w:themeColor="text1"/>
          <w:sz w:val="22"/>
          <w:szCs w:val="22"/>
        </w:rPr>
        <w:t>).</w:t>
      </w:r>
    </w:p>
    <w:p w:rsidR="000B66C8" w:rsidRPr="000B66C8" w:rsidRDefault="000B66C8" w:rsidP="000B66C8">
      <w:pPr>
        <w:ind w:left="2268"/>
        <w:jc w:val="both"/>
        <w:rPr>
          <w:rFonts w:ascii="Times New Roman" w:eastAsia="Times New Roman" w:hAnsi="Times New Roman" w:cs="Times New Roman"/>
          <w:color w:val="000000" w:themeColor="text1"/>
          <w:sz w:val="22"/>
          <w:szCs w:val="22"/>
        </w:rPr>
      </w:pPr>
    </w:p>
    <w:p w:rsidR="007C2074" w:rsidRDefault="003849B7" w:rsidP="007C2074">
      <w:pPr>
        <w:spacing w:line="360" w:lineRule="auto"/>
        <w:ind w:firstLine="851"/>
        <w:jc w:val="both"/>
        <w:rPr>
          <w:rFonts w:ascii="Times New Roman" w:eastAsia="Times New Roman" w:hAnsi="Times New Roman" w:cs="Times New Roman"/>
          <w:color w:val="000000" w:themeColor="text1"/>
        </w:rPr>
      </w:pPr>
      <w:r w:rsidRPr="00BB4672">
        <w:rPr>
          <w:rFonts w:ascii="Times New Roman" w:eastAsia="Times New Roman" w:hAnsi="Times New Roman" w:cs="Times New Roman"/>
          <w:color w:val="000000" w:themeColor="text1"/>
        </w:rPr>
        <w:lastRenderedPageBreak/>
        <w:t xml:space="preserve">Os PPCs abordam o uso das TDR para auxiliar na construção do conhecimento; como instrumento de trabalho; e para utilização de forma pedagógica, promovendo aprendizagens significativas. </w:t>
      </w:r>
    </w:p>
    <w:p w:rsidR="00C21DD8" w:rsidRPr="007C2074" w:rsidRDefault="007C2074" w:rsidP="007C2074">
      <w:pPr>
        <w:spacing w:line="360" w:lineRule="auto"/>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3849B7" w:rsidRPr="007C2074">
        <w:rPr>
          <w:rFonts w:ascii="Times New Roman" w:hAnsi="Times New Roman" w:cs="Times New Roman"/>
          <w:color w:val="000000" w:themeColor="text1"/>
        </w:rPr>
        <w:t>Inclusão das TDR ao currículo das licenciaturas a partir das habilidades e competências: apenas um curso abordou as TDR nas habilidades e competências</w:t>
      </w:r>
      <w:r w:rsidR="003849B7" w:rsidRPr="007C2074">
        <w:rPr>
          <w:rFonts w:ascii="Times New Roman" w:hAnsi="Times New Roman" w:cs="Times New Roman"/>
        </w:rPr>
        <w:t>, conforme fragmento:</w:t>
      </w:r>
    </w:p>
    <w:p w:rsidR="00C21DD8" w:rsidRPr="00BB4672" w:rsidRDefault="003849B7" w:rsidP="000B66C8">
      <w:pPr>
        <w:ind w:left="2268"/>
        <w:jc w:val="both"/>
        <w:rPr>
          <w:rFonts w:ascii="Times New Roman" w:eastAsia="Times New Roman" w:hAnsi="Times New Roman" w:cs="Times New Roman"/>
          <w:color w:val="000000" w:themeColor="text1"/>
          <w:sz w:val="22"/>
          <w:szCs w:val="22"/>
        </w:rPr>
      </w:pPr>
      <w:r w:rsidRPr="00BB4672">
        <w:rPr>
          <w:rStyle w:val="fontstyle01"/>
          <w:sz w:val="22"/>
          <w:szCs w:val="22"/>
        </w:rPr>
        <w:t>Competências e habilidades:</w:t>
      </w:r>
      <w:r w:rsidRPr="00BB4672">
        <w:rPr>
          <w:rFonts w:ascii="Times New Roman" w:hAnsi="Times New Roman" w:cs="Times New Roman"/>
          <w:sz w:val="22"/>
          <w:szCs w:val="22"/>
        </w:rPr>
        <w:t xml:space="preserve"> [...] </w:t>
      </w:r>
      <w:r w:rsidRPr="00BB4672">
        <w:rPr>
          <w:rStyle w:val="fontstyle01"/>
          <w:sz w:val="22"/>
          <w:szCs w:val="22"/>
        </w:rPr>
        <w:t>f</w:t>
      </w:r>
      <w:r w:rsidRPr="00BB4672">
        <w:rPr>
          <w:rStyle w:val="fontstyle01"/>
          <w:i/>
          <w:sz w:val="22"/>
          <w:szCs w:val="22"/>
        </w:rPr>
        <w:t>) uso de diferentes recursos e práticas de linguagem</w:t>
      </w:r>
      <w:r w:rsidRPr="00BB4672">
        <w:rPr>
          <w:rFonts w:ascii="Times New Roman" w:hAnsi="Times New Roman" w:cs="Times New Roman"/>
          <w:i/>
          <w:color w:val="000000"/>
          <w:sz w:val="22"/>
          <w:szCs w:val="22"/>
        </w:rPr>
        <w:t xml:space="preserve"> </w:t>
      </w:r>
      <w:r w:rsidRPr="00BB4672">
        <w:rPr>
          <w:rStyle w:val="fontstyle01"/>
          <w:i/>
          <w:sz w:val="22"/>
          <w:szCs w:val="22"/>
        </w:rPr>
        <w:t>oriundos das/com as tecnologias da informação e comunicação (TIC’s) no</w:t>
      </w:r>
      <w:r w:rsidRPr="00BB4672">
        <w:rPr>
          <w:rFonts w:ascii="Times New Roman" w:hAnsi="Times New Roman" w:cs="Times New Roman"/>
          <w:i/>
          <w:color w:val="000000"/>
          <w:sz w:val="22"/>
          <w:szCs w:val="22"/>
        </w:rPr>
        <w:t xml:space="preserve"> </w:t>
      </w:r>
      <w:r w:rsidRPr="00BB4672">
        <w:rPr>
          <w:rStyle w:val="fontstyle01"/>
          <w:i/>
          <w:sz w:val="22"/>
          <w:szCs w:val="22"/>
        </w:rPr>
        <w:t>processo de ensino-aprendizagem</w:t>
      </w:r>
      <w:r w:rsidRPr="00BB4672">
        <w:rPr>
          <w:rStyle w:val="fontstyle01"/>
          <w:sz w:val="22"/>
          <w:szCs w:val="22"/>
        </w:rPr>
        <w:t>. (PPC Letras – Língua Portuguesa [...], 2019, p.</w:t>
      </w:r>
      <w:r w:rsidRPr="00BB4672">
        <w:rPr>
          <w:rFonts w:ascii="Times New Roman" w:eastAsia="Times New Roman" w:hAnsi="Times New Roman" w:cs="Times New Roman"/>
          <w:color w:val="000000" w:themeColor="text1"/>
          <w:sz w:val="22"/>
          <w:szCs w:val="22"/>
        </w:rPr>
        <w:t xml:space="preserve"> 36, </w:t>
      </w:r>
      <w:r w:rsidRPr="00BB4672">
        <w:rPr>
          <w:rStyle w:val="fontstyle01"/>
          <w:i/>
          <w:sz w:val="22"/>
          <w:szCs w:val="22"/>
        </w:rPr>
        <w:t>grifos nossos</w:t>
      </w:r>
      <w:r w:rsidRPr="00BB4672">
        <w:rPr>
          <w:rFonts w:ascii="Times New Roman" w:eastAsia="Times New Roman" w:hAnsi="Times New Roman" w:cs="Times New Roman"/>
          <w:color w:val="000000" w:themeColor="text1"/>
          <w:sz w:val="22"/>
          <w:szCs w:val="22"/>
        </w:rPr>
        <w:t>).</w:t>
      </w:r>
    </w:p>
    <w:p w:rsidR="00C21DD8" w:rsidRPr="00BB4672" w:rsidRDefault="00C21DD8">
      <w:pPr>
        <w:ind w:left="2268"/>
        <w:jc w:val="both"/>
        <w:rPr>
          <w:rFonts w:ascii="Times New Roman" w:eastAsia="Times New Roman" w:hAnsi="Times New Roman" w:cs="Times New Roman"/>
          <w:color w:val="000000" w:themeColor="text1"/>
          <w:sz w:val="22"/>
          <w:szCs w:val="22"/>
        </w:rPr>
      </w:pPr>
    </w:p>
    <w:p w:rsidR="007C2074" w:rsidRDefault="003849B7" w:rsidP="007C2074">
      <w:pPr>
        <w:spacing w:line="360" w:lineRule="auto"/>
        <w:ind w:firstLine="851"/>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O curso de </w:t>
      </w:r>
      <w:r w:rsidRPr="00BB4672">
        <w:rPr>
          <w:rFonts w:ascii="Times New Roman" w:hAnsi="Times New Roman" w:cs="Times New Roman"/>
        </w:rPr>
        <w:t>Letras – Língua Portuguesa</w:t>
      </w:r>
      <w:r w:rsidRPr="00BB4672">
        <w:rPr>
          <w:rFonts w:ascii="Times New Roman" w:hAnsi="Times New Roman" w:cs="Times New Roman"/>
          <w:color w:val="000000" w:themeColor="text1"/>
        </w:rPr>
        <w:t xml:space="preserve"> foi o único a incluir as TDR no item habilidades e competências do PPC, onde est</w:t>
      </w:r>
      <w:r w:rsidRPr="00BB4672">
        <w:rPr>
          <w:rFonts w:ascii="Times New Roman" w:hAnsi="Times New Roman" w:cs="Times New Roman"/>
          <w:color w:val="000000" w:themeColor="text1"/>
          <w:lang w:val="en-US"/>
        </w:rPr>
        <w:t>a</w:t>
      </w:r>
      <w:r w:rsidRPr="00BB4672">
        <w:rPr>
          <w:rFonts w:ascii="Times New Roman" w:hAnsi="Times New Roman" w:cs="Times New Roman"/>
          <w:color w:val="000000" w:themeColor="text1"/>
        </w:rPr>
        <w:t xml:space="preserve"> é abordada como recurso no processo de ensino e aprendizagem.</w:t>
      </w:r>
    </w:p>
    <w:p w:rsidR="00C21DD8" w:rsidRPr="007C2074" w:rsidRDefault="007C2074" w:rsidP="007C2074">
      <w:pPr>
        <w:spacing w:line="360" w:lineRule="auto"/>
        <w:ind w:firstLine="851"/>
        <w:jc w:val="both"/>
        <w:rPr>
          <w:rFonts w:ascii="Times New Roman" w:hAnsi="Times New Roman" w:cs="Times New Roman"/>
          <w:color w:val="000000" w:themeColor="text1"/>
        </w:rPr>
      </w:pPr>
      <w:r>
        <w:rPr>
          <w:rFonts w:ascii="Times New Roman" w:hAnsi="Times New Roman" w:cs="Times New Roman"/>
          <w:color w:val="000000" w:themeColor="text1"/>
        </w:rPr>
        <w:t xml:space="preserve">C) </w:t>
      </w:r>
      <w:r w:rsidR="003849B7" w:rsidRPr="007C2074">
        <w:rPr>
          <w:rFonts w:ascii="Times New Roman" w:hAnsi="Times New Roman" w:cs="Times New Roman"/>
          <w:color w:val="000000" w:themeColor="text1"/>
        </w:rPr>
        <w:t>Inclusão das TDR no currículo das licenciaturas a partir da matriz curricular: os cursos de Geografia, História, Letras – Língua Portuguesa e Matemática ofertam disciplinas relacionadas às TDR</w:t>
      </w:r>
      <w:r w:rsidR="003849B7" w:rsidRPr="007C2074">
        <w:rPr>
          <w:rFonts w:ascii="Times New Roman" w:hAnsi="Times New Roman" w:cs="Times New Roman"/>
          <w:color w:val="000000" w:themeColor="text1"/>
          <w:lang w:val="en-US"/>
        </w:rPr>
        <w:t>, conforme excertos</w:t>
      </w:r>
      <w:r w:rsidR="003849B7" w:rsidRPr="007C2074">
        <w:rPr>
          <w:rFonts w:ascii="Times New Roman" w:hAnsi="Times New Roman" w:cs="Times New Roman"/>
          <w:color w:val="000000" w:themeColor="text1"/>
        </w:rPr>
        <w:t xml:space="preserve"> dos PPCs:</w:t>
      </w:r>
    </w:p>
    <w:p w:rsidR="00C21DD8" w:rsidRPr="00BB4672" w:rsidRDefault="00C21DD8">
      <w:pPr>
        <w:ind w:left="2268"/>
        <w:jc w:val="both"/>
        <w:rPr>
          <w:rStyle w:val="fontstyle0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Style w:val="fontstyle01"/>
          <w:sz w:val="22"/>
          <w:szCs w:val="22"/>
        </w:rPr>
        <w:t>Informática aplicada ao ensino de geografia I</w:t>
      </w:r>
      <w:r w:rsidRPr="007C2074">
        <w:rPr>
          <w:rFonts w:ascii="Times New Roman" w:hAnsi="Times New Roman" w:cs="Times New Roman"/>
          <w:color w:val="000000" w:themeColor="text1"/>
          <w:sz w:val="22"/>
          <w:szCs w:val="22"/>
        </w:rPr>
        <w:t xml:space="preserve"> – Disciplina Obrigatória. </w:t>
      </w:r>
      <w:r w:rsidRPr="007C2074">
        <w:rPr>
          <w:rStyle w:val="fontstyle01"/>
          <w:sz w:val="22"/>
          <w:szCs w:val="22"/>
        </w:rPr>
        <w:t>(PPC Geografia [...], 2017, p.</w:t>
      </w:r>
      <w:r w:rsidRPr="007C2074">
        <w:rPr>
          <w:rFonts w:ascii="Times New Roman" w:eastAsia="Times New Roman" w:hAnsi="Times New Roman" w:cs="Times New Roman"/>
          <w:color w:val="000000" w:themeColor="text1"/>
          <w:sz w:val="22"/>
          <w:szCs w:val="22"/>
        </w:rPr>
        <w:t xml:space="preserve"> 142).</w:t>
      </w:r>
    </w:p>
    <w:p w:rsidR="00C31EEB" w:rsidRPr="007C2074" w:rsidRDefault="00C31EEB" w:rsidP="000B66C8">
      <w:pPr>
        <w:jc w:val="both"/>
        <w:rPr>
          <w:rFonts w:ascii="Times New Roman" w:eastAsia="Times New Roman" w:hAnsi="Times New Roman" w:cs="Times New Roman"/>
          <w:color w:val="000000" w:themeColor="text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bCs/>
          <w:color w:val="000000"/>
          <w:sz w:val="22"/>
          <w:szCs w:val="22"/>
        </w:rPr>
        <w:t>Linguagens e TDICs no ensino de História</w:t>
      </w:r>
      <w:r w:rsidRPr="007C2074">
        <w:rPr>
          <w:rFonts w:ascii="Times New Roman" w:eastAsia="Times New Roman" w:hAnsi="Times New Roman" w:cs="Times New Roman"/>
          <w:sz w:val="22"/>
          <w:szCs w:val="22"/>
        </w:rPr>
        <w:t xml:space="preserve"> – Disciplina Obrigatória. </w:t>
      </w:r>
      <w:r w:rsidRPr="007C2074">
        <w:rPr>
          <w:rStyle w:val="fontstyle01"/>
          <w:sz w:val="22"/>
          <w:szCs w:val="22"/>
        </w:rPr>
        <w:t>(PPC História [...], 2022, p.</w:t>
      </w:r>
      <w:r w:rsidRPr="007C2074">
        <w:rPr>
          <w:rFonts w:ascii="Times New Roman" w:eastAsia="Times New Roman" w:hAnsi="Times New Roman" w:cs="Times New Roman"/>
          <w:color w:val="000000" w:themeColor="text1"/>
          <w:sz w:val="22"/>
          <w:szCs w:val="22"/>
        </w:rPr>
        <w:t xml:space="preserve"> 120).</w:t>
      </w:r>
    </w:p>
    <w:p w:rsidR="00C31EEB" w:rsidRPr="007C2074" w:rsidRDefault="00C31EEB" w:rsidP="000B66C8">
      <w:pPr>
        <w:jc w:val="both"/>
        <w:rPr>
          <w:rFonts w:ascii="Times New Roman" w:eastAsia="Times New Roman" w:hAnsi="Times New Roman" w:cs="Times New Roman"/>
          <w:color w:val="000000" w:themeColor="text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bCs/>
          <w:color w:val="00000A"/>
          <w:sz w:val="22"/>
          <w:szCs w:val="22"/>
        </w:rPr>
        <w:t xml:space="preserve">Linguagem e Tecnologia </w:t>
      </w:r>
      <w:r w:rsidRPr="007C2074">
        <w:rPr>
          <w:rFonts w:ascii="Times New Roman" w:eastAsia="Times New Roman" w:hAnsi="Times New Roman" w:cs="Times New Roman"/>
          <w:sz w:val="22"/>
          <w:szCs w:val="22"/>
        </w:rPr>
        <w:t xml:space="preserve">– Disciplina obrigatória. </w:t>
      </w:r>
      <w:r w:rsidRPr="007C2074">
        <w:rPr>
          <w:rStyle w:val="fontstyle01"/>
          <w:sz w:val="22"/>
          <w:szCs w:val="22"/>
        </w:rPr>
        <w:t>(PPC Letras – Língua Portuguesa [...], 2019, p.</w:t>
      </w:r>
      <w:r w:rsidRPr="007C2074">
        <w:rPr>
          <w:rFonts w:ascii="Times New Roman" w:eastAsia="Times New Roman" w:hAnsi="Times New Roman" w:cs="Times New Roman"/>
          <w:color w:val="000000" w:themeColor="text1"/>
          <w:sz w:val="22"/>
          <w:szCs w:val="22"/>
        </w:rPr>
        <w:t xml:space="preserve"> 169).</w:t>
      </w:r>
    </w:p>
    <w:p w:rsidR="00B65371" w:rsidRPr="007C2074" w:rsidRDefault="00B65371" w:rsidP="000B66C8">
      <w:pPr>
        <w:ind w:left="2268"/>
        <w:jc w:val="both"/>
        <w:rPr>
          <w:rFonts w:ascii="Times New Roman" w:eastAsia="Times New Roman" w:hAnsi="Times New Roman" w:cs="Times New Roman"/>
          <w:color w:val="000000" w:themeColor="text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color w:val="00000A"/>
          <w:sz w:val="22"/>
          <w:szCs w:val="22"/>
        </w:rPr>
        <w:t xml:space="preserve">Redes Sociais e o Ensino de Matemática </w:t>
      </w:r>
      <w:r w:rsidRPr="007C2074">
        <w:rPr>
          <w:rFonts w:ascii="Times New Roman" w:eastAsia="Times New Roman" w:hAnsi="Times New Roman" w:cs="Times New Roman"/>
          <w:bCs/>
          <w:color w:val="000000"/>
          <w:sz w:val="22"/>
          <w:szCs w:val="22"/>
        </w:rPr>
        <w:t xml:space="preserve">– Disciplina Obrigatória.  </w:t>
      </w:r>
      <w:r w:rsidRPr="007C2074">
        <w:rPr>
          <w:rStyle w:val="fontstyle01"/>
          <w:sz w:val="22"/>
          <w:szCs w:val="22"/>
        </w:rPr>
        <w:t>(PPC Matemática [...], 2019, p.</w:t>
      </w:r>
      <w:r w:rsidRPr="007C2074">
        <w:rPr>
          <w:rFonts w:ascii="Times New Roman" w:eastAsia="Times New Roman" w:hAnsi="Times New Roman" w:cs="Times New Roman"/>
          <w:color w:val="000000" w:themeColor="text1"/>
          <w:sz w:val="22"/>
          <w:szCs w:val="22"/>
        </w:rPr>
        <w:t xml:space="preserve"> 138).</w:t>
      </w:r>
    </w:p>
    <w:p w:rsidR="00C31EEB" w:rsidRDefault="00C31EEB" w:rsidP="00C31EEB">
      <w:pPr>
        <w:ind w:left="2268"/>
        <w:jc w:val="both"/>
        <w:rPr>
          <w:rFonts w:ascii="Times New Roman" w:eastAsia="Times New Roman" w:hAnsi="Times New Roman" w:cs="Times New Roman"/>
          <w:color w:val="000000" w:themeColor="text1"/>
          <w:sz w:val="22"/>
          <w:szCs w:val="22"/>
        </w:rPr>
      </w:pPr>
    </w:p>
    <w:p w:rsidR="007C2074" w:rsidRDefault="003849B7" w:rsidP="007C2074">
      <w:pPr>
        <w:spacing w:line="360" w:lineRule="auto"/>
        <w:ind w:firstLine="851"/>
        <w:jc w:val="both"/>
        <w:rPr>
          <w:rFonts w:ascii="Times New Roman" w:eastAsia="Times New Roman" w:hAnsi="Times New Roman" w:cs="Times New Roman"/>
        </w:rPr>
      </w:pPr>
      <w:r w:rsidRPr="00BB4672">
        <w:rPr>
          <w:rFonts w:ascii="Times New Roman" w:eastAsia="Times New Roman" w:hAnsi="Times New Roman" w:cs="Times New Roman"/>
        </w:rPr>
        <w:t>A partir do exposto, observamos que todas as disciplinas em que as TDR foram inseridas são disciplinas obrigatórias. Identificamos, ainda, que os cursos de Geografia, História e Matemática ofertam duas disciplinas específicas sobre TDR. E o curso de Letras – Língua po</w:t>
      </w:r>
      <w:r w:rsidR="007C2074">
        <w:rPr>
          <w:rFonts w:ascii="Times New Roman" w:eastAsia="Times New Roman" w:hAnsi="Times New Roman" w:cs="Times New Roman"/>
        </w:rPr>
        <w:t>rtuguesa oferta uma disciplina.</w:t>
      </w:r>
    </w:p>
    <w:p w:rsidR="00C31EEB" w:rsidRPr="007C2074" w:rsidRDefault="007C2074" w:rsidP="007C2074">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lastRenderedPageBreak/>
        <w:t xml:space="preserve">D) </w:t>
      </w:r>
      <w:r w:rsidR="003849B7" w:rsidRPr="00BB4672">
        <w:rPr>
          <w:rFonts w:ascii="Times New Roman" w:hAnsi="Times New Roman" w:cs="Times New Roman"/>
          <w:color w:val="000000" w:themeColor="text1"/>
        </w:rPr>
        <w:t>Inclusão das TDR ao currículo das licenciaturas a partir de ementas: os cursos de Geografia, História, Pedagogia, Letras – Língua Portuguesa e Matemática estão incluindo as TDR aos currículos a partir de ementas</w:t>
      </w:r>
      <w:r w:rsidR="009B364E">
        <w:rPr>
          <w:rFonts w:ascii="Times New Roman" w:hAnsi="Times New Roman" w:cs="Times New Roman"/>
          <w:color w:val="000000" w:themeColor="text1"/>
          <w:lang w:val="en-US"/>
        </w:rPr>
        <w:t>, conforme fragmentos</w:t>
      </w:r>
      <w:r w:rsidR="003849B7" w:rsidRPr="00BB4672">
        <w:rPr>
          <w:rFonts w:ascii="Times New Roman" w:hAnsi="Times New Roman" w:cs="Times New Roman"/>
          <w:color w:val="000000" w:themeColor="text1"/>
        </w:rPr>
        <w:t>:</w:t>
      </w:r>
    </w:p>
    <w:p w:rsidR="00C31EEB" w:rsidRPr="007C2074" w:rsidRDefault="00C31EEB" w:rsidP="000B66C8">
      <w:pPr>
        <w:pStyle w:val="PargrafodaLista"/>
        <w:ind w:left="0" w:firstLine="284"/>
        <w:jc w:val="both"/>
        <w:rPr>
          <w:rFonts w:ascii="Times New Roman" w:hAnsi="Times New Roman" w:cs="Times New Roman"/>
          <w:color w:val="000000" w:themeColor="text1"/>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color w:val="000000"/>
          <w:sz w:val="22"/>
          <w:szCs w:val="22"/>
        </w:rPr>
        <w:t>Didática da Geografia II</w:t>
      </w:r>
      <w:r w:rsidRPr="007C2074">
        <w:rPr>
          <w:rFonts w:ascii="Times New Roman" w:eastAsia="Times New Roman" w:hAnsi="Times New Roman" w:cs="Times New Roman"/>
          <w:sz w:val="22"/>
          <w:szCs w:val="22"/>
        </w:rPr>
        <w:t xml:space="preserve">. Ementa: </w:t>
      </w:r>
      <w:r w:rsidRPr="007C2074">
        <w:rPr>
          <w:rFonts w:ascii="Times New Roman" w:eastAsia="Times New Roman" w:hAnsi="Times New Roman" w:cs="Times New Roman"/>
          <w:color w:val="000000"/>
          <w:sz w:val="22"/>
          <w:szCs w:val="22"/>
        </w:rPr>
        <w:t xml:space="preserve">[...] </w:t>
      </w:r>
      <w:r w:rsidRPr="007C2074">
        <w:rPr>
          <w:rFonts w:ascii="Times New Roman" w:eastAsia="Times New Roman" w:hAnsi="Times New Roman" w:cs="Times New Roman"/>
          <w:i/>
          <w:color w:val="000000"/>
          <w:sz w:val="22"/>
          <w:szCs w:val="22"/>
        </w:rPr>
        <w:t>Usos de recursos didáticos</w:t>
      </w:r>
      <w:r w:rsidRPr="007C2074">
        <w:rPr>
          <w:rFonts w:ascii="Times New Roman" w:eastAsia="Times New Roman" w:hAnsi="Times New Roman" w:cs="Times New Roman"/>
          <w:color w:val="000000"/>
          <w:sz w:val="22"/>
          <w:szCs w:val="22"/>
        </w:rPr>
        <w:t xml:space="preserve"> (mapas, globo, maquetes, etc) </w:t>
      </w:r>
      <w:r w:rsidRPr="007C2074">
        <w:rPr>
          <w:rFonts w:ascii="Times New Roman" w:eastAsia="Times New Roman" w:hAnsi="Times New Roman" w:cs="Times New Roman"/>
          <w:i/>
          <w:color w:val="000000"/>
          <w:sz w:val="22"/>
          <w:szCs w:val="22"/>
        </w:rPr>
        <w:t>em meio</w:t>
      </w:r>
      <w:r w:rsidRPr="007C2074">
        <w:rPr>
          <w:rFonts w:ascii="Times New Roman" w:eastAsia="Times New Roman" w:hAnsi="Times New Roman" w:cs="Times New Roman"/>
          <w:color w:val="000000"/>
          <w:sz w:val="22"/>
          <w:szCs w:val="22"/>
        </w:rPr>
        <w:t xml:space="preserve"> analógico </w:t>
      </w:r>
      <w:r w:rsidRPr="007C2074">
        <w:rPr>
          <w:rFonts w:ascii="Times New Roman" w:eastAsia="Times New Roman" w:hAnsi="Times New Roman" w:cs="Times New Roman"/>
          <w:i/>
          <w:color w:val="000000"/>
          <w:sz w:val="22"/>
          <w:szCs w:val="22"/>
        </w:rPr>
        <w:t>e digital</w:t>
      </w:r>
      <w:r w:rsidRPr="007C2074">
        <w:rPr>
          <w:rFonts w:ascii="Times New Roman" w:eastAsia="Times New Roman" w:hAnsi="Times New Roman" w:cs="Times New Roman"/>
          <w:color w:val="000000"/>
          <w:sz w:val="22"/>
          <w:szCs w:val="22"/>
        </w:rPr>
        <w:t xml:space="preserve">. [...] </w:t>
      </w:r>
      <w:r w:rsidRPr="007C2074">
        <w:rPr>
          <w:rFonts w:ascii="Times New Roman" w:eastAsia="Times New Roman" w:hAnsi="Times New Roman" w:cs="Times New Roman"/>
          <w:i/>
          <w:color w:val="000000"/>
          <w:sz w:val="22"/>
          <w:szCs w:val="22"/>
        </w:rPr>
        <w:t xml:space="preserve">Uso da Internet enquanto fonte de dados/informações e comunicação/interação para uso didático [...]. </w:t>
      </w:r>
      <w:r w:rsidRPr="007C2074">
        <w:rPr>
          <w:rStyle w:val="fontstyle01"/>
          <w:sz w:val="22"/>
          <w:szCs w:val="22"/>
        </w:rPr>
        <w:t>(PPC Geografia [...], 2017, p.</w:t>
      </w:r>
      <w:r w:rsidRPr="007C2074">
        <w:rPr>
          <w:rFonts w:ascii="Times New Roman" w:eastAsia="Times New Roman" w:hAnsi="Times New Roman" w:cs="Times New Roman"/>
          <w:color w:val="000000" w:themeColor="text1"/>
          <w:sz w:val="22"/>
          <w:szCs w:val="22"/>
        </w:rPr>
        <w:t xml:space="preserve"> 147, </w:t>
      </w:r>
      <w:r w:rsidRPr="007C2074">
        <w:rPr>
          <w:rStyle w:val="fontstyle01"/>
          <w:i/>
          <w:sz w:val="22"/>
          <w:szCs w:val="22"/>
        </w:rPr>
        <w:t>grifos nossos</w:t>
      </w:r>
      <w:r w:rsidRPr="007C2074">
        <w:rPr>
          <w:rFonts w:ascii="Times New Roman" w:eastAsia="Times New Roman" w:hAnsi="Times New Roman" w:cs="Times New Roman"/>
          <w:color w:val="000000" w:themeColor="text1"/>
          <w:sz w:val="22"/>
          <w:szCs w:val="22"/>
        </w:rPr>
        <w:t>).</w:t>
      </w: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bCs/>
          <w:color w:val="000000"/>
          <w:sz w:val="22"/>
          <w:szCs w:val="22"/>
        </w:rPr>
        <w:t>Linguagens e TDICs no ensino de História</w:t>
      </w:r>
      <w:r w:rsidRPr="007C2074">
        <w:rPr>
          <w:rFonts w:ascii="Times New Roman" w:eastAsia="Times New Roman" w:hAnsi="Times New Roman" w:cs="Times New Roman"/>
          <w:sz w:val="22"/>
          <w:szCs w:val="22"/>
        </w:rPr>
        <w:t>.</w:t>
      </w:r>
      <w:r w:rsidRPr="007C2074">
        <w:rPr>
          <w:rFonts w:ascii="Times New Roman" w:eastAsia="Times New Roman" w:hAnsi="Times New Roman" w:cs="Times New Roman"/>
          <w:color w:val="000000" w:themeColor="text1"/>
          <w:sz w:val="22"/>
          <w:szCs w:val="22"/>
        </w:rPr>
        <w:t xml:space="preserve"> </w:t>
      </w:r>
      <w:r w:rsidRPr="007C2074">
        <w:rPr>
          <w:rFonts w:ascii="Times New Roman" w:eastAsia="Times New Roman" w:hAnsi="Times New Roman" w:cs="Times New Roman"/>
          <w:color w:val="000000"/>
          <w:sz w:val="22"/>
          <w:szCs w:val="22"/>
        </w:rPr>
        <w:t xml:space="preserve">Ementa: [...] </w:t>
      </w:r>
      <w:r w:rsidRPr="007C2074">
        <w:rPr>
          <w:rFonts w:ascii="Times New Roman" w:eastAsia="Times New Roman" w:hAnsi="Times New Roman" w:cs="Times New Roman"/>
          <w:i/>
          <w:color w:val="000000"/>
          <w:sz w:val="22"/>
          <w:szCs w:val="22"/>
        </w:rPr>
        <w:t xml:space="preserve">A utilização das Tecnologias Digitais da Informação e da Comunicação </w:t>
      </w:r>
      <w:r w:rsidRPr="007C2074">
        <w:rPr>
          <w:rFonts w:ascii="Times New Roman" w:eastAsia="Times New Roman" w:hAnsi="Times New Roman" w:cs="Times New Roman"/>
          <w:color w:val="000000"/>
          <w:sz w:val="22"/>
          <w:szCs w:val="22"/>
        </w:rPr>
        <w:t xml:space="preserve">no cotidiano escolar. </w:t>
      </w:r>
      <w:r w:rsidRPr="007C2074">
        <w:rPr>
          <w:rStyle w:val="fontstyle01"/>
          <w:sz w:val="22"/>
          <w:szCs w:val="22"/>
        </w:rPr>
        <w:t>(PPC História [...], 2022, p.</w:t>
      </w:r>
      <w:r w:rsidRPr="007C2074">
        <w:rPr>
          <w:rFonts w:ascii="Times New Roman" w:eastAsia="Times New Roman" w:hAnsi="Times New Roman" w:cs="Times New Roman"/>
          <w:color w:val="000000" w:themeColor="text1"/>
          <w:sz w:val="22"/>
          <w:szCs w:val="22"/>
        </w:rPr>
        <w:t xml:space="preserve"> 120, </w:t>
      </w:r>
      <w:r w:rsidRPr="007C2074">
        <w:rPr>
          <w:rStyle w:val="fontstyle01"/>
          <w:i/>
          <w:sz w:val="22"/>
          <w:szCs w:val="22"/>
        </w:rPr>
        <w:t>grifos nossos</w:t>
      </w:r>
      <w:r w:rsidRPr="007C2074">
        <w:rPr>
          <w:rFonts w:ascii="Times New Roman" w:eastAsia="Times New Roman" w:hAnsi="Times New Roman" w:cs="Times New Roman"/>
          <w:color w:val="000000" w:themeColor="text1"/>
          <w:sz w:val="22"/>
          <w:szCs w:val="22"/>
        </w:rPr>
        <w:t>).</w:t>
      </w:r>
    </w:p>
    <w:p w:rsidR="00C31EEB" w:rsidRPr="007C2074" w:rsidRDefault="00C31EEB" w:rsidP="000B66C8">
      <w:pPr>
        <w:jc w:val="both"/>
        <w:rPr>
          <w:rFonts w:ascii="Times New Roman" w:eastAsia="Times New Roman" w:hAnsi="Times New Roman" w:cs="Times New Roman"/>
          <w:sz w:val="22"/>
          <w:szCs w:val="22"/>
        </w:rPr>
      </w:pPr>
    </w:p>
    <w:p w:rsidR="00C31EEB" w:rsidRPr="007C2074" w:rsidRDefault="00C31EEB" w:rsidP="000B66C8">
      <w:pPr>
        <w:ind w:left="2268"/>
        <w:jc w:val="both"/>
        <w:rPr>
          <w:rFonts w:ascii="Times New Roman" w:eastAsia="Times New Roman" w:hAnsi="Times New Roman" w:cs="Times New Roman"/>
          <w:sz w:val="22"/>
          <w:szCs w:val="22"/>
        </w:rPr>
      </w:pPr>
      <w:r w:rsidRPr="007C2074">
        <w:rPr>
          <w:rFonts w:ascii="Times New Roman" w:eastAsia="Times New Roman" w:hAnsi="Times New Roman" w:cs="Times New Roman"/>
          <w:bCs/>
          <w:color w:val="00000A"/>
          <w:sz w:val="22"/>
          <w:szCs w:val="22"/>
        </w:rPr>
        <w:t>Metodologias do Ensino da Matemática</w:t>
      </w:r>
      <w:r w:rsidRPr="007C2074">
        <w:rPr>
          <w:rFonts w:ascii="Times New Roman" w:eastAsia="Times New Roman" w:hAnsi="Times New Roman" w:cs="Times New Roman"/>
          <w:sz w:val="22"/>
          <w:szCs w:val="22"/>
        </w:rPr>
        <w:t xml:space="preserve">. Ementa: </w:t>
      </w:r>
      <w:r w:rsidRPr="007C2074">
        <w:rPr>
          <w:rStyle w:val="fontstyle01"/>
          <w:sz w:val="22"/>
          <w:szCs w:val="22"/>
        </w:rPr>
        <w:t xml:space="preserve">[...] </w:t>
      </w:r>
      <w:r w:rsidRPr="007C2074">
        <w:rPr>
          <w:rStyle w:val="fontstyle01"/>
          <w:i/>
          <w:sz w:val="22"/>
          <w:szCs w:val="22"/>
        </w:rPr>
        <w:t>Tecnologia da Informação</w:t>
      </w:r>
      <w:r w:rsidRPr="007C2074">
        <w:rPr>
          <w:rStyle w:val="fontstyle01"/>
          <w:sz w:val="22"/>
          <w:szCs w:val="22"/>
        </w:rPr>
        <w:t>.</w:t>
      </w:r>
      <w:r w:rsidRPr="007C2074">
        <w:rPr>
          <w:rFonts w:ascii="Times New Roman" w:hAnsi="Times New Roman" w:cs="Times New Roman"/>
          <w:color w:val="00000A"/>
          <w:sz w:val="22"/>
          <w:szCs w:val="22"/>
        </w:rPr>
        <w:t xml:space="preserve"> </w:t>
      </w:r>
      <w:r w:rsidRPr="007C2074">
        <w:rPr>
          <w:rStyle w:val="fontstyle01"/>
          <w:sz w:val="22"/>
          <w:szCs w:val="22"/>
        </w:rPr>
        <w:t>(PPC Pedagogia [...], 2018, p.</w:t>
      </w:r>
      <w:r w:rsidRPr="007C2074">
        <w:rPr>
          <w:rFonts w:ascii="Times New Roman" w:eastAsia="Times New Roman" w:hAnsi="Times New Roman" w:cs="Times New Roman"/>
          <w:color w:val="000000" w:themeColor="text1"/>
          <w:sz w:val="22"/>
          <w:szCs w:val="22"/>
        </w:rPr>
        <w:t xml:space="preserve"> 158, </w:t>
      </w:r>
      <w:r w:rsidRPr="007C2074">
        <w:rPr>
          <w:rStyle w:val="fontstyle01"/>
          <w:i/>
          <w:sz w:val="22"/>
          <w:szCs w:val="22"/>
        </w:rPr>
        <w:t>grifos nossos</w:t>
      </w:r>
      <w:r w:rsidRPr="007C2074">
        <w:rPr>
          <w:rFonts w:ascii="Times New Roman" w:eastAsia="Times New Roman" w:hAnsi="Times New Roman" w:cs="Times New Roman"/>
          <w:color w:val="000000" w:themeColor="text1"/>
          <w:sz w:val="22"/>
          <w:szCs w:val="22"/>
        </w:rPr>
        <w:t>).</w:t>
      </w:r>
    </w:p>
    <w:p w:rsidR="00C31EEB" w:rsidRPr="007C2074" w:rsidRDefault="00C31EEB" w:rsidP="000B66C8">
      <w:pPr>
        <w:jc w:val="both"/>
        <w:rPr>
          <w:rFonts w:ascii="Times New Roman" w:eastAsia="Times New Roman" w:hAnsi="Times New Roman" w:cs="Times New Roman"/>
          <w:sz w:val="22"/>
          <w:szCs w:val="22"/>
        </w:rPr>
      </w:pPr>
    </w:p>
    <w:p w:rsidR="00C31EEB" w:rsidRPr="007C2074" w:rsidRDefault="00C31EEB" w:rsidP="000B66C8">
      <w:pPr>
        <w:ind w:left="2268"/>
        <w:jc w:val="both"/>
        <w:rPr>
          <w:rFonts w:ascii="Times New Roman" w:eastAsia="Times New Roman" w:hAnsi="Times New Roman" w:cs="Times New Roman"/>
          <w:sz w:val="22"/>
          <w:szCs w:val="22"/>
        </w:rPr>
      </w:pPr>
      <w:r w:rsidRPr="007C2074">
        <w:rPr>
          <w:rFonts w:ascii="Times New Roman" w:eastAsia="Times New Roman" w:hAnsi="Times New Roman" w:cs="Times New Roman"/>
          <w:bCs/>
          <w:color w:val="000000"/>
          <w:sz w:val="22"/>
          <w:szCs w:val="22"/>
        </w:rPr>
        <w:t xml:space="preserve">Estágio supervisionado I. Ementa: </w:t>
      </w:r>
      <w:r w:rsidRPr="007C2074">
        <w:rPr>
          <w:rStyle w:val="fontstyle11"/>
          <w:rFonts w:ascii="Times New Roman" w:hAnsi="Times New Roman" w:cs="Times New Roman"/>
          <w:i/>
          <w:color w:val="000000"/>
          <w:sz w:val="22"/>
          <w:szCs w:val="22"/>
        </w:rPr>
        <w:t>Tecnologias de informação e comunicação</w:t>
      </w:r>
      <w:r w:rsidRPr="007C2074">
        <w:rPr>
          <w:rFonts w:ascii="Times New Roman" w:hAnsi="Times New Roman" w:cs="Times New Roman"/>
          <w:i/>
          <w:color w:val="000000"/>
          <w:sz w:val="22"/>
          <w:szCs w:val="22"/>
        </w:rPr>
        <w:t xml:space="preserve"> </w:t>
      </w:r>
      <w:r w:rsidRPr="007C2074">
        <w:rPr>
          <w:rStyle w:val="fontstyle11"/>
          <w:rFonts w:ascii="Times New Roman" w:hAnsi="Times New Roman" w:cs="Times New Roman"/>
          <w:i/>
          <w:color w:val="000000"/>
          <w:sz w:val="22"/>
          <w:szCs w:val="22"/>
        </w:rPr>
        <w:t>(TICs) no ensino</w:t>
      </w:r>
      <w:r w:rsidRPr="007C2074">
        <w:rPr>
          <w:rStyle w:val="fontstyle11"/>
          <w:rFonts w:ascii="Times New Roman" w:hAnsi="Times New Roman" w:cs="Times New Roman"/>
          <w:sz w:val="22"/>
          <w:szCs w:val="22"/>
        </w:rPr>
        <w:t xml:space="preserve">. </w:t>
      </w:r>
      <w:r w:rsidRPr="007C2074">
        <w:rPr>
          <w:rStyle w:val="fontstyle01"/>
          <w:sz w:val="22"/>
          <w:szCs w:val="22"/>
        </w:rPr>
        <w:t>(PPC Letras – Língua Portuguesa [...], 2019, p.</w:t>
      </w:r>
      <w:r w:rsidRPr="007C2074">
        <w:rPr>
          <w:rFonts w:ascii="Times New Roman" w:eastAsia="Times New Roman" w:hAnsi="Times New Roman" w:cs="Times New Roman"/>
          <w:color w:val="000000" w:themeColor="text1"/>
          <w:sz w:val="22"/>
          <w:szCs w:val="22"/>
        </w:rPr>
        <w:t xml:space="preserve"> 245, </w:t>
      </w:r>
      <w:r w:rsidRPr="007C2074">
        <w:rPr>
          <w:rStyle w:val="fontstyle01"/>
          <w:i/>
          <w:sz w:val="22"/>
          <w:szCs w:val="22"/>
        </w:rPr>
        <w:t>grifos nossos</w:t>
      </w:r>
      <w:r w:rsidRPr="007C2074">
        <w:rPr>
          <w:rFonts w:ascii="Times New Roman" w:eastAsia="Times New Roman" w:hAnsi="Times New Roman" w:cs="Times New Roman"/>
          <w:color w:val="000000" w:themeColor="text1"/>
          <w:sz w:val="22"/>
          <w:szCs w:val="22"/>
        </w:rPr>
        <w:t>).</w:t>
      </w:r>
    </w:p>
    <w:p w:rsidR="00C31EEB" w:rsidRPr="007C2074" w:rsidRDefault="00C31EEB" w:rsidP="000B66C8">
      <w:pPr>
        <w:jc w:val="both"/>
        <w:rPr>
          <w:rFonts w:ascii="Times New Roman" w:eastAsia="Times New Roman" w:hAnsi="Times New Roman" w:cs="Times New Roman"/>
          <w:color w:val="000000" w:themeColor="text1"/>
          <w:sz w:val="22"/>
          <w:szCs w:val="22"/>
        </w:rPr>
      </w:pPr>
    </w:p>
    <w:p w:rsidR="00C31EEB" w:rsidRPr="007C2074" w:rsidRDefault="00C31EEB" w:rsidP="000B66C8">
      <w:pPr>
        <w:ind w:left="2268"/>
        <w:jc w:val="both"/>
        <w:rPr>
          <w:rFonts w:ascii="Times New Roman" w:eastAsia="Times New Roman" w:hAnsi="Times New Roman" w:cs="Times New Roman"/>
          <w:color w:val="000000" w:themeColor="text1"/>
          <w:sz w:val="22"/>
          <w:szCs w:val="22"/>
        </w:rPr>
      </w:pPr>
      <w:r w:rsidRPr="007C2074">
        <w:rPr>
          <w:rFonts w:ascii="Times New Roman" w:eastAsia="Times New Roman" w:hAnsi="Times New Roman" w:cs="Times New Roman"/>
          <w:color w:val="00000A"/>
          <w:sz w:val="22"/>
          <w:szCs w:val="22"/>
        </w:rPr>
        <w:t>Programas Computacionais Matemáticos</w:t>
      </w:r>
      <w:r w:rsidRPr="007C2074">
        <w:rPr>
          <w:rFonts w:ascii="Times New Roman" w:eastAsia="Times New Roman" w:hAnsi="Times New Roman" w:cs="Times New Roman"/>
          <w:bCs/>
          <w:color w:val="000000"/>
          <w:sz w:val="22"/>
          <w:szCs w:val="22"/>
        </w:rPr>
        <w:t>.  Ementa:</w:t>
      </w:r>
      <w:r w:rsidRPr="007C2074">
        <w:rPr>
          <w:rFonts w:ascii="Times New Roman" w:eastAsia="Times New Roman" w:hAnsi="Times New Roman" w:cs="Times New Roman"/>
        </w:rPr>
        <w:t xml:space="preserve"> </w:t>
      </w:r>
      <w:r w:rsidRPr="007C2074">
        <w:rPr>
          <w:rFonts w:ascii="Times New Roman" w:eastAsia="Times New Roman" w:hAnsi="Times New Roman" w:cs="Times New Roman"/>
          <w:i/>
          <w:color w:val="000000"/>
          <w:sz w:val="22"/>
          <w:szCs w:val="22"/>
        </w:rPr>
        <w:t>Conceitos básicos sobre os computadores</w:t>
      </w:r>
      <w:r w:rsidRPr="007C2074">
        <w:rPr>
          <w:rFonts w:ascii="Times New Roman" w:eastAsia="Times New Roman" w:hAnsi="Times New Roman" w:cs="Times New Roman"/>
          <w:color w:val="000000"/>
          <w:sz w:val="22"/>
          <w:szCs w:val="22"/>
        </w:rPr>
        <w:t xml:space="preserve"> [...]. </w:t>
      </w:r>
      <w:r w:rsidRPr="007C2074">
        <w:rPr>
          <w:rStyle w:val="fontstyle01"/>
          <w:sz w:val="22"/>
          <w:szCs w:val="22"/>
        </w:rPr>
        <w:t>(PPC Matemática [...], 2019, p.</w:t>
      </w:r>
      <w:r w:rsidRPr="007C2074">
        <w:rPr>
          <w:rFonts w:ascii="Times New Roman" w:eastAsia="Times New Roman" w:hAnsi="Times New Roman" w:cs="Times New Roman"/>
          <w:color w:val="000000" w:themeColor="text1"/>
          <w:sz w:val="22"/>
          <w:szCs w:val="22"/>
        </w:rPr>
        <w:t xml:space="preserve"> 138, </w:t>
      </w:r>
      <w:r w:rsidRPr="007C2074">
        <w:rPr>
          <w:rStyle w:val="fontstyle01"/>
          <w:i/>
          <w:sz w:val="22"/>
          <w:szCs w:val="22"/>
        </w:rPr>
        <w:t>grifos nossos</w:t>
      </w:r>
      <w:r w:rsidRPr="007C2074">
        <w:rPr>
          <w:rFonts w:ascii="Times New Roman" w:eastAsia="Times New Roman" w:hAnsi="Times New Roman" w:cs="Times New Roman"/>
          <w:color w:val="000000" w:themeColor="text1"/>
          <w:sz w:val="22"/>
          <w:szCs w:val="22"/>
        </w:rPr>
        <w:t>).</w:t>
      </w:r>
    </w:p>
    <w:p w:rsidR="00C31EEB" w:rsidRDefault="00C31EEB" w:rsidP="00C31EEB">
      <w:pPr>
        <w:ind w:left="2268"/>
        <w:jc w:val="both"/>
        <w:rPr>
          <w:rFonts w:ascii="Times New Roman" w:eastAsia="Times New Roman" w:hAnsi="Times New Roman" w:cs="Times New Roman"/>
          <w:sz w:val="22"/>
          <w:szCs w:val="22"/>
        </w:rPr>
      </w:pPr>
    </w:p>
    <w:p w:rsidR="00C21DD8" w:rsidRPr="00BB4672" w:rsidRDefault="003849B7" w:rsidP="007C2074">
      <w:pPr>
        <w:spacing w:line="360" w:lineRule="auto"/>
        <w:ind w:firstLine="851"/>
        <w:jc w:val="both"/>
        <w:rPr>
          <w:rFonts w:ascii="Times New Roman" w:eastAsia="Times New Roman" w:hAnsi="Times New Roman" w:cs="Times New Roman"/>
        </w:rPr>
      </w:pPr>
      <w:r w:rsidRPr="00BB4672">
        <w:rPr>
          <w:rFonts w:ascii="Times New Roman" w:eastAsia="Times New Roman" w:hAnsi="Times New Roman" w:cs="Times New Roman"/>
        </w:rPr>
        <w:t>Os cursos de Geografia, História e Pedagogia contemplam a</w:t>
      </w:r>
      <w:r w:rsidR="00C31EEB">
        <w:rPr>
          <w:rFonts w:ascii="Times New Roman" w:eastAsia="Times New Roman" w:hAnsi="Times New Roman" w:cs="Times New Roman"/>
        </w:rPr>
        <w:t>s TDR na ementa de duas discipli</w:t>
      </w:r>
      <w:r w:rsidRPr="00BB4672">
        <w:rPr>
          <w:rFonts w:ascii="Times New Roman" w:eastAsia="Times New Roman" w:hAnsi="Times New Roman" w:cs="Times New Roman"/>
        </w:rPr>
        <w:t>nas. O curso de Letras -  Língua Portuguesa contempla as TDR na ementa de três disciplinas. E o curso de Matemática contempla as TDR na ementa de uma disciplina.</w:t>
      </w:r>
    </w:p>
    <w:p w:rsidR="00C21DD8" w:rsidRPr="00BB4672" w:rsidRDefault="00C21DD8">
      <w:pPr>
        <w:jc w:val="both"/>
        <w:rPr>
          <w:rFonts w:ascii="Times New Roman" w:eastAsia="Times New Roman" w:hAnsi="Times New Roman" w:cs="Times New Roman"/>
          <w:color w:val="7A1A1C"/>
          <w:sz w:val="28"/>
          <w:szCs w:val="28"/>
        </w:rPr>
      </w:pPr>
    </w:p>
    <w:p w:rsidR="00C21DD8" w:rsidRPr="00BB4672" w:rsidRDefault="00C21DD8">
      <w:pPr>
        <w:jc w:val="both"/>
        <w:rPr>
          <w:rFonts w:ascii="Times New Roman" w:eastAsia="Times New Roman" w:hAnsi="Times New Roman" w:cs="Times New Roman"/>
          <w:color w:val="7A1A1C"/>
          <w:sz w:val="28"/>
          <w:szCs w:val="28"/>
        </w:rPr>
      </w:pPr>
    </w:p>
    <w:p w:rsidR="00C21DD8" w:rsidRPr="00BB4672" w:rsidRDefault="003849B7">
      <w:pPr>
        <w:jc w:val="both"/>
        <w:rPr>
          <w:rFonts w:ascii="Times New Roman" w:eastAsia="Times New Roman" w:hAnsi="Times New Roman" w:cs="Times New Roman"/>
          <w:color w:val="7A1A1C"/>
        </w:rPr>
      </w:pPr>
      <w:r w:rsidRPr="00BB4672">
        <w:rPr>
          <w:rFonts w:ascii="Times New Roman" w:eastAsia="Times New Roman" w:hAnsi="Times New Roman" w:cs="Times New Roman"/>
          <w:color w:val="7A1A1C"/>
        </w:rPr>
        <w:t>ALGUMAS CONSIDERAÇÕES</w:t>
      </w:r>
    </w:p>
    <w:p w:rsidR="00C21DD8" w:rsidRPr="00BB4672" w:rsidRDefault="00C21DD8">
      <w:pPr>
        <w:ind w:firstLine="284"/>
        <w:jc w:val="both"/>
        <w:rPr>
          <w:rFonts w:ascii="Times New Roman" w:eastAsia="Times New Roman" w:hAnsi="Times New Roman" w:cs="Times New Roman"/>
          <w:color w:val="7A1A1C"/>
        </w:rPr>
      </w:pPr>
    </w:p>
    <w:p w:rsidR="00C21DD8" w:rsidRPr="00BB4672" w:rsidRDefault="00426131" w:rsidP="007C2074">
      <w:pPr>
        <w:spacing w:line="360" w:lineRule="auto"/>
        <w:ind w:firstLine="284"/>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Ao final da análise</w:t>
      </w:r>
      <w:r w:rsidR="003849B7" w:rsidRPr="00BB4672">
        <w:rPr>
          <w:rFonts w:ascii="Times New Roman" w:eastAsia="Times New Roman" w:hAnsi="Times New Roman" w:cs="Times New Roman"/>
          <w:color w:val="000000" w:themeColor="text1"/>
        </w:rPr>
        <w:t xml:space="preserve"> percebemos que o curso de Matemática e Pedagogia contemplam as TDR no perfil dos egressos, na matriz curricular e na ementa; que o curso de Letras – Língua Portuguesa contempla as TDR no perfil dos egressos, nas Habilidades e Competências e na ementa; os cursos de Geografia e História contemplam as TDR na matriz curricular e na ementa. Já o curso de Letras – Língua Inglesa contempla as TDR </w:t>
      </w:r>
      <w:r w:rsidR="003849B7" w:rsidRPr="00BB4672">
        <w:rPr>
          <w:rFonts w:ascii="Times New Roman" w:eastAsia="Times New Roman" w:hAnsi="Times New Roman" w:cs="Times New Roman"/>
          <w:color w:val="000000" w:themeColor="text1"/>
        </w:rPr>
        <w:lastRenderedPageBreak/>
        <w:t>apenas no perfil dos egressos. O curso de Letras – Língua Portuguesa foi o único a contemplar as TDR nas habilidades e competências dos futuros professores.</w:t>
      </w:r>
    </w:p>
    <w:p w:rsidR="00C21DD8" w:rsidRPr="00BB4672" w:rsidRDefault="003849B7" w:rsidP="007C2074">
      <w:pPr>
        <w:spacing w:line="360" w:lineRule="auto"/>
        <w:ind w:firstLine="284"/>
        <w:jc w:val="both"/>
        <w:rPr>
          <w:rFonts w:ascii="Times New Roman" w:eastAsia="Times New Roman" w:hAnsi="Times New Roman" w:cs="Times New Roman"/>
          <w:color w:val="000000" w:themeColor="text1"/>
        </w:rPr>
      </w:pPr>
      <w:r w:rsidRPr="00BB4672">
        <w:rPr>
          <w:rFonts w:ascii="Times New Roman" w:eastAsia="Times New Roman" w:hAnsi="Times New Roman" w:cs="Times New Roman"/>
          <w:color w:val="000000" w:themeColor="text1"/>
        </w:rPr>
        <w:t xml:space="preserve">Ao analisarmos o contexto do texto nos PPCs identificamos indícios de integração das TDR ao currículo dos cursos de licenciatura da universidade em questão, mas acreditamos que para que as TDR sejam de fato integradas ao currículo dos cursos de licenciatura e propicie práticas pedagógicas mais significativas, reflexivas, criativas e autorais aos futuros professores, elas precisam estar integradas </w:t>
      </w:r>
      <w:r w:rsidR="0003424A" w:rsidRPr="00BB4672">
        <w:rPr>
          <w:rFonts w:ascii="Times New Roman" w:eastAsia="Times New Roman" w:hAnsi="Times New Roman" w:cs="Times New Roman"/>
          <w:color w:val="000000" w:themeColor="text1"/>
        </w:rPr>
        <w:t xml:space="preserve">de modo transversal ao currículo </w:t>
      </w:r>
      <w:r w:rsidRPr="00BB4672">
        <w:rPr>
          <w:rFonts w:ascii="Times New Roman" w:eastAsia="Times New Roman" w:hAnsi="Times New Roman" w:cs="Times New Roman"/>
          <w:color w:val="000000" w:themeColor="text1"/>
          <w:lang w:val="en-US"/>
        </w:rPr>
        <w:t xml:space="preserve">e </w:t>
      </w:r>
      <w:r w:rsidRPr="00BB4672">
        <w:rPr>
          <w:rFonts w:ascii="Times New Roman" w:eastAsia="Times New Roman" w:hAnsi="Times New Roman" w:cs="Times New Roman"/>
          <w:color w:val="000000" w:themeColor="text1"/>
        </w:rPr>
        <w:t>não apenas isoladas em disciplinas ou ementas. Vale destacar que essa é uma percepção a partir de análise do contexto do texto e que para ter uma visão mais ampla sobre a integração das TDR ao currículo das licenciaturas precisaríamos</w:t>
      </w:r>
      <w:r w:rsidRPr="00BB4672">
        <w:rPr>
          <w:rFonts w:ascii="Times New Roman" w:eastAsia="Times New Roman" w:hAnsi="Times New Roman" w:cs="Times New Roman"/>
          <w:color w:val="000000" w:themeColor="text1"/>
          <w:lang w:val="en-US"/>
        </w:rPr>
        <w:t xml:space="preserve"> considerar os demais contextos do currículo</w:t>
      </w:r>
      <w:r w:rsidRPr="00BB4672">
        <w:rPr>
          <w:rFonts w:ascii="Times New Roman" w:eastAsia="Times New Roman" w:hAnsi="Times New Roman" w:cs="Times New Roman"/>
          <w:color w:val="000000" w:themeColor="text1"/>
        </w:rPr>
        <w:t>.</w:t>
      </w:r>
    </w:p>
    <w:p w:rsidR="00C21DD8" w:rsidRPr="00BB4672" w:rsidRDefault="00C21DD8" w:rsidP="007C2074">
      <w:pPr>
        <w:spacing w:line="360" w:lineRule="auto"/>
        <w:jc w:val="both"/>
        <w:rPr>
          <w:rFonts w:ascii="Times New Roman" w:eastAsia="Times New Roman" w:hAnsi="Times New Roman" w:cs="Times New Roman"/>
          <w:color w:val="7A1A1C"/>
          <w:sz w:val="28"/>
          <w:szCs w:val="28"/>
        </w:rPr>
      </w:pPr>
    </w:p>
    <w:p w:rsidR="00C21DD8" w:rsidRPr="00BB4672" w:rsidRDefault="003849B7">
      <w:pPr>
        <w:jc w:val="both"/>
        <w:rPr>
          <w:rFonts w:ascii="Times New Roman" w:eastAsia="Times New Roman" w:hAnsi="Times New Roman" w:cs="Times New Roman"/>
          <w:color w:val="7A1A1C"/>
          <w:sz w:val="28"/>
          <w:szCs w:val="28"/>
        </w:rPr>
      </w:pPr>
      <w:r w:rsidRPr="00BB4672">
        <w:rPr>
          <w:rFonts w:ascii="Times New Roman" w:eastAsia="Times New Roman" w:hAnsi="Times New Roman" w:cs="Times New Roman"/>
          <w:color w:val="7A1A1C"/>
          <w:sz w:val="28"/>
          <w:szCs w:val="28"/>
        </w:rPr>
        <w:t>Referências</w:t>
      </w:r>
    </w:p>
    <w:p w:rsidR="00C21DD8" w:rsidRPr="00BB4672" w:rsidRDefault="003849B7">
      <w:pPr>
        <w:jc w:val="both"/>
        <w:rPr>
          <w:rFonts w:ascii="Times New Roman" w:hAnsi="Times New Roman" w:cs="Times New Roman"/>
          <w:lang w:val="en-US"/>
        </w:rPr>
      </w:pPr>
      <w:r w:rsidRPr="00BB4672">
        <w:rPr>
          <w:rFonts w:ascii="Times New Roman" w:hAnsi="Times New Roman" w:cs="Times New Roman"/>
          <w:lang w:val="en-US"/>
        </w:rPr>
        <w:t>BALL, S. J.; BOWE, Richard. Subject departments and the “implementation” of National Curriculum policy:</w:t>
      </w:r>
      <w:r w:rsidRPr="00BB4672">
        <w:rPr>
          <w:rFonts w:ascii="Times New Roman" w:hAnsi="Times New Roman" w:cs="Times New Roman"/>
          <w:b/>
          <w:lang w:val="en-US"/>
        </w:rPr>
        <w:t xml:space="preserve"> </w:t>
      </w:r>
      <w:r w:rsidRPr="00BB4672">
        <w:rPr>
          <w:rFonts w:ascii="Times New Roman" w:hAnsi="Times New Roman" w:cs="Times New Roman"/>
          <w:lang w:val="en-US"/>
        </w:rPr>
        <w:t xml:space="preserve">an overview of the issues.  </w:t>
      </w:r>
      <w:r w:rsidRPr="00BB4672">
        <w:rPr>
          <w:rFonts w:ascii="Times New Roman" w:hAnsi="Times New Roman" w:cs="Times New Roman"/>
          <w:i/>
          <w:lang w:val="en-US"/>
        </w:rPr>
        <w:t>Journal of Curriculum Studies</w:t>
      </w:r>
      <w:r w:rsidRPr="00BB4672">
        <w:rPr>
          <w:rFonts w:ascii="Times New Roman" w:hAnsi="Times New Roman" w:cs="Times New Roman"/>
          <w:lang w:val="en-US"/>
        </w:rPr>
        <w:t>, v. 24, n. 2, p. 97-115, 1992.</w:t>
      </w:r>
    </w:p>
    <w:p w:rsidR="00C21DD8" w:rsidRPr="00BB4672" w:rsidRDefault="00C21DD8">
      <w:pPr>
        <w:jc w:val="both"/>
        <w:rPr>
          <w:rFonts w:ascii="Times New Roman" w:hAnsi="Times New Roman" w:cs="Times New Roman"/>
          <w:lang w:val="en-US"/>
        </w:rPr>
      </w:pPr>
    </w:p>
    <w:p w:rsidR="00C21DD8" w:rsidRPr="00BB4672" w:rsidRDefault="003849B7">
      <w:pPr>
        <w:jc w:val="both"/>
        <w:rPr>
          <w:rFonts w:ascii="Times New Roman" w:hAnsi="Times New Roman" w:cs="Times New Roman"/>
        </w:rPr>
      </w:pPr>
      <w:r w:rsidRPr="00BB4672">
        <w:rPr>
          <w:rFonts w:ascii="Times New Roman" w:hAnsi="Times New Roman" w:cs="Times New Roman"/>
          <w:lang w:val="en-US"/>
        </w:rPr>
        <w:t xml:space="preserve">BALL, S. J. </w:t>
      </w:r>
      <w:r w:rsidRPr="00BB4672">
        <w:rPr>
          <w:rFonts w:ascii="Times New Roman" w:hAnsi="Times New Roman" w:cs="Times New Roman"/>
          <w:i/>
          <w:lang w:val="en-US"/>
        </w:rPr>
        <w:t>Education reform:</w:t>
      </w:r>
      <w:r w:rsidRPr="00BB4672">
        <w:rPr>
          <w:rFonts w:ascii="Times New Roman" w:hAnsi="Times New Roman" w:cs="Times New Roman"/>
          <w:lang w:val="en-US"/>
        </w:rPr>
        <w:t xml:space="preserve"> a critical and post-structural approach. </w:t>
      </w:r>
      <w:r w:rsidRPr="00BB4672">
        <w:rPr>
          <w:rFonts w:ascii="Times New Roman" w:hAnsi="Times New Roman" w:cs="Times New Roman"/>
        </w:rPr>
        <w:t>Buckingham: Open University Press, 1994.</w:t>
      </w:r>
    </w:p>
    <w:p w:rsidR="00C21DD8" w:rsidRPr="00BB4672" w:rsidRDefault="00C21DD8">
      <w:pPr>
        <w:jc w:val="both"/>
        <w:rPr>
          <w:rFonts w:ascii="Times New Roman" w:hAnsi="Times New Roman" w:cs="Times New Roman"/>
          <w:color w:val="000000" w:themeColor="text1"/>
          <w:sz w:val="22"/>
          <w:szCs w:val="22"/>
        </w:rPr>
      </w:pPr>
    </w:p>
    <w:p w:rsidR="00C21DD8" w:rsidRPr="00BB4672" w:rsidRDefault="003849B7">
      <w:pPr>
        <w:jc w:val="both"/>
        <w:rPr>
          <w:rFonts w:ascii="Times New Roman" w:hAnsi="Times New Roman" w:cs="Times New Roman"/>
        </w:rPr>
      </w:pPr>
      <w:r w:rsidRPr="00BB4672">
        <w:rPr>
          <w:rFonts w:ascii="Times New Roman" w:hAnsi="Times New Roman" w:cs="Times New Roman"/>
        </w:rPr>
        <w:t>BUZATO, M. E. K</w:t>
      </w:r>
      <w:r w:rsidRPr="00BB4672">
        <w:rPr>
          <w:rFonts w:ascii="Times New Roman" w:hAnsi="Times New Roman" w:cs="Times New Roman"/>
          <w:i/>
        </w:rPr>
        <w:t xml:space="preserve">. </w:t>
      </w:r>
      <w:r w:rsidRPr="00BB4672">
        <w:rPr>
          <w:rFonts w:ascii="Times New Roman" w:hAnsi="Times New Roman" w:cs="Times New Roman"/>
          <w:bCs/>
          <w:i/>
        </w:rPr>
        <w:t>Letramentos digitais e formação de professores</w:t>
      </w:r>
      <w:r w:rsidRPr="00BB4672">
        <w:rPr>
          <w:rFonts w:ascii="Times New Roman" w:hAnsi="Times New Roman" w:cs="Times New Roman"/>
        </w:rPr>
        <w:t>. São Paulo: Portal Educarede, 2006.</w:t>
      </w:r>
    </w:p>
    <w:p w:rsidR="00C21DD8" w:rsidRPr="00BB4672" w:rsidRDefault="00C21DD8">
      <w:pPr>
        <w:jc w:val="both"/>
        <w:rPr>
          <w:rFonts w:ascii="Times New Roman" w:hAnsi="Times New Roman" w:cs="Times New Roman"/>
        </w:rPr>
      </w:pPr>
    </w:p>
    <w:p w:rsidR="00C21DD8" w:rsidRPr="00BB4672" w:rsidRDefault="003849B7">
      <w:pPr>
        <w:jc w:val="both"/>
        <w:rPr>
          <w:rFonts w:ascii="Times New Roman" w:hAnsi="Times New Roman" w:cs="Times New Roman"/>
        </w:rPr>
      </w:pPr>
      <w:r w:rsidRPr="00BB4672">
        <w:rPr>
          <w:rFonts w:ascii="Times New Roman" w:hAnsi="Times New Roman" w:cs="Times New Roman"/>
        </w:rPr>
        <w:t xml:space="preserve">LOPES, Alice Casimiro; MACEDO, Elizabeth. </w:t>
      </w:r>
      <w:r w:rsidRPr="00BB4672">
        <w:rPr>
          <w:rFonts w:ascii="Times New Roman" w:hAnsi="Times New Roman" w:cs="Times New Roman"/>
          <w:bCs/>
          <w:i/>
        </w:rPr>
        <w:t>Teorias de currículo</w:t>
      </w:r>
      <w:r w:rsidRPr="00BB4672">
        <w:rPr>
          <w:rFonts w:ascii="Times New Roman" w:hAnsi="Times New Roman" w:cs="Times New Roman"/>
          <w:i/>
        </w:rPr>
        <w:t>.</w:t>
      </w:r>
      <w:r w:rsidRPr="00BB4672">
        <w:rPr>
          <w:rFonts w:ascii="Times New Roman" w:hAnsi="Times New Roman" w:cs="Times New Roman"/>
        </w:rPr>
        <w:t xml:space="preserve"> São Paulo: Cortez, 2011.</w:t>
      </w:r>
    </w:p>
    <w:p w:rsidR="00C21DD8" w:rsidRPr="00BB4672" w:rsidRDefault="00C21DD8">
      <w:pPr>
        <w:jc w:val="both"/>
        <w:rPr>
          <w:rFonts w:ascii="Times New Roman" w:hAnsi="Times New Roman" w:cs="Times New Roman"/>
          <w:sz w:val="20"/>
          <w:szCs w:val="20"/>
        </w:rPr>
      </w:pPr>
    </w:p>
    <w:p w:rsidR="00C21DD8" w:rsidRPr="00BB4672" w:rsidRDefault="003849B7">
      <w:pPr>
        <w:jc w:val="both"/>
        <w:rPr>
          <w:rFonts w:ascii="Times New Roman" w:hAnsi="Times New Roman" w:cs="Times New Roman"/>
        </w:rPr>
      </w:pPr>
      <w:r w:rsidRPr="00BB4672">
        <w:rPr>
          <w:rFonts w:ascii="Times New Roman" w:hAnsi="Times New Roman" w:cs="Times New Roman"/>
        </w:rPr>
        <w:t xml:space="preserve">MATHEUS, Danielle dos Santos. </w:t>
      </w:r>
      <w:r w:rsidRPr="00BB4672">
        <w:rPr>
          <w:rFonts w:ascii="Times New Roman" w:hAnsi="Times New Roman" w:cs="Times New Roman"/>
          <w:i/>
        </w:rPr>
        <w:t>O discurso da educação de qualidade nas políticas de currículo.</w:t>
      </w:r>
      <w:r w:rsidRPr="00BB4672">
        <w:rPr>
          <w:rFonts w:ascii="Times New Roman" w:hAnsi="Times New Roman" w:cs="Times New Roman"/>
        </w:rPr>
        <w:t xml:space="preserve"> 2013. 219f. Tese (Doutorado em Educação) – Universidade do Estado do Rio de Janeiro, Rio de Janeiro, 2013.</w:t>
      </w:r>
    </w:p>
    <w:p w:rsidR="00C21DD8" w:rsidRPr="00BB4672" w:rsidRDefault="00C21DD8">
      <w:pPr>
        <w:jc w:val="both"/>
        <w:rPr>
          <w:rFonts w:ascii="Times New Roman" w:hAnsi="Times New Roman" w:cs="Times New Roman"/>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Ciências Biológicas. </w:t>
      </w:r>
      <w:r w:rsidRPr="00BB4672">
        <w:rPr>
          <w:rFonts w:ascii="Times New Roman" w:hAnsi="Times New Roman" w:cs="Times New Roman"/>
          <w:i/>
          <w:color w:val="000000" w:themeColor="text1"/>
        </w:rPr>
        <w:t>Projeto Pedagógico do curso de Ciências Biológicas,</w:t>
      </w:r>
      <w:r w:rsidRPr="00BB4672">
        <w:rPr>
          <w:rFonts w:ascii="Times New Roman" w:hAnsi="Times New Roman" w:cs="Times New Roman"/>
          <w:color w:val="000000" w:themeColor="text1"/>
        </w:rPr>
        <w:t xml:space="preserve"> Rondonópolis. 2012. Disponível em:  </w:t>
      </w:r>
      <w:hyperlink r:id="rId9" w:history="1">
        <w:r w:rsidRPr="00BB4672">
          <w:rPr>
            <w:rStyle w:val="Hyperlink"/>
            <w:rFonts w:ascii="Times New Roman" w:hAnsi="Times New Roman" w:cs="Times New Roman"/>
            <w:color w:val="000000" w:themeColor="text1"/>
            <w:u w:val="none"/>
          </w:rPr>
          <w:t>https://ufr.edu.br/portal/wp-content /uploads/ 2020/</w:t>
        </w:r>
      </w:hyperlink>
      <w:r w:rsidRPr="00BB4672">
        <w:rPr>
          <w:rFonts w:ascii="Times New Roman" w:hAnsi="Times New Roman" w:cs="Times New Roman"/>
          <w:color w:val="000000" w:themeColor="text1"/>
        </w:rPr>
        <w:t xml:space="preserve"> 01/PPC_Ciencias-Biologicas_Licenciatura.pdf. Acesso em: 10 abr. 2024.</w:t>
      </w:r>
    </w:p>
    <w:p w:rsidR="00C21DD8" w:rsidRPr="00BB4672" w:rsidRDefault="00C21DD8">
      <w:pPr>
        <w:jc w:val="both"/>
        <w:rPr>
          <w:rFonts w:ascii="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lastRenderedPageBreak/>
        <w:t xml:space="preserve">PPC Geografia. </w:t>
      </w:r>
      <w:r w:rsidRPr="00BB4672">
        <w:rPr>
          <w:rFonts w:ascii="Times New Roman" w:hAnsi="Times New Roman" w:cs="Times New Roman"/>
          <w:i/>
          <w:color w:val="000000" w:themeColor="text1"/>
        </w:rPr>
        <w:t>Projeto Pedagógico do curso de Geografia,</w:t>
      </w:r>
      <w:r w:rsidRPr="00BB4672">
        <w:rPr>
          <w:rFonts w:ascii="Times New Roman" w:hAnsi="Times New Roman" w:cs="Times New Roman"/>
          <w:color w:val="000000" w:themeColor="text1"/>
        </w:rPr>
        <w:t xml:space="preserve"> Rondonópolis. 2017. Disponível em:  </w:t>
      </w:r>
      <w:hyperlink r:id="rId10" w:history="1">
        <w:r w:rsidRPr="00BB4672">
          <w:rPr>
            <w:rStyle w:val="Hyperlink"/>
            <w:rFonts w:ascii="Times New Roman" w:hAnsi="Times New Roman" w:cs="Times New Roman"/>
            <w:color w:val="000000" w:themeColor="text1"/>
            <w:u w:val="none"/>
          </w:rPr>
          <w:t>https://ufr.edu.br/portal/wp-content/uploads/2020/01/PPC_ GEOGRA FIA</w:t>
        </w:r>
      </w:hyperlink>
      <w:r w:rsidRPr="00BB4672">
        <w:rPr>
          <w:rFonts w:ascii="Times New Roman" w:hAnsi="Times New Roman" w:cs="Times New Roman"/>
          <w:color w:val="000000" w:themeColor="text1"/>
        </w:rPr>
        <w:t>.pdf. Acesso em: 08 abr. 2024.</w:t>
      </w:r>
    </w:p>
    <w:p w:rsidR="00C21DD8" w:rsidRPr="00BB4672" w:rsidRDefault="00C21DD8">
      <w:pPr>
        <w:jc w:val="both"/>
        <w:rPr>
          <w:rFonts w:ascii="Times New Roman" w:eastAsia="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História. </w:t>
      </w:r>
      <w:r w:rsidRPr="00BB4672">
        <w:rPr>
          <w:rFonts w:ascii="Times New Roman" w:hAnsi="Times New Roman" w:cs="Times New Roman"/>
          <w:i/>
          <w:color w:val="000000" w:themeColor="text1"/>
        </w:rPr>
        <w:t>Projeto Pedagógico do curso de História,</w:t>
      </w:r>
      <w:r w:rsidRPr="00BB4672">
        <w:rPr>
          <w:rFonts w:ascii="Times New Roman" w:hAnsi="Times New Roman" w:cs="Times New Roman"/>
          <w:color w:val="000000" w:themeColor="text1"/>
        </w:rPr>
        <w:t xml:space="preserve"> Rondonópolis. 2022. Disponível em: </w:t>
      </w:r>
      <w:hyperlink r:id="rId11" w:history="1">
        <w:r w:rsidRPr="00BB4672">
          <w:rPr>
            <w:rStyle w:val="Hyperlink"/>
            <w:rFonts w:ascii="Times New Roman" w:hAnsi="Times New Roman" w:cs="Times New Roman"/>
            <w:color w:val="000000" w:themeColor="text1"/>
            <w:u w:val="none"/>
          </w:rPr>
          <w:t>https://ufr.edu.br/historia/wp-content/uploads/2023/11/PPC_Licenciatura_em_Histo ria</w:t>
        </w:r>
      </w:hyperlink>
      <w:r w:rsidRPr="00BB4672">
        <w:rPr>
          <w:rFonts w:ascii="Times New Roman" w:hAnsi="Times New Roman" w:cs="Times New Roman"/>
          <w:color w:val="000000" w:themeColor="text1"/>
        </w:rPr>
        <w:t xml:space="preserve">  ___ Versao_Final-1.pdf . Acesso em: 10 abr. 2024.</w:t>
      </w:r>
    </w:p>
    <w:p w:rsidR="00C21DD8" w:rsidRPr="00BB4672" w:rsidRDefault="00C21DD8">
      <w:pPr>
        <w:jc w:val="both"/>
        <w:rPr>
          <w:rFonts w:ascii="Times New Roman" w:eastAsia="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Letras – Língua Inglesa. </w:t>
      </w:r>
      <w:r w:rsidRPr="00BB4672">
        <w:rPr>
          <w:rFonts w:ascii="Times New Roman" w:hAnsi="Times New Roman" w:cs="Times New Roman"/>
          <w:i/>
          <w:color w:val="000000" w:themeColor="text1"/>
        </w:rPr>
        <w:t xml:space="preserve">Projeto Pedagógico do curso de </w:t>
      </w:r>
      <w:r w:rsidRPr="00BB4672">
        <w:rPr>
          <w:rFonts w:ascii="Times New Roman" w:hAnsi="Times New Roman" w:cs="Times New Roman"/>
          <w:color w:val="000000" w:themeColor="text1"/>
        </w:rPr>
        <w:t>Letras – Língua Inglesa</w:t>
      </w:r>
      <w:r w:rsidRPr="00BB4672">
        <w:rPr>
          <w:rFonts w:ascii="Times New Roman" w:hAnsi="Times New Roman" w:cs="Times New Roman"/>
          <w:i/>
          <w:color w:val="000000" w:themeColor="text1"/>
        </w:rPr>
        <w:t>,</w:t>
      </w:r>
      <w:r w:rsidRPr="00BB4672">
        <w:rPr>
          <w:rFonts w:ascii="Times New Roman" w:hAnsi="Times New Roman" w:cs="Times New Roman"/>
          <w:color w:val="000000" w:themeColor="text1"/>
        </w:rPr>
        <w:t xml:space="preserve"> Rondonópolis. 2010. Disponível em:  https://ufr.edu.br/portal/wp-content/ uploads/2020/ 01/PPC_Letras_Lingua-Inglesa.pdf. Acesso em: 08 abr. 2024.</w:t>
      </w:r>
    </w:p>
    <w:p w:rsidR="00C21DD8" w:rsidRPr="00BB4672" w:rsidRDefault="00C21DD8">
      <w:pPr>
        <w:jc w:val="both"/>
        <w:rPr>
          <w:rFonts w:ascii="Times New Roman" w:eastAsia="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Letras – Língua Portuguesa. </w:t>
      </w:r>
      <w:r w:rsidRPr="00BB4672">
        <w:rPr>
          <w:rFonts w:ascii="Times New Roman" w:hAnsi="Times New Roman" w:cs="Times New Roman"/>
          <w:i/>
          <w:color w:val="000000" w:themeColor="text1"/>
        </w:rPr>
        <w:t xml:space="preserve">Projeto Pedagógico do curso de </w:t>
      </w:r>
      <w:r w:rsidRPr="00BB4672">
        <w:rPr>
          <w:rFonts w:ascii="Times New Roman" w:hAnsi="Times New Roman" w:cs="Times New Roman"/>
          <w:color w:val="000000" w:themeColor="text1"/>
        </w:rPr>
        <w:t>Letras – Língua Portuguesa</w:t>
      </w:r>
      <w:r w:rsidRPr="00BB4672">
        <w:rPr>
          <w:rFonts w:ascii="Times New Roman" w:hAnsi="Times New Roman" w:cs="Times New Roman"/>
          <w:i/>
          <w:color w:val="000000" w:themeColor="text1"/>
        </w:rPr>
        <w:t>,</w:t>
      </w:r>
      <w:r w:rsidRPr="00BB4672">
        <w:rPr>
          <w:rFonts w:ascii="Times New Roman" w:hAnsi="Times New Roman" w:cs="Times New Roman"/>
          <w:color w:val="000000" w:themeColor="text1"/>
        </w:rPr>
        <w:t xml:space="preserve"> Rondonópolis. 2019. Disponível em: </w:t>
      </w:r>
      <w:hyperlink r:id="rId12" w:history="1">
        <w:r w:rsidRPr="00BB4672">
          <w:rPr>
            <w:rStyle w:val="Hyperlink"/>
            <w:rFonts w:ascii="Times New Roman" w:hAnsi="Times New Roman" w:cs="Times New Roman"/>
            <w:color w:val="000000" w:themeColor="text1"/>
            <w:u w:val="none"/>
          </w:rPr>
          <w:t>https://drive.google.com/file/d/12P</w:t>
        </w:r>
      </w:hyperlink>
      <w:r w:rsidRPr="00BB4672">
        <w:rPr>
          <w:rFonts w:ascii="Times New Roman" w:hAnsi="Times New Roman" w:cs="Times New Roman"/>
          <w:color w:val="000000" w:themeColor="text1"/>
        </w:rPr>
        <w:t xml:space="preserve"> puDpJlQPEjOsL-mWqQg88OMX5vFR_Y/view. Acesso em: 08 abr. 2024.;</w:t>
      </w:r>
    </w:p>
    <w:p w:rsidR="00C21DD8" w:rsidRPr="00BB4672" w:rsidRDefault="00C21DD8">
      <w:pPr>
        <w:jc w:val="both"/>
        <w:rPr>
          <w:rFonts w:ascii="Times New Roman" w:eastAsia="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Matemática. </w:t>
      </w:r>
      <w:r w:rsidRPr="00BB4672">
        <w:rPr>
          <w:rFonts w:ascii="Times New Roman" w:hAnsi="Times New Roman" w:cs="Times New Roman"/>
          <w:i/>
          <w:color w:val="000000" w:themeColor="text1"/>
        </w:rPr>
        <w:t>Projeto Pedagógico do curso de Matemática,</w:t>
      </w:r>
      <w:r w:rsidRPr="00BB4672">
        <w:rPr>
          <w:rFonts w:ascii="Times New Roman" w:hAnsi="Times New Roman" w:cs="Times New Roman"/>
          <w:color w:val="000000" w:themeColor="text1"/>
        </w:rPr>
        <w:t xml:space="preserve"> Rondonópolis. 2019. Disponível em: </w:t>
      </w:r>
      <w:hyperlink r:id="rId13" w:history="1">
        <w:r w:rsidRPr="00BB4672">
          <w:rPr>
            <w:rStyle w:val="Hyperlink"/>
            <w:rFonts w:ascii="Times New Roman" w:hAnsi="Times New Roman" w:cs="Times New Roman"/>
            <w:color w:val="000000" w:themeColor="text1"/>
            <w:u w:val="none"/>
          </w:rPr>
          <w:t>https://ufr.edu.br/matematica/wp-content/uploads/2021/05/PPC-Matema</w:t>
        </w:r>
      </w:hyperlink>
      <w:r w:rsidRPr="00BB4672">
        <w:rPr>
          <w:rFonts w:ascii="Times New Roman" w:hAnsi="Times New Roman" w:cs="Times New Roman"/>
          <w:color w:val="000000" w:themeColor="text1"/>
        </w:rPr>
        <w:t xml:space="preserve"> tica.pdf. Acesso em: 10 abr. 2024.</w:t>
      </w:r>
    </w:p>
    <w:p w:rsidR="00C21DD8" w:rsidRPr="00BB4672" w:rsidRDefault="00C21DD8">
      <w:pPr>
        <w:jc w:val="both"/>
        <w:rPr>
          <w:rFonts w:ascii="Times New Roman" w:eastAsia="Times New Roman" w:hAnsi="Times New Roman" w:cs="Times New Roman"/>
          <w:color w:val="000000" w:themeColor="text1"/>
        </w:rPr>
      </w:pPr>
    </w:p>
    <w:p w:rsidR="00C21DD8" w:rsidRPr="00BB4672" w:rsidRDefault="003849B7">
      <w:pPr>
        <w:jc w:val="both"/>
        <w:rPr>
          <w:rFonts w:ascii="Times New Roman" w:hAnsi="Times New Roman" w:cs="Times New Roman"/>
          <w:color w:val="000000" w:themeColor="text1"/>
        </w:rPr>
      </w:pPr>
      <w:r w:rsidRPr="00BB4672">
        <w:rPr>
          <w:rFonts w:ascii="Times New Roman" w:hAnsi="Times New Roman" w:cs="Times New Roman"/>
          <w:color w:val="000000" w:themeColor="text1"/>
        </w:rPr>
        <w:t xml:space="preserve">PPC Pedagogia. </w:t>
      </w:r>
      <w:r w:rsidRPr="00BB4672">
        <w:rPr>
          <w:rFonts w:ascii="Times New Roman" w:hAnsi="Times New Roman" w:cs="Times New Roman"/>
          <w:i/>
          <w:color w:val="000000" w:themeColor="text1"/>
        </w:rPr>
        <w:t>Projeto Pedagógico do curso de Pedagogia,</w:t>
      </w:r>
      <w:r w:rsidRPr="00BB4672">
        <w:rPr>
          <w:rFonts w:ascii="Times New Roman" w:hAnsi="Times New Roman" w:cs="Times New Roman"/>
          <w:color w:val="000000" w:themeColor="text1"/>
        </w:rPr>
        <w:t xml:space="preserve"> Rondonópolis. 2018. Disponível em:  </w:t>
      </w:r>
      <w:hyperlink r:id="rId14" w:history="1">
        <w:r w:rsidRPr="00BB4672">
          <w:rPr>
            <w:rStyle w:val="Hyperlink"/>
            <w:rFonts w:ascii="Times New Roman" w:hAnsi="Times New Roman" w:cs="Times New Roman"/>
            <w:color w:val="000000" w:themeColor="text1"/>
            <w:u w:val="none"/>
          </w:rPr>
          <w:t>https://ufr.edu.br/portal/wp-content/uploads/2020/01/PPC_Pedagogia. pdf</w:t>
        </w:r>
      </w:hyperlink>
      <w:r w:rsidRPr="00BB4672">
        <w:rPr>
          <w:rFonts w:ascii="Times New Roman" w:hAnsi="Times New Roman" w:cs="Times New Roman"/>
          <w:color w:val="000000" w:themeColor="text1"/>
        </w:rPr>
        <w:t xml:space="preserve"> . Acesso em: 08 abr. 2024.</w:t>
      </w:r>
    </w:p>
    <w:p w:rsidR="00C21DD8" w:rsidRPr="00BB4672" w:rsidRDefault="00C21DD8">
      <w:pPr>
        <w:jc w:val="both"/>
        <w:rPr>
          <w:rFonts w:ascii="Times New Roman" w:eastAsia="Times New Roman" w:hAnsi="Times New Roman" w:cs="Times New Roman"/>
        </w:rPr>
      </w:pPr>
    </w:p>
    <w:p w:rsidR="00C21DD8" w:rsidRPr="00BB4672" w:rsidRDefault="003849B7">
      <w:pPr>
        <w:jc w:val="both"/>
        <w:rPr>
          <w:rFonts w:ascii="Times New Roman" w:eastAsia="Times New Roman" w:hAnsi="Times New Roman" w:cs="Times New Roman"/>
          <w:color w:val="000000" w:themeColor="text1"/>
        </w:rPr>
      </w:pPr>
      <w:r w:rsidRPr="00BB4672">
        <w:rPr>
          <w:rFonts w:ascii="Times New Roman" w:hAnsi="Times New Roman" w:cs="Times New Roman"/>
          <w:color w:val="000000" w:themeColor="text1"/>
        </w:rPr>
        <w:t xml:space="preserve">SÁ-SILVA, J. R.; ALMEIDA, C. D. de; GUINDANI, J. F. Pesquisa documental: pistas teóricas e metodológicas. </w:t>
      </w:r>
      <w:r w:rsidRPr="00BB4672">
        <w:rPr>
          <w:rFonts w:ascii="Times New Roman" w:hAnsi="Times New Roman" w:cs="Times New Roman"/>
          <w:i/>
          <w:iCs/>
          <w:color w:val="000000" w:themeColor="text1"/>
        </w:rPr>
        <w:t xml:space="preserve">Revista Brasileira de História &amp; Ciências Sociais, </w:t>
      </w:r>
      <w:r w:rsidRPr="00BB4672">
        <w:rPr>
          <w:rFonts w:ascii="Times New Roman" w:hAnsi="Times New Roman" w:cs="Times New Roman"/>
          <w:iCs/>
          <w:color w:val="000000" w:themeColor="text1"/>
        </w:rPr>
        <w:t xml:space="preserve">v. 1, n. 1, 2009. Disponível em: </w:t>
      </w:r>
      <w:hyperlink r:id="rId15" w:history="1">
        <w:r w:rsidRPr="00BB4672">
          <w:rPr>
            <w:rStyle w:val="Hyperlink"/>
            <w:rFonts w:ascii="Times New Roman" w:hAnsi="Times New Roman" w:cs="Times New Roman"/>
            <w:iCs/>
            <w:color w:val="000000" w:themeColor="text1"/>
            <w:u w:val="none"/>
          </w:rPr>
          <w:t>https://periodicos.furg.br/rbhcs/article/view/10351/pdf</w:t>
        </w:r>
      </w:hyperlink>
      <w:r w:rsidRPr="00BB4672">
        <w:rPr>
          <w:rFonts w:ascii="Times New Roman" w:hAnsi="Times New Roman" w:cs="Times New Roman"/>
          <w:iCs/>
          <w:color w:val="000000" w:themeColor="text1"/>
        </w:rPr>
        <w:t>. Acesso em: 12 abr. 2024.</w:t>
      </w:r>
    </w:p>
    <w:sectPr w:rsidR="00C21DD8" w:rsidRPr="00BB4672">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D8" w:rsidRDefault="00EA3CD8">
      <w:r>
        <w:separator/>
      </w:r>
    </w:p>
  </w:endnote>
  <w:endnote w:type="continuationSeparator" w:id="0">
    <w:p w:rsidR="00EA3CD8" w:rsidRDefault="00E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2">
    <w:altName w:val="Times New Roman"/>
    <w:charset w:val="00"/>
    <w:family w:val="roman"/>
    <w:pitch w:val="default"/>
  </w:font>
  <w:font w:name="Arial-ItalicMT">
    <w:altName w:val="Times New Roman"/>
    <w:charset w:val="00"/>
    <w:family w:val="roman"/>
    <w:pitch w:val="default"/>
  </w:font>
  <w:font w:name="ArialMT">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C21DD8">
    <w:pP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C21DD8">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C21DD8">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D8" w:rsidRDefault="00EA3CD8">
      <w:r>
        <w:separator/>
      </w:r>
    </w:p>
  </w:footnote>
  <w:footnote w:type="continuationSeparator" w:id="0">
    <w:p w:rsidR="00EA3CD8" w:rsidRDefault="00EA3CD8">
      <w:r>
        <w:continuationSeparator/>
      </w:r>
    </w:p>
  </w:footnote>
  <w:footnote w:id="1">
    <w:p w:rsidR="00C21DD8" w:rsidRDefault="003849B7">
      <w:pPr>
        <w:autoSpaceDE w:val="0"/>
        <w:autoSpaceDN w:val="0"/>
        <w:adjustRightInd w:val="0"/>
        <w:spacing w:after="120"/>
        <w:ind w:firstLine="851"/>
        <w:jc w:val="both"/>
        <w:rPr>
          <w:rFonts w:ascii="Times New Roman" w:hAnsi="Times New Roman" w:cs="Times New Roman"/>
          <w:sz w:val="20"/>
          <w:szCs w:val="20"/>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 O contexto da produção do texto “[...] é a arena onde os textos curriculares são produzidos por atores que estão em competição pelo controle da representação da política” (Matheus, 2013, p. 38). </w:t>
      </w:r>
    </w:p>
    <w:p w:rsidR="00C21DD8" w:rsidRDefault="00C21DD8">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C21DD8">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3849B7">
    <w:pPr>
      <w:tabs>
        <w:tab w:val="left" w:pos="1872"/>
        <w:tab w:val="center" w:pos="4252"/>
        <w:tab w:val="right" w:pos="8504"/>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D8" w:rsidRDefault="00C21DD8">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60CA"/>
    <w:multiLevelType w:val="multilevel"/>
    <w:tmpl w:val="2E3560CA"/>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61"/>
    <w:rsid w:val="00000572"/>
    <w:rsid w:val="00014E9B"/>
    <w:rsid w:val="00027F52"/>
    <w:rsid w:val="0003424A"/>
    <w:rsid w:val="00041520"/>
    <w:rsid w:val="00087AF8"/>
    <w:rsid w:val="000B3AFC"/>
    <w:rsid w:val="000B65E8"/>
    <w:rsid w:val="000B66C8"/>
    <w:rsid w:val="000D3ED6"/>
    <w:rsid w:val="000E1F9B"/>
    <w:rsid w:val="00101855"/>
    <w:rsid w:val="00105B2C"/>
    <w:rsid w:val="001304D5"/>
    <w:rsid w:val="00160591"/>
    <w:rsid w:val="00171954"/>
    <w:rsid w:val="001A002E"/>
    <w:rsid w:val="001A1666"/>
    <w:rsid w:val="001A5A5B"/>
    <w:rsid w:val="001A7BF0"/>
    <w:rsid w:val="001C2D37"/>
    <w:rsid w:val="001D14F2"/>
    <w:rsid w:val="00200E83"/>
    <w:rsid w:val="00203DB2"/>
    <w:rsid w:val="002052F7"/>
    <w:rsid w:val="0020557D"/>
    <w:rsid w:val="002064C6"/>
    <w:rsid w:val="0022258C"/>
    <w:rsid w:val="00241016"/>
    <w:rsid w:val="002526FB"/>
    <w:rsid w:val="00255053"/>
    <w:rsid w:val="0026500E"/>
    <w:rsid w:val="002650C7"/>
    <w:rsid w:val="002823D9"/>
    <w:rsid w:val="00290B9A"/>
    <w:rsid w:val="002B67F5"/>
    <w:rsid w:val="002E2285"/>
    <w:rsid w:val="00302521"/>
    <w:rsid w:val="00325756"/>
    <w:rsid w:val="003573CA"/>
    <w:rsid w:val="00370D74"/>
    <w:rsid w:val="003720DF"/>
    <w:rsid w:val="003849B7"/>
    <w:rsid w:val="003A006B"/>
    <w:rsid w:val="003A2938"/>
    <w:rsid w:val="003A3383"/>
    <w:rsid w:val="003D77D7"/>
    <w:rsid w:val="003E47B3"/>
    <w:rsid w:val="003F3D54"/>
    <w:rsid w:val="004075CB"/>
    <w:rsid w:val="004103BD"/>
    <w:rsid w:val="004138CD"/>
    <w:rsid w:val="00413F81"/>
    <w:rsid w:val="00426131"/>
    <w:rsid w:val="00427255"/>
    <w:rsid w:val="004430B5"/>
    <w:rsid w:val="00446B9A"/>
    <w:rsid w:val="00451343"/>
    <w:rsid w:val="00462A55"/>
    <w:rsid w:val="004648FA"/>
    <w:rsid w:val="00471588"/>
    <w:rsid w:val="00483796"/>
    <w:rsid w:val="00487810"/>
    <w:rsid w:val="00497F0C"/>
    <w:rsid w:val="004A6A98"/>
    <w:rsid w:val="004C2BD7"/>
    <w:rsid w:val="004D2274"/>
    <w:rsid w:val="004F0AE3"/>
    <w:rsid w:val="00500460"/>
    <w:rsid w:val="00511FFE"/>
    <w:rsid w:val="005166A0"/>
    <w:rsid w:val="00521AAD"/>
    <w:rsid w:val="005349A6"/>
    <w:rsid w:val="00543ACF"/>
    <w:rsid w:val="005504BB"/>
    <w:rsid w:val="0055171F"/>
    <w:rsid w:val="00557FAC"/>
    <w:rsid w:val="00563560"/>
    <w:rsid w:val="00567CC3"/>
    <w:rsid w:val="005A46BF"/>
    <w:rsid w:val="005A4731"/>
    <w:rsid w:val="005B5DC4"/>
    <w:rsid w:val="005D0935"/>
    <w:rsid w:val="005E7DE7"/>
    <w:rsid w:val="005F559C"/>
    <w:rsid w:val="00603600"/>
    <w:rsid w:val="006203A4"/>
    <w:rsid w:val="00622889"/>
    <w:rsid w:val="00635E95"/>
    <w:rsid w:val="006441D0"/>
    <w:rsid w:val="006763BB"/>
    <w:rsid w:val="00686E36"/>
    <w:rsid w:val="006C71B6"/>
    <w:rsid w:val="006D0A86"/>
    <w:rsid w:val="00702063"/>
    <w:rsid w:val="00706206"/>
    <w:rsid w:val="00710E81"/>
    <w:rsid w:val="007115FA"/>
    <w:rsid w:val="0071619C"/>
    <w:rsid w:val="00734825"/>
    <w:rsid w:val="007462A2"/>
    <w:rsid w:val="0075739F"/>
    <w:rsid w:val="00771276"/>
    <w:rsid w:val="00772DF2"/>
    <w:rsid w:val="00785C46"/>
    <w:rsid w:val="007C2074"/>
    <w:rsid w:val="007C46BA"/>
    <w:rsid w:val="007D7220"/>
    <w:rsid w:val="007E0D20"/>
    <w:rsid w:val="007E5886"/>
    <w:rsid w:val="007F6725"/>
    <w:rsid w:val="00820884"/>
    <w:rsid w:val="00835183"/>
    <w:rsid w:val="00842BCD"/>
    <w:rsid w:val="00843F44"/>
    <w:rsid w:val="008671F7"/>
    <w:rsid w:val="00867C19"/>
    <w:rsid w:val="008745A7"/>
    <w:rsid w:val="00887661"/>
    <w:rsid w:val="0089081C"/>
    <w:rsid w:val="008A6606"/>
    <w:rsid w:val="008A793B"/>
    <w:rsid w:val="008C0E81"/>
    <w:rsid w:val="00905B2F"/>
    <w:rsid w:val="00907B4E"/>
    <w:rsid w:val="00911FC4"/>
    <w:rsid w:val="00925A52"/>
    <w:rsid w:val="00933B67"/>
    <w:rsid w:val="009621B4"/>
    <w:rsid w:val="0096643F"/>
    <w:rsid w:val="00970426"/>
    <w:rsid w:val="009815B9"/>
    <w:rsid w:val="009821C1"/>
    <w:rsid w:val="009B364E"/>
    <w:rsid w:val="009B7661"/>
    <w:rsid w:val="00A15722"/>
    <w:rsid w:val="00A224E0"/>
    <w:rsid w:val="00A313B5"/>
    <w:rsid w:val="00A3244F"/>
    <w:rsid w:val="00A325C6"/>
    <w:rsid w:val="00A369FB"/>
    <w:rsid w:val="00A61065"/>
    <w:rsid w:val="00A705A6"/>
    <w:rsid w:val="00A875B7"/>
    <w:rsid w:val="00AA3BCD"/>
    <w:rsid w:val="00AA5ABC"/>
    <w:rsid w:val="00AB72A9"/>
    <w:rsid w:val="00AD6BB8"/>
    <w:rsid w:val="00AF1802"/>
    <w:rsid w:val="00B0444A"/>
    <w:rsid w:val="00B0477D"/>
    <w:rsid w:val="00B26BEF"/>
    <w:rsid w:val="00B65371"/>
    <w:rsid w:val="00B717AC"/>
    <w:rsid w:val="00B755B7"/>
    <w:rsid w:val="00B83387"/>
    <w:rsid w:val="00B96B66"/>
    <w:rsid w:val="00BA43F0"/>
    <w:rsid w:val="00BB2589"/>
    <w:rsid w:val="00BB4672"/>
    <w:rsid w:val="00BC0E15"/>
    <w:rsid w:val="00BD2459"/>
    <w:rsid w:val="00C00861"/>
    <w:rsid w:val="00C02A3D"/>
    <w:rsid w:val="00C02BC1"/>
    <w:rsid w:val="00C21DD8"/>
    <w:rsid w:val="00C27CC7"/>
    <w:rsid w:val="00C31EEB"/>
    <w:rsid w:val="00C32055"/>
    <w:rsid w:val="00C32F3B"/>
    <w:rsid w:val="00C71637"/>
    <w:rsid w:val="00CA736F"/>
    <w:rsid w:val="00CC65CB"/>
    <w:rsid w:val="00CD2BDB"/>
    <w:rsid w:val="00CE0EBD"/>
    <w:rsid w:val="00CE1477"/>
    <w:rsid w:val="00CE3006"/>
    <w:rsid w:val="00CF0B89"/>
    <w:rsid w:val="00CF0C75"/>
    <w:rsid w:val="00D0009F"/>
    <w:rsid w:val="00D15D0D"/>
    <w:rsid w:val="00D262E5"/>
    <w:rsid w:val="00D37CFB"/>
    <w:rsid w:val="00D7084B"/>
    <w:rsid w:val="00D74537"/>
    <w:rsid w:val="00D74C0E"/>
    <w:rsid w:val="00D85515"/>
    <w:rsid w:val="00D939C1"/>
    <w:rsid w:val="00D968F1"/>
    <w:rsid w:val="00DA3E42"/>
    <w:rsid w:val="00DB7472"/>
    <w:rsid w:val="00DC0F51"/>
    <w:rsid w:val="00DD1F58"/>
    <w:rsid w:val="00DF0608"/>
    <w:rsid w:val="00DF2D36"/>
    <w:rsid w:val="00E139D5"/>
    <w:rsid w:val="00E405BD"/>
    <w:rsid w:val="00E51595"/>
    <w:rsid w:val="00E66778"/>
    <w:rsid w:val="00E85E55"/>
    <w:rsid w:val="00E93E3D"/>
    <w:rsid w:val="00EA2B5E"/>
    <w:rsid w:val="00EA3CD8"/>
    <w:rsid w:val="00EA5D6E"/>
    <w:rsid w:val="00EB058A"/>
    <w:rsid w:val="00EB183C"/>
    <w:rsid w:val="00EB2AD1"/>
    <w:rsid w:val="00EC7E25"/>
    <w:rsid w:val="00ED0F4A"/>
    <w:rsid w:val="00ED580B"/>
    <w:rsid w:val="00EF3AB8"/>
    <w:rsid w:val="00F15F52"/>
    <w:rsid w:val="00F3551F"/>
    <w:rsid w:val="00F50C53"/>
    <w:rsid w:val="00FA0D72"/>
    <w:rsid w:val="00FA5697"/>
    <w:rsid w:val="00FB04A1"/>
    <w:rsid w:val="00FC3B18"/>
    <w:rsid w:val="00FC51B8"/>
    <w:rsid w:val="00FD4521"/>
    <w:rsid w:val="00FE260A"/>
    <w:rsid w:val="00FE6C06"/>
    <w:rsid w:val="00FE7B76"/>
    <w:rsid w:val="029938A5"/>
    <w:rsid w:val="59C759D8"/>
    <w:rsid w:val="69AF076A"/>
    <w:rsid w:val="6D7917A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F4E7"/>
  <w15:docId w15:val="{712408C2-4AC7-4B9F-B561-B34CAB45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link w:val="Ttulo2Char"/>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Ttulo">
    <w:name w:val="Title"/>
    <w:basedOn w:val="Normal"/>
    <w:next w:val="Normal"/>
    <w:qFormat/>
    <w:pPr>
      <w:keepNext/>
      <w:keepLines/>
      <w:spacing w:before="480" w:after="120"/>
    </w:pPr>
    <w:rPr>
      <w:b/>
      <w:sz w:val="72"/>
      <w:szCs w:val="72"/>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qFormat/>
    <w:rPr>
      <w:sz w:val="20"/>
      <w:szCs w:val="20"/>
    </w:rPr>
  </w:style>
  <w:style w:type="table" w:customStyle="1" w:styleId="TableNormal">
    <w:name w:val="Table Normal"/>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2Char">
    <w:name w:val="Título 2 Char"/>
    <w:basedOn w:val="Fontepargpadro"/>
    <w:link w:val="Ttulo2"/>
    <w:uiPriority w:val="9"/>
    <w:qFormat/>
    <w:rPr>
      <w:rFonts w:ascii="Times New Roman" w:eastAsia="Times New Roman" w:hAnsi="Times New Roman" w:cs="Times New Roman"/>
      <w:b/>
      <w:bCs/>
      <w:kern w:val="0"/>
      <w:sz w:val="36"/>
      <w:szCs w:val="36"/>
      <w:lang w:eastAsia="pt-BR"/>
    </w:rPr>
  </w:style>
  <w:style w:type="character" w:customStyle="1" w:styleId="apple-converted-space">
    <w:name w:val="apple-converted-space"/>
    <w:basedOn w:val="Fontepargpadro"/>
    <w:qFormat/>
  </w:style>
  <w:style w:type="paragraph" w:styleId="PargrafodaLista">
    <w:name w:val="List Paragraph"/>
    <w:basedOn w:val="Normal"/>
    <w:uiPriority w:val="34"/>
    <w:qFormat/>
    <w:pPr>
      <w:ind w:left="720"/>
      <w:contextualSpacing/>
    </w:pPr>
  </w:style>
  <w:style w:type="paragraph" w:customStyle="1" w:styleId="TtuloRefernciasAnpedSE">
    <w:name w:val="Título Referências Anped SE"/>
    <w:basedOn w:val="Normal"/>
    <w:next w:val="Normal"/>
    <w:autoRedefine/>
    <w:qFormat/>
    <w:pPr>
      <w:spacing w:before="240" w:after="240" w:line="360" w:lineRule="auto"/>
      <w:jc w:val="both"/>
    </w:pPr>
    <w:rPr>
      <w:rFonts w:ascii="Times New Roman" w:hAnsi="Times New Roman" w:cs="Times New Roman"/>
    </w:rPr>
  </w:style>
  <w:style w:type="character" w:customStyle="1" w:styleId="markedcontent">
    <w:name w:val="markedcontent"/>
    <w:basedOn w:val="Fontepargpadro"/>
  </w:style>
  <w:style w:type="character" w:customStyle="1" w:styleId="TextodenotaderodapChar">
    <w:name w:val="Texto de nota de rodapé Char"/>
    <w:basedOn w:val="Fontepargpadro"/>
    <w:link w:val="Textodenotaderodap"/>
    <w:uiPriority w:val="99"/>
    <w:semiHidden/>
    <w:qFormat/>
    <w:rPr>
      <w:sz w:val="20"/>
      <w:szCs w:val="20"/>
    </w:rPr>
  </w:style>
  <w:style w:type="character" w:customStyle="1" w:styleId="fontstyle01">
    <w:name w:val="fontstyle01"/>
    <w:basedOn w:val="Fontepargpadro"/>
    <w:qFormat/>
    <w:rPr>
      <w:rFonts w:ascii="Times New Roman" w:hAnsi="Times New Roman" w:cs="Times New Roman" w:hint="default"/>
      <w:color w:val="000000"/>
      <w:sz w:val="24"/>
      <w:szCs w:val="24"/>
    </w:rPr>
  </w:style>
  <w:style w:type="character" w:customStyle="1" w:styleId="fontstyle21">
    <w:name w:val="fontstyle21"/>
    <w:basedOn w:val="Fontepargpadro"/>
    <w:rPr>
      <w:rFonts w:ascii="Times New Roman" w:hAnsi="Times New Roman" w:cs="Times New Roman" w:hint="default"/>
      <w:i/>
      <w:iCs/>
      <w:color w:val="000000"/>
      <w:sz w:val="24"/>
      <w:szCs w:val="24"/>
    </w:rPr>
  </w:style>
  <w:style w:type="character" w:customStyle="1" w:styleId="fontstyle11">
    <w:name w:val="fontstyle11"/>
    <w:basedOn w:val="Fontepargpadro"/>
    <w:rPr>
      <w:rFonts w:ascii="CIDFont+F2" w:hAnsi="CIDFont+F2" w:hint="default"/>
      <w:color w:val="00000A"/>
      <w:sz w:val="24"/>
      <w:szCs w:val="24"/>
    </w:rPr>
  </w:style>
  <w:style w:type="character" w:customStyle="1" w:styleId="fontstyle31">
    <w:name w:val="fontstyle31"/>
    <w:basedOn w:val="Fontepargpadro"/>
    <w:rPr>
      <w:rFonts w:ascii="Arial-ItalicMT" w:hAnsi="Arial-ItalicMT" w:hint="default"/>
      <w:i/>
      <w:iCs/>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fr.edu.br/matematica/wp-content/uploads/2021/05/PPC-Matem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rive.google.com/file/d/12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fr.edu.br/historia/wp-content/uploads/2023/11/PPC_Licenciatura_em_Histo%20ria" TargetMode="External"/><Relationship Id="rId5" Type="http://schemas.openxmlformats.org/officeDocument/2006/relationships/settings" Target="settings.xml"/><Relationship Id="rId15" Type="http://schemas.openxmlformats.org/officeDocument/2006/relationships/hyperlink" Target="https://periodicos.furg.br/rbhcs/article/view/10351/pdf" TargetMode="External"/><Relationship Id="rId23" Type="http://schemas.openxmlformats.org/officeDocument/2006/relationships/theme" Target="theme/theme1.xml"/><Relationship Id="rId10" Type="http://schemas.openxmlformats.org/officeDocument/2006/relationships/hyperlink" Target="https://ufr.edu.br/portal/wp-content/uploads/2020/01/PPC_%20GEOGRA%20FIA"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ufr.edu.br/portal/wp-content%20/uploads/%202020/" TargetMode="External"/><Relationship Id="rId14" Type="http://schemas.openxmlformats.org/officeDocument/2006/relationships/hyperlink" Target="https://ufr.edu.br/portal/wp-content/uploads/2020/01/PPC_Pedagogia.%2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33F7DD-A9D3-4FAA-8E0B-680EF510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UFMT</cp:lastModifiedBy>
  <cp:revision>3</cp:revision>
  <dcterms:created xsi:type="dcterms:W3CDTF">2024-05-31T21:09:00Z</dcterms:created>
  <dcterms:modified xsi:type="dcterms:W3CDTF">2024-05-31T22:36:00Z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184A185482054BD686FE955C95316921_13</vt:lpwstr>
  </property>
</Properties>
</file>