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center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</w:rPr>
        <w:t>ENTRE HISTÓRIAS E APRENDIZAGENS:A LITERATURA INFANTIL EM INTERVENÇÕES PEDAGÓGICAS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pt-BR"/>
        </w:rPr>
        <w:t>,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 NO PIBID</w:t>
      </w:r>
    </w:p>
    <w:p w14:paraId="0000000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right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</w:p>
    <w:p w14:paraId="3C638E5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cs="Times New Roman"/>
          <w:sz w:val="24"/>
          <w:szCs w:val="24"/>
          <w:rtl w:val="0"/>
          <w:lang w:val="pt-BR"/>
        </w:rPr>
        <w:t>Mir</w:t>
      </w:r>
      <w:r>
        <w:rPr>
          <w:rFonts w:hint="default" w:cs="Times New Roman"/>
          <w:color w:val="auto"/>
          <w:sz w:val="24"/>
          <w:szCs w:val="24"/>
          <w:u w:val="none"/>
          <w:rtl w:val="0"/>
          <w:lang w:val="pt-BR"/>
        </w:rPr>
        <w:t>ian Cristhian Fonseca Alves</w:t>
      </w:r>
    </w:p>
    <w:p w14:paraId="1579CCCD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  <w:t>Universidade Estadual de Montes Claros/PIBID</w:t>
      </w:r>
    </w:p>
    <w:p w14:paraId="43DF378F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begin"/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instrText xml:space="preserve"> HYPERLINK "mailto:m.cristhiam60@gmail.om" </w:instrText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separate"/>
      </w:r>
      <w:r>
        <w:rPr>
          <w:rStyle w:val="10"/>
          <w:rFonts w:hint="default" w:cs="Times New Roman"/>
          <w:color w:val="auto"/>
          <w:sz w:val="24"/>
          <w:szCs w:val="24"/>
          <w:u w:val="none"/>
          <w:rtl w:val="0"/>
          <w:lang w:val="pt-BR"/>
        </w:rPr>
        <w:t>m.cristhiam60@gmail.com</w:t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end"/>
      </w:r>
    </w:p>
    <w:p w14:paraId="46E18EE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cs="Times New Roman"/>
          <w:color w:val="auto"/>
          <w:sz w:val="24"/>
          <w:szCs w:val="24"/>
          <w:u w:val="none"/>
          <w:rtl w:val="0"/>
          <w:lang w:val="pt-BR"/>
        </w:rPr>
        <w:t>Larissa Antunes Silva</w:t>
      </w:r>
    </w:p>
    <w:p w14:paraId="75FE154C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  <w:t>Universidade Estadual de Montes Claros/PIBID</w:t>
      </w:r>
    </w:p>
    <w:p w14:paraId="75C5D615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begin"/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instrText xml:space="preserve"> HYPERLINK "mailto:Larrisaantunes117@gmail.com" </w:instrText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separate"/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t>l</w:t>
      </w:r>
      <w:r>
        <w:rPr>
          <w:rStyle w:val="10"/>
          <w:rFonts w:hint="default" w:cs="Times New Roman"/>
          <w:color w:val="auto"/>
          <w:sz w:val="24"/>
          <w:szCs w:val="24"/>
          <w:u w:val="none"/>
          <w:rtl w:val="0"/>
          <w:lang w:val="pt-BR"/>
        </w:rPr>
        <w:t>arrisaantunes117@gmail.com</w:t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end"/>
      </w:r>
    </w:p>
    <w:p w14:paraId="3FC833D8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cs="Times New Roman"/>
          <w:color w:val="auto"/>
          <w:sz w:val="24"/>
          <w:szCs w:val="24"/>
          <w:u w:val="none"/>
          <w:rtl w:val="0"/>
          <w:lang w:val="pt-BR"/>
        </w:rPr>
        <w:t>Rayane Stefane Pereira de Jesus</w:t>
      </w:r>
    </w:p>
    <w:p w14:paraId="206E3859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  <w:t>Universidade Estadual de Montes Claros/PIBID</w:t>
      </w:r>
    </w:p>
    <w:p w14:paraId="12789A03">
      <w:pPr>
        <w:pStyle w:val="12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begin"/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instrText xml:space="preserve"> HYPERLINK "mailto:Rah.stejesus@gmail.com" </w:instrText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separate"/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t>r</w:t>
      </w:r>
      <w:r>
        <w:rPr>
          <w:rStyle w:val="10"/>
          <w:rFonts w:hint="default" w:cs="Times New Roman"/>
          <w:color w:val="auto"/>
          <w:sz w:val="24"/>
          <w:szCs w:val="24"/>
          <w:u w:val="none"/>
          <w:rtl w:val="0"/>
          <w:lang w:val="pt-BR"/>
        </w:rPr>
        <w:t>ah.stejesus@gmail.com</w:t>
      </w:r>
      <w:r>
        <w:rPr>
          <w:rFonts w:hint="default" w:cs="Times New Roman"/>
          <w:color w:val="auto"/>
          <w:sz w:val="24"/>
          <w:szCs w:val="24"/>
          <w:u w:val="none"/>
          <w:lang w:val="pt-BR"/>
        </w:rPr>
        <w:fldChar w:fldCharType="end"/>
      </w:r>
    </w:p>
    <w:p w14:paraId="31F562D0">
      <w:pPr>
        <w:pStyle w:val="12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  <w:t>Úrsula Adelaide de Lélis</w:t>
      </w:r>
    </w:p>
    <w:p w14:paraId="0D7203D4">
      <w:pPr>
        <w:pStyle w:val="12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  <w:t>Universidade Estadual de Montes Claros/PIBID</w:t>
      </w:r>
    </w:p>
    <w:p w14:paraId="6CED9552">
      <w:pPr>
        <w:pStyle w:val="12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u w:val="none"/>
          <w:rtl w:val="0"/>
          <w:lang w:val="pt-BR"/>
        </w:rPr>
        <w:t>ursula.lelis@unimontes.</w:t>
      </w:r>
      <w:r>
        <w:rPr>
          <w:rFonts w:hint="default" w:ascii="Times New Roman" w:hAnsi="Times New Roman" w:cs="Times New Roman"/>
          <w:sz w:val="24"/>
          <w:szCs w:val="24"/>
          <w:rtl w:val="0"/>
          <w:lang w:val="pt-BR"/>
        </w:rPr>
        <w:t>br</w:t>
      </w:r>
    </w:p>
    <w:p w14:paraId="3DD2443B">
      <w:pPr>
        <w:pStyle w:val="12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sz w:val="24"/>
          <w:szCs w:val="24"/>
          <w:rtl w:val="0"/>
          <w:lang w:val="pt-BR"/>
        </w:rPr>
      </w:pPr>
    </w:p>
    <w:p w14:paraId="59F98721">
      <w:pPr>
        <w:pStyle w:val="12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/>
        <w:jc w:val="righ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</w:rPr>
        <w:t>Eixo: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pt-B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Alfabetização, Letramento e outras Linguagens</w:t>
      </w:r>
    </w:p>
    <w:p w14:paraId="70D59552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right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pt-BR"/>
        </w:rPr>
      </w:pPr>
    </w:p>
    <w:p w14:paraId="0000000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</w:p>
    <w:p w14:paraId="0000000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Palavras-chave: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Alfabetização; Literatura Infantil;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Intervenção pedagógica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.</w:t>
      </w:r>
    </w:p>
    <w:p w14:paraId="4A023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5B138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 xml:space="preserve">Resumo simples </w:t>
      </w:r>
    </w:p>
    <w:p w14:paraId="2C6C96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lang w:val="pt-BR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lang w:val="en-US" w:eastAsia="pt-BR"/>
        </w:rPr>
        <w:t>Apresenta uma pesquisa qualitativa, no contexto do PIBID, com o objetivo de a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</w:rPr>
        <w:t>nalisar as contribuições da literatura infantil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  <w:lang w:val="pt-BR"/>
        </w:rPr>
        <w:t>,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  <w:lang w:val="pt-BR"/>
        </w:rPr>
        <w:t xml:space="preserve">em atividades de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</w:rPr>
        <w:t>intervenç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  <w:lang w:val="pt-BR"/>
        </w:rPr>
        <w:t>ão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</w:rPr>
        <w:t xml:space="preserve"> pedagógica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  <w:lang w:val="pt-BR"/>
        </w:rPr>
        <w:t xml:space="preserve">, com crianças em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</w:rPr>
        <w:t>fase de alfabetização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highlight w:val="none"/>
          <w:rtl w:val="0"/>
          <w:lang w:val="pt-BR"/>
        </w:rPr>
        <w:t>. Utiliza a revisão de literatura e as experiências de intervenção pedagógica como procedimentos metodológicos.</w:t>
      </w:r>
    </w:p>
    <w:p w14:paraId="09355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val="en-US" w:eastAsia="pt-BR"/>
        </w:rPr>
      </w:pPr>
    </w:p>
    <w:p w14:paraId="72713B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0000000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</w:rPr>
        <w:t>Introdução</w:t>
      </w:r>
    </w:p>
    <w:p w14:paraId="1EAEA6A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A alfab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etização envolve não apenas a aprendizagem da leitura e da escrita, mas também o desenvolvimento da imaginação e das interações sociais da criança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(Soares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2003).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 E para tornar-se uma alfabetizadora é preciso viver um percurso contínuo de formação, nessa área.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 xml:space="preserve">Nesse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>sentido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, o Programa Institucional de Bolsa de Iniciação à Docência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(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PIBID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)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se torna um importante espaço de formação, pois possibilita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a acadêmicas, ainda em processo de formação inicial,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vivenciar prática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que constituirão o seu arcabouço profissional. </w:t>
      </w:r>
    </w:p>
    <w:p w14:paraId="63EECA4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</w:p>
    <w:p w14:paraId="017E5CB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Durante as atividades do PIBID, além de acompanhar o dia a dia de uma sala de aula, as Pibidianas têm a oportunidade de realizar intervenções junto a crianças que necessitam de acompanhamento individualizado, desenvolvendo projetos. Esse processo é acompanhado pela supervisora e coordenadora de área do PIBID, durante reuniões de estudos, análise de práticas e planejamentos.</w:t>
      </w:r>
    </w:p>
    <w:p w14:paraId="71B2C43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</w:p>
    <w:p w14:paraId="37AFE0B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Este texto apresenta reflexões construídas durante as vivências no PIBID/</w:t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rtl w:val="0"/>
          <w:lang w:val="pt-BR"/>
        </w:rPr>
        <w:t>Campus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Pirapora, em 2025. </w:t>
      </w:r>
    </w:p>
    <w:p w14:paraId="233D35F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</w:p>
    <w:p w14:paraId="195B46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Justificativa e problema da pesquisa</w:t>
      </w:r>
    </w:p>
    <w:p w14:paraId="0DADF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pt-BR"/>
        </w:rPr>
        <w:t>A literatura infantil é um gênero textual com potencial formativo, especialmente na fase da alfabetização. Ficção, liberdade literária e apropriação da linguagem são elementos que se misturam e atraem a atenção de crianças, muitas vezes fatigadas pela mesmice dos textos didáticos trabalhados em sala de aula. Assim, vivenciar experiências litetrárias propicia expriências de leitura e escrita possibilitando a aquisição da leitura e da escrita. Esse estudo problematiza as potencialidades da literatura infantil no trabalho de alfabetização de crianças. Traz, além de reflexões teóricas, práticas de trabalho com o gênero textual, no PIBID.</w:t>
      </w:r>
    </w:p>
    <w:p w14:paraId="4FFEC0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highlight w:val="none"/>
          <w:lang w:eastAsia="pt-BR"/>
        </w:rPr>
      </w:pPr>
    </w:p>
    <w:p w14:paraId="71BA39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highlight w:val="none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highlight w:val="none"/>
          <w:lang w:eastAsia="pt-BR"/>
        </w:rPr>
        <w:t>Objetivo da pesquisa</w:t>
      </w:r>
    </w:p>
    <w:p w14:paraId="0410AD9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>A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nalisar as contribuições da literatura infantil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em atividades de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intervenç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>ão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 xml:space="preserve"> pedagógica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, para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crianças em fase de alfabetização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>.</w:t>
      </w:r>
    </w:p>
    <w:p w14:paraId="25311B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highlight w:val="none"/>
          <w:lang w:eastAsia="pt-BR"/>
        </w:rPr>
      </w:pPr>
    </w:p>
    <w:p w14:paraId="539B00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highlight w:val="none"/>
          <w:lang w:eastAsia="pt-BR"/>
        </w:rPr>
        <w:t>Referencial teóric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o que fundamenta a pesquisa</w:t>
      </w:r>
    </w:p>
    <w:p w14:paraId="4ABF773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A intervenção pedagógica deve ser entendida como uma ação planejada e intencional que busca favorecer a aprendizagem.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Nesse sentido, deve ser contextualizada e considerar as vontades e interesses das crianças.</w:t>
      </w:r>
    </w:p>
    <w:p w14:paraId="39621D5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</w:p>
    <w:p w14:paraId="1393AA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760" w:leftChars="80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sz w:val="22"/>
          <w:szCs w:val="22"/>
          <w:rtl w:val="0"/>
          <w:lang w:val="pt-BR"/>
        </w:rPr>
      </w:pPr>
      <w:r>
        <w:rPr>
          <w:rFonts w:hint="default" w:ascii="Times New Roman" w:hAnsi="Times New Roman" w:eastAsia="TimesNewRoman" w:cs="Times New Roman"/>
          <w:sz w:val="22"/>
          <w:szCs w:val="22"/>
        </w:rPr>
        <w:t>Levar em conta o interesse da criança nas intervenções</w:t>
      </w:r>
      <w:r>
        <w:rPr>
          <w:rFonts w:hint="default" w:ascii="Times New Roman" w:hAnsi="Times New Roman" w:eastAsia="TimesNewRoman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TimesNewRoman" w:cs="Times New Roman"/>
          <w:sz w:val="22"/>
          <w:szCs w:val="22"/>
        </w:rPr>
        <w:t>pedagógicas não significa abdicar do rigor intelectual ou renegar o valor</w:t>
      </w:r>
      <w:r>
        <w:rPr>
          <w:rFonts w:hint="default" w:ascii="Times New Roman" w:hAnsi="Times New Roman" w:eastAsia="TimesNewRoman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TimesNewRoman" w:cs="Times New Roman"/>
          <w:sz w:val="22"/>
          <w:szCs w:val="22"/>
        </w:rPr>
        <w:t>do conhecimento que integra o patrimônio da humanidade, cuja</w:t>
      </w:r>
      <w:r>
        <w:rPr>
          <w:rFonts w:hint="default" w:ascii="Times New Roman" w:hAnsi="Times New Roman" w:eastAsia="TimesNewRoman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TimesNewRoman" w:cs="Times New Roman"/>
          <w:sz w:val="22"/>
          <w:szCs w:val="22"/>
        </w:rPr>
        <w:t>transmissão/apropriação constitui uma das tarefas da educação escolar,</w:t>
      </w:r>
      <w:r>
        <w:rPr>
          <w:rFonts w:hint="default" w:ascii="Times New Roman" w:hAnsi="Times New Roman" w:eastAsia="TimesNewRoman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TimesNewRoman" w:cs="Times New Roman"/>
          <w:sz w:val="22"/>
          <w:szCs w:val="22"/>
        </w:rPr>
        <w:t>mas garantir que a apropriação desse conhecimento ocorra permeada de</w:t>
      </w:r>
      <w:r>
        <w:rPr>
          <w:rFonts w:hint="default" w:ascii="Times New Roman" w:hAnsi="Times New Roman" w:eastAsia="TimesNewRoman" w:cs="Times New Roman"/>
          <w:sz w:val="22"/>
          <w:szCs w:val="22"/>
          <w:lang w:val="pt-BR"/>
        </w:rPr>
        <w:t xml:space="preserve"> </w:t>
      </w:r>
      <w:r>
        <w:rPr>
          <w:rFonts w:hint="default" w:ascii="Times New Roman" w:hAnsi="Times New Roman" w:eastAsia="TimesNewRoman" w:cs="Times New Roman"/>
          <w:sz w:val="22"/>
          <w:szCs w:val="22"/>
        </w:rPr>
        <w:t>sentido e significação, resultando em sólidas aprendizagens</w:t>
      </w:r>
      <w:r>
        <w:rPr>
          <w:rFonts w:hint="default" w:ascii="Times New Roman" w:hAnsi="Times New Roman" w:eastAsia="TimesNewRoman" w:cs="Times New Roman"/>
          <w:sz w:val="22"/>
          <w:szCs w:val="22"/>
          <w:lang w:val="pt-BR"/>
        </w:rPr>
        <w:t xml:space="preserve"> (Dickel et al, 2009, p.13)</w:t>
      </w:r>
      <w:r>
        <w:rPr>
          <w:rFonts w:hint="default" w:ascii="Times New Roman" w:hAnsi="Times New Roman" w:eastAsia="TimesNewRoman" w:cs="Times New Roman"/>
          <w:sz w:val="22"/>
          <w:szCs w:val="22"/>
        </w:rPr>
        <w:t>.</w:t>
      </w:r>
    </w:p>
    <w:p w14:paraId="383AB13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</w:p>
    <w:p w14:paraId="07DAA9A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trabalho docente envolve práticas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de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construção do conhecimento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para professor e aluno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.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No PIBID, as intervenções são realizadas utilizando a literatura infantil, por acreditarmos que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>ela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contribui para a linguagem, imaginação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, criatividade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e formação de cada criança.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“No exercício da literatura, podemos ser outros, podemos viver como os outros, podemos romper os limites do tempo e do espaço de nossa experiência e, ainda assim, sermos nós mesmos” (Cosson, 2006, s./p.).</w:t>
      </w:r>
    </w:p>
    <w:p w14:paraId="61DA990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</w:p>
    <w:p w14:paraId="463DBD6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A literatura infantil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amplia a visão de mundo da criança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e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o contato com histórias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desde cedo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,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desperta o interesse pela leitura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(Coelho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2000)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.</w:t>
      </w:r>
    </w:p>
    <w:p w14:paraId="376508B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</w:p>
    <w:p w14:paraId="7867E9F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760" w:leftChars="800" w:firstLine="0" w:firstLineChars="0"/>
        <w:jc w:val="both"/>
        <w:textAlignment w:val="auto"/>
        <w:rPr>
          <w:rFonts w:hint="default" w:ascii="Times New Roman" w:hAnsi="Times New Roman" w:eastAsia="Times New Roman" w:cs="Times New Roman"/>
          <w:sz w:val="22"/>
          <w:szCs w:val="22"/>
          <w:highlight w:val="none"/>
          <w:rtl w:val="0"/>
        </w:rPr>
      </w:pPr>
      <w:r>
        <w:rPr>
          <w:rFonts w:hint="default" w:ascii="Times New Roman" w:hAnsi="Times New Roman" w:eastAsia="Times New Roman" w:cs="Times New Roman"/>
          <w:sz w:val="22"/>
          <w:szCs w:val="22"/>
          <w:highlight w:val="none"/>
          <w:rtl w:val="0"/>
        </w:rPr>
        <w:t>A prática da literatura, seja pela leitura, seja pela escritura, consiste exatamente em uma exploração das potencialidades da linguagem, da palavra e da escrita, que não tem paralelo em outra atividade humana. Por essa exploração, o dizer o mundo (re)construído pela força da palavra, que é a literatura, revela-se como uma prática fundamental para a constituição de um sujeito da escrita (Cosson, 2006, s./p.).</w:t>
      </w:r>
    </w:p>
    <w:p w14:paraId="2C77AD4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highlight w:val="yellow"/>
          <w:rtl w:val="0"/>
        </w:rPr>
      </w:pPr>
    </w:p>
    <w:p w14:paraId="5ECE1C8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>Dessa forma, a literatura infantil contribui para o alfaletrar infantil, pois possibilita que a aprendizagem da leitura e da escrita esteja ligada aos contextos onde as crianças vivem e se constituem como sujeitos, pelo universo da ficção.</w:t>
      </w:r>
    </w:p>
    <w:p w14:paraId="36B6657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</w:pPr>
    </w:p>
    <w:p w14:paraId="0CE498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Procedimentos metodológicos</w:t>
      </w:r>
    </w:p>
    <w:p w14:paraId="3CB32DE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D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esenvolvido por meio de uma revisão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de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literatura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(Soares, 2003; Dickel </w:t>
      </w:r>
      <w:r>
        <w:rPr>
          <w:rFonts w:hint="default" w:ascii="Times New Roman" w:hAnsi="Times New Roman" w:eastAsia="Times New Roman" w:cs="Times New Roman"/>
          <w:i/>
          <w:iCs/>
          <w:sz w:val="24"/>
          <w:szCs w:val="24"/>
          <w:highlight w:val="none"/>
          <w:rtl w:val="0"/>
          <w:lang w:val="pt-BR"/>
        </w:rPr>
        <w:t>et al,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 2009;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Cosson, 2006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;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Coelho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2000)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 aliada à uma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 experiência no P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IBID/Alfabetização, que reflete o nosso pensar sobre as intervenções que realizamos no Programa, por meio da intervenção pedagógica, a partir da literatura infantil. Dessa forma, articulamos teoria e prática buscando constituir uma práxis, o que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contribui para a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nossa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formação acadêmica, pois ampli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conhecimento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e favorece o desenvolvimento de um olhar mais crítico sobre 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nossa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prática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pibidiana.</w:t>
      </w:r>
    </w:p>
    <w:p w14:paraId="0DA5A6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30CE92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14:paraId="4A92F09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No Programa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, nós atuamos como mediadoras,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diagnosticando as aprendizagens e necessidades de cada criança que participa do projeto de intervenção; escolhendo livros infantis que dialogam e fortalem os seus vínculos sociais e culturais; planejando atividades que favoreçam o desenvolvimento infantil, especialmente na aquisição da leitura e da escrita e avaliando continuamente o processo.</w:t>
      </w:r>
    </w:p>
    <w:p w14:paraId="15D1253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</w:p>
    <w:p w14:paraId="7FEC4F5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Durante 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alfabetização, essas intervenções são essenciais, pois cada criança aprende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em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um ritmo próprio,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e, às vezes, em uma sala de aula, a professora não tem condições de atender cada momento de aprendizagem. Esse é, inclusive, um dos motivos que levam à não aprendizagem da leitura e da escrita.</w:t>
      </w:r>
    </w:p>
    <w:p w14:paraId="19EBDF2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</w:p>
    <w:p w14:paraId="3A64DE1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pt-BR"/>
        </w:rPr>
        <w:t>Em 2025, t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rabalhamos com a obra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“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O sapato que miava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”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, de Sylvia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>Orthof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 xml:space="preserve"> (2007)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</w:rPr>
        <w:t xml:space="preserve">.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Inicialmente, exploramos o livro de forma mais ampla, abordando capa, contracapa e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biografia d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a autora, ajudando as crianças a compreenderem melhor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o contexto geral d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o livro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.</w:t>
      </w:r>
    </w:p>
    <w:p w14:paraId="77D72E6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</w:p>
    <w:p w14:paraId="05D7668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Ao longo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da realização das atividades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, foi possível perceber o quanto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elas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se envolvem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em cada momento vivido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, o quanto usam a imaginação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e gostam de lidar com esse tipo de texto, de viver as aventuras das personagens e encantar-se p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  <w:t>elo inusitado que a história traz. De um sapato da vovó que miava até o desfecho da narrativa, foram 8 semanas de estudos, descobertas e amplo contato com a leitura e a escrita.</w:t>
      </w:r>
    </w:p>
    <w:p w14:paraId="6AAB714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highlight w:val="none"/>
          <w:rtl w:val="0"/>
          <w:lang w:val="pt-BR"/>
        </w:rPr>
      </w:pPr>
    </w:p>
    <w:p w14:paraId="26351F2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As crianças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demonstraram entusiasmo, principalmente durante os jogos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envolvendo palavras, frases, cenas e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personagens da história, contribuindo para o desenvolvimento da oralidade e da percepção sonora das palavras.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Em outro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momento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, as crianças puderam compartilhar opiniões sobre a história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e desenvolver atividades de leitura e escrita.</w:t>
      </w:r>
    </w:p>
    <w:p w14:paraId="5F19D5C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</w:p>
    <w:p w14:paraId="13BE77C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Como atividade final,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foi feita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a reescrita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coletiva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da obra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que originou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um livro com textos e desenhos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das crianças.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Esse momento foi muito significativo, pois el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s se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viram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autor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de uma “nova” história o que as motivou a ler e a escrever. O livro foi editado, impresso e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compartilhado com os colegas da escola.</w:t>
      </w:r>
    </w:p>
    <w:p w14:paraId="124C110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</w:rPr>
      </w:pPr>
    </w:p>
    <w:p w14:paraId="0550E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04D506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61C0B7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lang w:val="en-US" w:eastAsia="pt-BR"/>
        </w:rPr>
        <w:t>Experiências de alfabetização de crianças se liga aos princípios do COPED e da sua temática,  por considerar a aprendizagem da leitura e da escrita um direito das crianças.</w:t>
      </w:r>
    </w:p>
    <w:p w14:paraId="450AD9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589826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Considerações finais</w:t>
      </w:r>
    </w:p>
    <w:p w14:paraId="4A198F7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A partir das análises realizadas, é possível afirmar que a literatura infantil tem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contribuições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fundamenta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is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à alfabetização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 de crianças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.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Utilizada como recurso em intervenções pedagógicas possibilita um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processo mais significativo, dinâmico e prazeroso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.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>As experiências no PIBID demonstr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a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m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 xml:space="preserve">essas contribuições para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a leitura, escrita, oralidade e criatividade, além de aumentar a participação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infantil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</w:rPr>
        <w:t xml:space="preserve"> nas atividades.</w:t>
      </w:r>
    </w:p>
    <w:p w14:paraId="4B50068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rtl w:val="0"/>
        </w:rPr>
      </w:pPr>
    </w:p>
    <w:p w14:paraId="4BD2ED9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pt-BR"/>
        </w:rPr>
        <w:t>Ressaltamos, ainda, a importância das vivências interventivas, durante o PIBID, para a nossa formação acadêmica, possibilitando reflexões significativas sobre a prática pedagógica.</w:t>
      </w:r>
    </w:p>
    <w:p w14:paraId="255E9D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</w:pPr>
    </w:p>
    <w:p w14:paraId="570150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pt-BR"/>
        </w:rPr>
        <w:t>Referências</w:t>
      </w:r>
    </w:p>
    <w:p w14:paraId="6F5ADBC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eastAsia="pt-BR"/>
        </w:rPr>
      </w:pPr>
    </w:p>
    <w:p w14:paraId="0000002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textAlignment w:val="auto"/>
        <w:rPr>
          <w:rFonts w:hint="default" w:ascii="Times New Roman" w:hAnsi="Times New Roman" w:eastAsia="Arial" w:cs="Times New Roman"/>
          <w:sz w:val="24"/>
          <w:szCs w:val="24"/>
        </w:rPr>
      </w:pP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>COELHO, N</w:t>
      </w:r>
      <w:r>
        <w:rPr>
          <w:rFonts w:hint="default" w:ascii="Times New Roman" w:hAnsi="Times New Roman" w:eastAsia="Arial" w:cs="Times New Roman"/>
          <w:sz w:val="24"/>
          <w:szCs w:val="24"/>
          <w:rtl w:val="0"/>
          <w:lang w:val="pt-BR"/>
        </w:rPr>
        <w:t>. N.</w:t>
      </w: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  <w:rtl w:val="0"/>
        </w:rPr>
        <w:t>Literatura infantil:</w:t>
      </w: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 xml:space="preserve"> teoria, análise, didática. São Paulo: Moderna, 2000.</w:t>
      </w:r>
    </w:p>
    <w:p w14:paraId="237A885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textAlignment w:val="auto"/>
        <w:rPr>
          <w:rFonts w:hint="default" w:ascii="Times New Roman" w:hAnsi="Times New Roman" w:eastAsia="Arial" w:cs="Times New Roman"/>
          <w:sz w:val="24"/>
          <w:szCs w:val="24"/>
          <w:rtl w:val="0"/>
        </w:rPr>
      </w:pPr>
    </w:p>
    <w:p w14:paraId="08D695B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auto"/>
        <w:rPr>
          <w:rFonts w:hint="default" w:ascii="Times New Roman" w:hAnsi="Times New Roman" w:eastAsia="Arial" w:cs="Times New Roman"/>
          <w:sz w:val="24"/>
          <w:szCs w:val="24"/>
          <w:rtl w:val="0"/>
        </w:rPr>
      </w:pPr>
      <w:r>
        <w:rPr>
          <w:rFonts w:hint="default" w:ascii="Times New Roman" w:hAnsi="Times New Roman" w:eastAsia="Arial" w:cs="Times New Roman"/>
          <w:sz w:val="24"/>
          <w:szCs w:val="24"/>
          <w:rtl w:val="0"/>
          <w:lang w:val="pt-BR"/>
        </w:rPr>
        <w:t xml:space="preserve">COSSON, </w:t>
      </w:r>
      <w:r>
        <w:rPr>
          <w:rFonts w:hint="default" w:ascii="Times New Roman" w:hAnsi="Times New Roman" w:eastAsia="LiberationSerif" w:cs="Times New Roman"/>
          <w:sz w:val="24"/>
          <w:szCs w:val="24"/>
        </w:rPr>
        <w:t>R</w:t>
      </w:r>
      <w:r>
        <w:rPr>
          <w:rFonts w:hint="default" w:ascii="Times New Roman" w:hAnsi="Times New Roman" w:eastAsia="LiberationSerif" w:cs="Times New Roman"/>
          <w:sz w:val="24"/>
          <w:szCs w:val="24"/>
          <w:lang w:val="pt-BR"/>
        </w:rPr>
        <w:t xml:space="preserve">. </w:t>
      </w:r>
      <w:r>
        <w:rPr>
          <w:rFonts w:hint="default" w:ascii="Times New Roman" w:hAnsi="Times New Roman" w:eastAsia="LiberationSerif" w:cs="Times New Roman"/>
          <w:b/>
          <w:bCs/>
          <w:sz w:val="24"/>
          <w:szCs w:val="24"/>
        </w:rPr>
        <w:t>Letramento literário</w:t>
      </w:r>
      <w:r>
        <w:rPr>
          <w:rFonts w:hint="default" w:ascii="Times New Roman" w:hAnsi="Times New Roman" w:eastAsia="LiberationSerif" w:cs="Times New Roman"/>
          <w:sz w:val="24"/>
          <w:szCs w:val="24"/>
        </w:rPr>
        <w:t>: teoria e</w:t>
      </w:r>
      <w:r>
        <w:rPr>
          <w:rFonts w:hint="default" w:ascii="Times New Roman" w:hAnsi="Times New Roman" w:eastAsia="LiberationSerif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LiberationSerif" w:cs="Times New Roman"/>
          <w:sz w:val="24"/>
          <w:szCs w:val="24"/>
        </w:rPr>
        <w:t>Prática</w:t>
      </w:r>
      <w:r>
        <w:rPr>
          <w:rFonts w:hint="default" w:ascii="Times New Roman" w:hAnsi="Times New Roman" w:eastAsia="LiberationSerif" w:cs="Times New Roman"/>
          <w:sz w:val="24"/>
          <w:szCs w:val="24"/>
          <w:lang w:val="pt-BR"/>
        </w:rPr>
        <w:t xml:space="preserve">. </w:t>
      </w:r>
      <w:r>
        <w:rPr>
          <w:rFonts w:hint="default" w:ascii="Times New Roman" w:hAnsi="Times New Roman" w:eastAsia="LiberationSerif" w:cs="Times New Roman"/>
          <w:sz w:val="24"/>
          <w:szCs w:val="24"/>
        </w:rPr>
        <w:t>2. ed.</w:t>
      </w:r>
      <w:r>
        <w:rPr>
          <w:rFonts w:hint="default" w:ascii="Times New Roman" w:hAnsi="Times New Roman" w:eastAsia="LiberationSerif" w:cs="Times New Roman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LiberationSerif" w:cs="Times New Roman"/>
          <w:sz w:val="24"/>
          <w:szCs w:val="24"/>
        </w:rPr>
        <w:t>São Paulo</w:t>
      </w:r>
      <w:r>
        <w:rPr>
          <w:rFonts w:hint="default" w:ascii="Times New Roman" w:hAnsi="Times New Roman" w:eastAsia="LiberationSerif" w:cs="Times New Roman"/>
          <w:sz w:val="24"/>
          <w:szCs w:val="24"/>
          <w:lang w:val="pt-BR"/>
        </w:rPr>
        <w:t xml:space="preserve">: </w:t>
      </w:r>
      <w:r>
        <w:rPr>
          <w:rFonts w:hint="default" w:ascii="Times New Roman" w:hAnsi="Times New Roman" w:eastAsia="LiberationSerif" w:cs="Times New Roman"/>
          <w:sz w:val="24"/>
          <w:szCs w:val="24"/>
        </w:rPr>
        <w:t>Contexto, 2014</w:t>
      </w:r>
      <w:r>
        <w:rPr>
          <w:rFonts w:hint="default" w:ascii="Times New Roman" w:hAnsi="Times New Roman" w:eastAsia="LiberationSerif" w:cs="Times New Roman"/>
          <w:sz w:val="24"/>
          <w:szCs w:val="24"/>
          <w:lang w:val="pt-BR"/>
        </w:rPr>
        <w:t>.</w:t>
      </w:r>
    </w:p>
    <w:p w14:paraId="1D6331F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textAlignment w:val="auto"/>
        <w:rPr>
          <w:rFonts w:hint="default" w:ascii="Times New Roman" w:hAnsi="Times New Roman" w:eastAsia="Arial" w:cs="Times New Roman"/>
          <w:sz w:val="24"/>
          <w:szCs w:val="24"/>
          <w:rtl w:val="0"/>
        </w:rPr>
      </w:pPr>
    </w:p>
    <w:p w14:paraId="6A27E8A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textAlignment w:val="auto"/>
        <w:rPr>
          <w:rFonts w:hint="default" w:ascii="Times New Roman" w:hAnsi="Times New Roman" w:eastAsia="Exotic350BT-Bold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</w:rPr>
        <w:t>DICKEL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</w:rPr>
        <w:t>Adriana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Arial Narrow" w:cs="Times New Roman"/>
          <w:b w:val="0"/>
          <w:bCs w:val="0"/>
          <w:i/>
          <w:iCs/>
          <w:sz w:val="24"/>
          <w:szCs w:val="24"/>
          <w:lang w:val="pt-BR"/>
        </w:rPr>
        <w:t xml:space="preserve">et. al. </w:t>
      </w:r>
      <w:r>
        <w:rPr>
          <w:rFonts w:hint="default" w:ascii="Times New Roman" w:hAnsi="Times New Roman" w:eastAsia="Exotic350BT-Bold" w:cs="Times New Roman"/>
          <w:b w:val="0"/>
          <w:bCs w:val="0"/>
          <w:sz w:val="24"/>
          <w:szCs w:val="24"/>
        </w:rPr>
        <w:t>Possibilidades de in(ter)venções</w:t>
      </w:r>
      <w:r>
        <w:rPr>
          <w:rFonts w:hint="default" w:ascii="Times New Roman" w:hAnsi="Times New Roman" w:eastAsia="Exotic350BT-Bold" w:cs="Times New Roman"/>
          <w:b w:val="0"/>
          <w:bCs w:val="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Exotic350BT-Bold" w:cs="Times New Roman"/>
          <w:b w:val="0"/>
          <w:bCs w:val="0"/>
          <w:sz w:val="24"/>
          <w:szCs w:val="24"/>
        </w:rPr>
        <w:t>pedagógicas na sala de aula: um olhar</w:t>
      </w:r>
      <w:r>
        <w:rPr>
          <w:rFonts w:hint="default" w:ascii="Times New Roman" w:hAnsi="Times New Roman" w:eastAsia="Exotic350BT-Bold" w:cs="Times New Roman"/>
          <w:b w:val="0"/>
          <w:bCs w:val="0"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eastAsia="Exotic350BT-Bold" w:cs="Times New Roman"/>
          <w:b w:val="0"/>
          <w:bCs w:val="0"/>
          <w:sz w:val="24"/>
          <w:szCs w:val="24"/>
        </w:rPr>
        <w:t>sobre as microinterações</w:t>
      </w:r>
      <w:r>
        <w:rPr>
          <w:rFonts w:hint="default" w:ascii="Times New Roman" w:hAnsi="Times New Roman" w:eastAsia="Exotic350BT-Bold" w:cs="Times New Roman"/>
          <w:b w:val="0"/>
          <w:bCs w:val="0"/>
          <w:sz w:val="24"/>
          <w:szCs w:val="24"/>
          <w:lang w:val="pt-BR"/>
        </w:rPr>
        <w:t xml:space="preserve">. </w:t>
      </w:r>
      <w:r>
        <w:rPr>
          <w:rFonts w:hint="default" w:ascii="Times New Roman" w:hAnsi="Times New Roman" w:eastAsia="Arial Narrow" w:cs="Times New Roman"/>
          <w:b/>
          <w:bCs/>
          <w:sz w:val="24"/>
          <w:szCs w:val="24"/>
        </w:rPr>
        <w:t>Cad</w:t>
      </w:r>
      <w:r>
        <w:rPr>
          <w:rFonts w:hint="default" w:ascii="Times New Roman" w:hAnsi="Times New Roman" w:eastAsia="Arial Narrow" w:cs="Times New Roman"/>
          <w:b/>
          <w:bCs/>
          <w:sz w:val="24"/>
          <w:szCs w:val="24"/>
          <w:lang w:val="pt-BR"/>
        </w:rPr>
        <w:t>.</w:t>
      </w:r>
      <w:r>
        <w:rPr>
          <w:rFonts w:hint="default" w:ascii="Times New Roman" w:hAnsi="Times New Roman" w:eastAsia="Arial Narrow" w:cs="Times New Roman"/>
          <w:b/>
          <w:bCs/>
          <w:sz w:val="24"/>
          <w:szCs w:val="24"/>
        </w:rPr>
        <w:t xml:space="preserve"> de Educ</w:t>
      </w:r>
      <w:r>
        <w:rPr>
          <w:rFonts w:hint="default" w:ascii="Times New Roman" w:hAnsi="Times New Roman" w:eastAsia="Arial Narrow" w:cs="Times New Roman"/>
          <w:b/>
          <w:bCs/>
          <w:sz w:val="24"/>
          <w:szCs w:val="24"/>
          <w:lang w:val="pt-BR"/>
        </w:rPr>
        <w:t>.,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</w:rPr>
        <w:t xml:space="preserve"> Pelotas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  <w:lang w:val="pt-BR"/>
        </w:rPr>
        <w:t>, v.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</w:rPr>
        <w:t>33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  <w:lang w:val="pt-BR"/>
        </w:rPr>
        <w:t xml:space="preserve">, p. 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</w:rPr>
        <w:t>143 -165, maio/ago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  <w:lang w:val="pt-BR"/>
        </w:rPr>
        <w:t>.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</w:rPr>
        <w:t xml:space="preserve"> 2009</w:t>
      </w:r>
      <w:r>
        <w:rPr>
          <w:rFonts w:hint="default" w:ascii="Times New Roman" w:hAnsi="Times New Roman" w:eastAsia="Arial Narrow" w:cs="Times New Roman"/>
          <w:b w:val="0"/>
          <w:bCs w:val="0"/>
          <w:sz w:val="24"/>
          <w:szCs w:val="24"/>
          <w:lang w:val="pt-BR"/>
        </w:rPr>
        <w:t>.</w:t>
      </w:r>
    </w:p>
    <w:p w14:paraId="5658B79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textAlignment w:val="auto"/>
        <w:rPr>
          <w:rFonts w:hint="default" w:ascii="Times New Roman" w:hAnsi="Times New Roman" w:eastAsia="Arial" w:cs="Times New Roman"/>
          <w:sz w:val="24"/>
          <w:szCs w:val="24"/>
          <w:rtl w:val="0"/>
        </w:rPr>
      </w:pPr>
    </w:p>
    <w:p w14:paraId="0000002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textAlignment w:val="auto"/>
        <w:rPr>
          <w:rFonts w:hint="default" w:ascii="Times New Roman" w:hAnsi="Times New Roman" w:eastAsia="Arial" w:cs="Times New Roman"/>
          <w:sz w:val="24"/>
          <w:szCs w:val="24"/>
          <w:rtl w:val="0"/>
        </w:rPr>
      </w:pP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>SOARES, M</w:t>
      </w:r>
      <w:r>
        <w:rPr>
          <w:rFonts w:hint="default" w:ascii="Times New Roman" w:hAnsi="Times New Roman" w:eastAsia="Arial" w:cs="Times New Roman"/>
          <w:sz w:val="24"/>
          <w:szCs w:val="24"/>
          <w:rtl w:val="0"/>
          <w:lang w:val="pt-BR"/>
        </w:rPr>
        <w:t>.</w:t>
      </w: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 xml:space="preserve"> </w:t>
      </w:r>
      <w:r>
        <w:rPr>
          <w:rFonts w:hint="default" w:ascii="Times New Roman" w:hAnsi="Times New Roman" w:eastAsia="Arial" w:cs="Times New Roman"/>
          <w:b/>
          <w:bCs/>
          <w:sz w:val="24"/>
          <w:szCs w:val="24"/>
          <w:rtl w:val="0"/>
          <w:lang w:val="pt-BR"/>
        </w:rPr>
        <w:t>Alfaletrar</w:t>
      </w: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>. 6. ed.</w:t>
      </w: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 xml:space="preserve"> São Paulo: Contexto, 2003.</w:t>
      </w:r>
    </w:p>
    <w:p w14:paraId="0B7DAA7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textAlignment w:val="auto"/>
        <w:rPr>
          <w:rFonts w:hint="default" w:ascii="Times New Roman" w:hAnsi="Times New Roman" w:eastAsia="Arial" w:cs="Times New Roman"/>
          <w:sz w:val="24"/>
          <w:szCs w:val="24"/>
          <w:rtl w:val="0"/>
        </w:rPr>
      </w:pPr>
    </w:p>
    <w:p w14:paraId="0000002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textAlignment w:val="auto"/>
        <w:rPr>
          <w:rFonts w:hint="default"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 xml:space="preserve">ORTHOF, S.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sz w:val="24"/>
          <w:szCs w:val="24"/>
          <w:rtl w:val="0"/>
        </w:rPr>
        <w:t>O sapato que miava.</w:t>
      </w:r>
      <w:r>
        <w:rPr>
          <w:rFonts w:hint="default" w:ascii="Times New Roman" w:hAnsi="Times New Roman" w:eastAsia="Arial" w:cs="Times New Roman"/>
          <w:i/>
          <w:iCs/>
          <w:sz w:val="24"/>
          <w:szCs w:val="24"/>
          <w:rtl w:val="0"/>
        </w:rPr>
        <w:t xml:space="preserve"> </w:t>
      </w:r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>São</w:t>
      </w:r>
      <w:bookmarkStart w:id="0" w:name="_GoBack"/>
      <w:bookmarkEnd w:id="0"/>
      <w:r>
        <w:rPr>
          <w:rFonts w:hint="default" w:ascii="Times New Roman" w:hAnsi="Times New Roman" w:eastAsia="Arial" w:cs="Times New Roman"/>
          <w:sz w:val="24"/>
          <w:szCs w:val="24"/>
          <w:rtl w:val="0"/>
        </w:rPr>
        <w:t xml:space="preserve"> Paulo: Ática, 2007</w:t>
      </w:r>
      <w:r>
        <w:rPr>
          <w:rFonts w:hint="default" w:ascii="Times New Roman" w:hAnsi="Times New Roman" w:eastAsia="Arial" w:cs="Times New Roman"/>
          <w:sz w:val="24"/>
          <w:szCs w:val="24"/>
          <w:rtl w:val="0"/>
          <w:lang w:val="pt-BR"/>
        </w:rPr>
        <w:t>.</w:t>
      </w:r>
    </w:p>
    <w:sectPr>
      <w:headerReference r:id="rId5" w:type="default"/>
      <w:pgSz w:w="11906" w:h="16838"/>
      <w:pgMar w:top="1701" w:right="1134" w:bottom="1134" w:left="1701" w:header="708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Exotic350BT-Bold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B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160" w:line="259" w:lineRule="auto"/>
      <w:ind w:left="0" w:right="0" w:firstLine="0"/>
      <w:jc w:val="left"/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rPr>
        <w:rFonts w:ascii="Calibri" w:hAnsi="Calibri" w:eastAsia="Calibri" w:cs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172A27"/>
    <w:rsid w:val="26D94B49"/>
    <w:rsid w:val="5AE419DA"/>
    <w:rsid w:val="63F4318A"/>
    <w:rsid w:val="754B297D"/>
    <w:rsid w:val="7E8074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1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13">
    <w:name w:val="header"/>
    <w:basedOn w:val="1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14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5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77s+RCD3pTLUPK8pmNHTpv5Bpg==">CgMxLjAyDmguNGU2cTI0d2FtOTNrOAByITFXR1FodWVrSWx2ZlFYZlNOVlJLb0gtdTBhemtPZEhXZA==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844</Words>
  <Characters>5020</Characters>
  <TotalTime>34</TotalTime>
  <ScaleCrop>false</ScaleCrop>
  <LinksUpToDate>false</LinksUpToDate>
  <CharactersWithSpaces>5829</CharactersWithSpaces>
  <Application>WPS Office_12.1.0.26372_F1E327BC-269C-435d-A152-05C5408002CA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2026-05-19T13:00:00Z</dcterms:created>
  <dc:creator>Ùrsula</dc:creator>
  <cp:lastModifiedBy>Ùrsula</cp:lastModifiedBy>
  <dcterms:modified xsi:type="dcterms:W3CDTF">2026-05-20T14:50:12Z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E890C3ED490E471FBBA8AF70AD9FF63E_13</vt:lpwstr>
  </property>
  <property fmtid="{D5CDD505-2E9C-101B-9397-08002B2CF9AE}" pid="4" name="KSOTemplateDocerSaveRecord">
    <vt:lpwstr>eyJoZGlkIjoiZDhjMjM2OWRmOWY3OTZlY2Q1ZGMwOGZhNTJlZmY1NTciLCJ1c2VySWQiOiIxMjU0NzIxNzIyOTc0In0=</vt:lpwstr>
  </property>
</Properties>
</file>