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6C44E" w14:textId="08A27A40" w:rsidR="00864074" w:rsidRPr="00864074" w:rsidRDefault="00864074" w:rsidP="00864074">
      <w:pPr>
        <w:jc w:val="center"/>
        <w:rPr>
          <w:rFonts w:ascii="Times New Roman" w:hAnsi="Times New Roman"/>
          <w:b/>
          <w:bCs/>
          <w:sz w:val="24"/>
          <w:szCs w:val="24"/>
        </w:rPr>
      </w:pPr>
      <w:r w:rsidRPr="59D31A0C">
        <w:rPr>
          <w:rFonts w:ascii="Times New Roman" w:hAnsi="Times New Roman"/>
          <w:b/>
          <w:bCs/>
          <w:sz w:val="24"/>
          <w:szCs w:val="24"/>
        </w:rPr>
        <w:t>DETERMINANTES DA DESIGUALDADE DE RENDA NO BRASIL: UM ESTUDO ECONOMÉTRICO DE DADOS PARA OS ESTADOS DO PAÍS, NO ANO 2022.</w:t>
      </w:r>
    </w:p>
    <w:p w14:paraId="3385D208" w14:textId="77777777" w:rsidR="00864074" w:rsidRPr="00864074" w:rsidRDefault="00864074" w:rsidP="00864074">
      <w:pPr>
        <w:spacing w:line="279" w:lineRule="auto"/>
        <w:jc w:val="center"/>
        <w:rPr>
          <w:rFonts w:ascii="Times New Roman" w:hAnsi="Times New Roman"/>
          <w:b/>
          <w:bCs/>
          <w:sz w:val="24"/>
          <w:szCs w:val="24"/>
        </w:rPr>
      </w:pPr>
    </w:p>
    <w:p w14:paraId="357A9926" w14:textId="77777777" w:rsidR="036D0523" w:rsidRDefault="036D0523" w:rsidP="53BBB5A4">
      <w:pPr>
        <w:spacing w:after="0" w:line="278" w:lineRule="auto"/>
        <w:jc w:val="right"/>
        <w:rPr>
          <w:rFonts w:ascii="Times New Roman" w:hAnsi="Times New Roman"/>
          <w:sz w:val="24"/>
          <w:szCs w:val="24"/>
        </w:rPr>
      </w:pPr>
      <w:r w:rsidRPr="53BBB5A4">
        <w:rPr>
          <w:rFonts w:ascii="Times New Roman" w:hAnsi="Times New Roman"/>
          <w:sz w:val="24"/>
          <w:szCs w:val="24"/>
        </w:rPr>
        <w:t xml:space="preserve">William </w:t>
      </w:r>
      <w:proofErr w:type="spellStart"/>
      <w:r w:rsidRPr="53BBB5A4">
        <w:rPr>
          <w:rFonts w:ascii="Times New Roman" w:hAnsi="Times New Roman"/>
          <w:sz w:val="24"/>
          <w:szCs w:val="24"/>
        </w:rPr>
        <w:t>Dumaszak</w:t>
      </w:r>
      <w:proofErr w:type="spellEnd"/>
      <w:r w:rsidRPr="53BBB5A4">
        <w:rPr>
          <w:rFonts w:ascii="Times New Roman" w:hAnsi="Times New Roman"/>
          <w:sz w:val="24"/>
          <w:szCs w:val="24"/>
        </w:rPr>
        <w:t xml:space="preserve"> – FURB</w:t>
      </w:r>
    </w:p>
    <w:p w14:paraId="122E5595" w14:textId="7D5F3A2B" w:rsidR="036D0523" w:rsidRDefault="036D0523" w:rsidP="53BBB5A4">
      <w:pPr>
        <w:spacing w:after="0" w:line="278" w:lineRule="auto"/>
        <w:jc w:val="right"/>
        <w:rPr>
          <w:rFonts w:ascii="Times New Roman" w:hAnsi="Times New Roman"/>
          <w:sz w:val="24"/>
          <w:szCs w:val="24"/>
        </w:rPr>
      </w:pPr>
      <w:hyperlink r:id="rId11">
        <w:r w:rsidRPr="53BBB5A4">
          <w:rPr>
            <w:rFonts w:ascii="Times New Roman" w:hAnsi="Times New Roman"/>
            <w:sz w:val="24"/>
            <w:szCs w:val="24"/>
          </w:rPr>
          <w:t>wdumaszak@furb.br </w:t>
        </w:r>
      </w:hyperlink>
    </w:p>
    <w:p w14:paraId="45B6F463" w14:textId="77777777" w:rsidR="036D0523" w:rsidRDefault="036D0523" w:rsidP="53BBB5A4">
      <w:pPr>
        <w:spacing w:after="0" w:line="278" w:lineRule="auto"/>
        <w:jc w:val="right"/>
        <w:rPr>
          <w:rFonts w:ascii="Times New Roman" w:hAnsi="Times New Roman"/>
          <w:sz w:val="24"/>
          <w:szCs w:val="24"/>
        </w:rPr>
      </w:pPr>
      <w:r w:rsidRPr="53BBB5A4">
        <w:rPr>
          <w:rFonts w:ascii="Times New Roman" w:hAnsi="Times New Roman"/>
          <w:sz w:val="24"/>
          <w:szCs w:val="24"/>
        </w:rPr>
        <w:t>Sophia Michels Rodrigues – FURB</w:t>
      </w:r>
    </w:p>
    <w:p w14:paraId="05DEC8C2" w14:textId="0D5D6989" w:rsidR="036D0523" w:rsidRDefault="036D0523" w:rsidP="53BBB5A4">
      <w:pPr>
        <w:spacing w:after="0" w:line="278" w:lineRule="auto"/>
        <w:jc w:val="right"/>
        <w:rPr>
          <w:rFonts w:ascii="Times New Roman" w:hAnsi="Times New Roman"/>
          <w:sz w:val="24"/>
          <w:szCs w:val="24"/>
        </w:rPr>
      </w:pPr>
      <w:r w:rsidRPr="53BBB5A4">
        <w:rPr>
          <w:rFonts w:ascii="Times New Roman" w:hAnsi="Times New Roman"/>
          <w:sz w:val="24"/>
          <w:szCs w:val="24"/>
        </w:rPr>
        <w:t>sophia@furb.br</w:t>
      </w:r>
    </w:p>
    <w:p w14:paraId="2FD753C0" w14:textId="77777777" w:rsidR="00864074" w:rsidRPr="00864074" w:rsidRDefault="00864074" w:rsidP="00864074">
      <w:pPr>
        <w:spacing w:after="0" w:line="278" w:lineRule="auto"/>
        <w:jc w:val="right"/>
        <w:rPr>
          <w:rFonts w:ascii="Times New Roman" w:hAnsi="Times New Roman"/>
          <w:sz w:val="24"/>
          <w:szCs w:val="24"/>
        </w:rPr>
      </w:pPr>
      <w:r w:rsidRPr="00864074">
        <w:rPr>
          <w:rFonts w:ascii="Times New Roman" w:hAnsi="Times New Roman"/>
          <w:sz w:val="24"/>
          <w:szCs w:val="24"/>
        </w:rPr>
        <w:t xml:space="preserve">Adrian Patrick </w:t>
      </w:r>
      <w:proofErr w:type="spellStart"/>
      <w:r w:rsidRPr="00864074">
        <w:rPr>
          <w:rFonts w:ascii="Times New Roman" w:hAnsi="Times New Roman"/>
          <w:sz w:val="24"/>
          <w:szCs w:val="24"/>
        </w:rPr>
        <w:t>Leicht</w:t>
      </w:r>
      <w:proofErr w:type="spellEnd"/>
      <w:r w:rsidRPr="00864074">
        <w:rPr>
          <w:rFonts w:ascii="Times New Roman" w:hAnsi="Times New Roman"/>
          <w:sz w:val="24"/>
          <w:szCs w:val="24"/>
        </w:rPr>
        <w:t xml:space="preserve"> – FURB</w:t>
      </w:r>
    </w:p>
    <w:p w14:paraId="72B4B43B" w14:textId="77777777" w:rsidR="00864074" w:rsidRPr="00864074" w:rsidRDefault="00864074" w:rsidP="00864074">
      <w:pPr>
        <w:spacing w:after="0" w:line="278" w:lineRule="auto"/>
        <w:jc w:val="right"/>
        <w:rPr>
          <w:rFonts w:ascii="Times New Roman" w:hAnsi="Times New Roman"/>
          <w:sz w:val="24"/>
          <w:szCs w:val="24"/>
        </w:rPr>
      </w:pPr>
      <w:r w:rsidRPr="53BBB5A4">
        <w:rPr>
          <w:rFonts w:ascii="Times New Roman" w:hAnsi="Times New Roman"/>
          <w:sz w:val="24"/>
          <w:szCs w:val="24"/>
        </w:rPr>
        <w:t>apleicht@furb.br</w:t>
      </w:r>
    </w:p>
    <w:p w14:paraId="29EB9EDC" w14:textId="673B8F5F" w:rsidR="7FDE8F39" w:rsidRDefault="7FDE8F39" w:rsidP="134C5277">
      <w:pPr>
        <w:pStyle w:val="Autores"/>
        <w:jc w:val="right"/>
      </w:pPr>
      <w:r>
        <w:t>Bruno Thiago Tomio – FURB</w:t>
      </w:r>
    </w:p>
    <w:p w14:paraId="444C9395" w14:textId="4B3F2352" w:rsidR="7FDE8F39" w:rsidRDefault="04EA40F4" w:rsidP="134C5277">
      <w:pPr>
        <w:pStyle w:val="Autores"/>
        <w:jc w:val="right"/>
      </w:pPr>
      <w:hyperlink r:id="rId12">
        <w:r w:rsidRPr="1C032F0C">
          <w:rPr>
            <w:rStyle w:val="Hyperlink"/>
          </w:rPr>
          <w:t>bttomio@furb.br</w:t>
        </w:r>
      </w:hyperlink>
    </w:p>
    <w:p w14:paraId="3C96C533" w14:textId="0429CF35" w:rsidR="00CE00AB" w:rsidRDefault="00CE00AB" w:rsidP="001B782B">
      <w:pPr>
        <w:pStyle w:val="Autores"/>
        <w:jc w:val="right"/>
      </w:pPr>
    </w:p>
    <w:p w14:paraId="24650881" w14:textId="77777777" w:rsidR="00A275CB" w:rsidRPr="00240F66" w:rsidRDefault="00A275CB" w:rsidP="00C332EF">
      <w:pPr>
        <w:pStyle w:val="Autores"/>
        <w:jc w:val="right"/>
        <w:rPr>
          <w:szCs w:val="24"/>
        </w:rPr>
      </w:pPr>
    </w:p>
    <w:p w14:paraId="5303F030" w14:textId="5C64586D" w:rsidR="009142D8" w:rsidRPr="00ED4C57" w:rsidRDefault="006F04ED" w:rsidP="00C332EF">
      <w:pPr>
        <w:pStyle w:val="Ttuloresumo"/>
        <w:jc w:val="both"/>
        <w:rPr>
          <w:rFonts w:eastAsia="Times New Roman"/>
          <w:szCs w:val="24"/>
        </w:rPr>
      </w:pPr>
      <w:r w:rsidRPr="00ED4C57">
        <w:rPr>
          <w:rFonts w:eastAsia="Times New Roman"/>
          <w:szCs w:val="24"/>
        </w:rPr>
        <w:t>RESUMO</w:t>
      </w:r>
    </w:p>
    <w:p w14:paraId="51189FEB" w14:textId="7DC6161B" w:rsidR="53BBB5A4" w:rsidRPr="00ED4C57" w:rsidRDefault="53BBB5A4" w:rsidP="00C332EF">
      <w:pPr>
        <w:spacing w:line="240" w:lineRule="auto"/>
        <w:jc w:val="both"/>
        <w:rPr>
          <w:rFonts w:ascii="Times New Roman" w:eastAsia="Times New Roman" w:hAnsi="Times New Roman"/>
          <w:sz w:val="24"/>
          <w:szCs w:val="24"/>
        </w:rPr>
      </w:pPr>
    </w:p>
    <w:p w14:paraId="07411976" w14:textId="1495E331" w:rsidR="53BBB5A4" w:rsidRPr="00ED4C57" w:rsidRDefault="58116803" w:rsidP="00DA56E9">
      <w:pPr>
        <w:spacing w:before="240" w:after="240" w:line="240" w:lineRule="auto"/>
        <w:ind w:firstLine="708"/>
        <w:jc w:val="both"/>
        <w:rPr>
          <w:rFonts w:ascii="Times New Roman" w:eastAsia="Times New Roman" w:hAnsi="Times New Roman"/>
          <w:sz w:val="24"/>
          <w:szCs w:val="24"/>
        </w:rPr>
      </w:pPr>
      <w:r w:rsidRPr="00ED4C57">
        <w:rPr>
          <w:rFonts w:ascii="Times New Roman" w:eastAsia="Times New Roman" w:hAnsi="Times New Roman"/>
          <w:sz w:val="24"/>
          <w:szCs w:val="24"/>
        </w:rPr>
        <w:t xml:space="preserve">A desigualdade de renda é um desafio persistente no Brasil, afetando o desenvolvimento econômico e social do país. Este estudo analisa os determinantes da desigualdade de renda em 2022, com foco no impacto de variáveis como o Índice de </w:t>
      </w:r>
      <w:r w:rsidR="00167707">
        <w:rPr>
          <w:rFonts w:ascii="Times New Roman" w:eastAsia="Times New Roman" w:hAnsi="Times New Roman"/>
          <w:sz w:val="24"/>
          <w:szCs w:val="24"/>
        </w:rPr>
        <w:t>Gini</w:t>
      </w:r>
      <w:r w:rsidRPr="00ED4C57">
        <w:rPr>
          <w:rFonts w:ascii="Times New Roman" w:eastAsia="Times New Roman" w:hAnsi="Times New Roman"/>
          <w:sz w:val="24"/>
          <w:szCs w:val="24"/>
        </w:rPr>
        <w:t>, transferência de renda, renda média per capita, escolaridade média, PIB per capita e carga tributária. Os dados foram coletados de fontes como IBGE, PNAD, SIS e CONFAZ.</w:t>
      </w:r>
      <w:r w:rsidR="001B1CF9" w:rsidRPr="00ED4C57">
        <w:rPr>
          <w:rFonts w:ascii="Times New Roman" w:eastAsia="Times New Roman" w:hAnsi="Times New Roman"/>
          <w:sz w:val="24"/>
          <w:szCs w:val="24"/>
        </w:rPr>
        <w:t xml:space="preserve"> </w:t>
      </w:r>
      <w:r w:rsidRPr="00ED4C57">
        <w:rPr>
          <w:rFonts w:ascii="Times New Roman" w:eastAsia="Times New Roman" w:hAnsi="Times New Roman"/>
          <w:sz w:val="24"/>
          <w:szCs w:val="24"/>
        </w:rPr>
        <w:t xml:space="preserve">A metodologia adotada envolveu a estimação de um modelo econométrico para identificar quais fatores têm maior influência sobre o Índice de </w:t>
      </w:r>
      <w:r w:rsidR="00167707">
        <w:rPr>
          <w:rFonts w:ascii="Times New Roman" w:eastAsia="Times New Roman" w:hAnsi="Times New Roman"/>
          <w:sz w:val="24"/>
          <w:szCs w:val="24"/>
        </w:rPr>
        <w:t>Gini</w:t>
      </w:r>
      <w:r w:rsidRPr="00ED4C57">
        <w:rPr>
          <w:rFonts w:ascii="Times New Roman" w:eastAsia="Times New Roman" w:hAnsi="Times New Roman"/>
          <w:sz w:val="24"/>
          <w:szCs w:val="24"/>
        </w:rPr>
        <w:t>. Os resultados indicaram que, dentre as variáveis analisadas, apenas a carga tributária apresentou significância estatística. O coeficiente positivo sugere que um aumento da carga tributária está associado a um aumento da desigualdade de renda, mantendo-se os demais fatores constantes. Esse achado é relevante, pois contraria a expectativa de que a tributação poderia atuar como mecanismo redistributivo. Estudos na literatura sugerem que o sistema tributário brasileiro, caracterizado por uma elevada carga de tributos indiretos e regressivos, pode contribuir para a concentração de renda ao impactar proporcionalmente mais as camadas de menor renda</w:t>
      </w:r>
      <w:r w:rsidR="001B1CF9" w:rsidRPr="00ED4C57">
        <w:rPr>
          <w:rFonts w:ascii="Times New Roman" w:eastAsia="Times New Roman" w:hAnsi="Times New Roman"/>
          <w:sz w:val="24"/>
          <w:szCs w:val="24"/>
        </w:rPr>
        <w:t xml:space="preserve">. </w:t>
      </w:r>
      <w:r w:rsidRPr="00ED4C57">
        <w:rPr>
          <w:rFonts w:ascii="Times New Roman" w:eastAsia="Times New Roman" w:hAnsi="Times New Roman"/>
          <w:sz w:val="24"/>
          <w:szCs w:val="24"/>
        </w:rPr>
        <w:t>Apesar da coerência teórica dos efeitos das demais variáveis, sua falta de significância estatística indica a necessidade de refinamento do modelo. Comparando com o estudo de referência de Silva (2022), observamos que as variáveis de escolaridade e PIB per capita apresentaram coeficientes distintos, o que pode indicar mudanças nos seus impactos sobre a desigualdade ao longo do tempo. Além disso, o estudo de Silva</w:t>
      </w:r>
      <w:r w:rsidR="002D0C1B" w:rsidRPr="00ED4C57">
        <w:rPr>
          <w:rFonts w:ascii="Times New Roman" w:eastAsia="Times New Roman" w:hAnsi="Times New Roman"/>
          <w:sz w:val="24"/>
          <w:szCs w:val="24"/>
        </w:rPr>
        <w:t xml:space="preserve"> (2022)</w:t>
      </w:r>
      <w:r w:rsidRPr="00ED4C57">
        <w:rPr>
          <w:rFonts w:ascii="Times New Roman" w:eastAsia="Times New Roman" w:hAnsi="Times New Roman"/>
          <w:sz w:val="24"/>
          <w:szCs w:val="24"/>
        </w:rPr>
        <w:t xml:space="preserve"> obteve maior coeficiente de determinação (R²), sugerindo que um modelo mais abrangente pode oferecer melhor explicação para as variações na desigualdade de renda.</w:t>
      </w:r>
      <w:r w:rsidR="00B617D5" w:rsidRPr="00ED4C57">
        <w:rPr>
          <w:rFonts w:ascii="Times New Roman" w:eastAsia="Times New Roman" w:hAnsi="Times New Roman"/>
          <w:sz w:val="24"/>
          <w:szCs w:val="24"/>
        </w:rPr>
        <w:t xml:space="preserve"> </w:t>
      </w:r>
      <w:r w:rsidRPr="00ED4C57">
        <w:rPr>
          <w:rFonts w:ascii="Times New Roman" w:eastAsia="Times New Roman" w:hAnsi="Times New Roman"/>
          <w:sz w:val="24"/>
          <w:szCs w:val="24"/>
        </w:rPr>
        <w:t>Diante desses resultados, recomendamos a ampliação da base de dados e a inclusão de novas variáveis que possam capturar com maior precisão a complexidade da desigualdade no Brasil. O estudo contribui ao evidenciar o papel da tributação na desigualdade de renda e reforça a necessidade de políticas públicas que repensem o sistema tributário para mitigar seus efeitos regressivos.</w:t>
      </w:r>
    </w:p>
    <w:p w14:paraId="39840E09" w14:textId="77777777" w:rsidR="00E561B7" w:rsidRPr="00ED4C57" w:rsidRDefault="00E561B7" w:rsidP="00C332EF">
      <w:pPr>
        <w:pStyle w:val="Resumoartigo"/>
        <w:spacing w:line="240" w:lineRule="auto"/>
        <w:rPr>
          <w:szCs w:val="24"/>
        </w:rPr>
      </w:pPr>
    </w:p>
    <w:p w14:paraId="1F5B57D8" w14:textId="19EBB39B" w:rsidR="00864074" w:rsidRPr="00ED4C57" w:rsidRDefault="003A1870" w:rsidP="00C332EF">
      <w:pPr>
        <w:pStyle w:val="Resumoartigo"/>
        <w:spacing w:line="240" w:lineRule="auto"/>
        <w:rPr>
          <w:szCs w:val="24"/>
        </w:rPr>
      </w:pPr>
      <w:r w:rsidRPr="00ED4C57">
        <w:rPr>
          <w:szCs w:val="24"/>
        </w:rPr>
        <w:t xml:space="preserve">Palavras-Chave: </w:t>
      </w:r>
      <w:r w:rsidR="00864074" w:rsidRPr="00ED4C57">
        <w:rPr>
          <w:szCs w:val="24"/>
        </w:rPr>
        <w:t xml:space="preserve">Desigualdade de </w:t>
      </w:r>
      <w:r w:rsidR="00DB2244" w:rsidRPr="00ED4C57">
        <w:rPr>
          <w:szCs w:val="24"/>
        </w:rPr>
        <w:t>R</w:t>
      </w:r>
      <w:r w:rsidR="00864074" w:rsidRPr="00ED4C57">
        <w:rPr>
          <w:szCs w:val="24"/>
        </w:rPr>
        <w:t xml:space="preserve">enda. </w:t>
      </w:r>
      <w:r w:rsidR="00A10C2D" w:rsidRPr="00ED4C57">
        <w:rPr>
          <w:szCs w:val="24"/>
        </w:rPr>
        <w:t>Determinantes Socioeconômicos.</w:t>
      </w:r>
      <w:r w:rsidR="00FD4177" w:rsidRPr="00ED4C57">
        <w:rPr>
          <w:szCs w:val="24"/>
        </w:rPr>
        <w:t xml:space="preserve"> </w:t>
      </w:r>
      <w:r w:rsidR="00290542" w:rsidRPr="00ED4C57">
        <w:rPr>
          <w:szCs w:val="24"/>
        </w:rPr>
        <w:t>Í</w:t>
      </w:r>
      <w:r w:rsidR="00FD4177" w:rsidRPr="00ED4C57">
        <w:rPr>
          <w:szCs w:val="24"/>
        </w:rPr>
        <w:t xml:space="preserve">ndice </w:t>
      </w:r>
      <w:r w:rsidR="00167707">
        <w:rPr>
          <w:szCs w:val="24"/>
        </w:rPr>
        <w:t>Gini</w:t>
      </w:r>
      <w:r w:rsidR="00E957EC" w:rsidRPr="00ED4C57">
        <w:rPr>
          <w:szCs w:val="24"/>
        </w:rPr>
        <w:t xml:space="preserve">. </w:t>
      </w:r>
      <w:r w:rsidR="00864074" w:rsidRPr="00ED4C57">
        <w:rPr>
          <w:szCs w:val="24"/>
        </w:rPr>
        <w:t>Brasil.</w:t>
      </w:r>
    </w:p>
    <w:p w14:paraId="12671A5F" w14:textId="77777777" w:rsidR="00864074" w:rsidRPr="007318C1" w:rsidRDefault="00864074" w:rsidP="007318C1">
      <w:pPr>
        <w:pStyle w:val="Resumoartigo"/>
        <w:rPr>
          <w:szCs w:val="24"/>
        </w:rPr>
      </w:pPr>
    </w:p>
    <w:p w14:paraId="798D64B7" w14:textId="77777777" w:rsidR="00713F60" w:rsidRPr="007318C1" w:rsidRDefault="00713F60" w:rsidP="007318C1">
      <w:pPr>
        <w:pStyle w:val="Resumoartigo"/>
        <w:rPr>
          <w:szCs w:val="24"/>
        </w:rPr>
      </w:pPr>
    </w:p>
    <w:p w14:paraId="3FF111B6" w14:textId="0BEEF2C1" w:rsidR="009142D8" w:rsidRPr="007318C1" w:rsidRDefault="006F04ED" w:rsidP="007318C1">
      <w:pPr>
        <w:pStyle w:val="Heading1"/>
        <w:spacing w:line="360" w:lineRule="auto"/>
        <w:jc w:val="both"/>
      </w:pPr>
      <w:r>
        <w:t>INTRODUÇÃO</w:t>
      </w:r>
    </w:p>
    <w:p w14:paraId="40A9C416" w14:textId="328B65C3" w:rsidR="006F04ED" w:rsidRPr="007318C1" w:rsidRDefault="006F04ED" w:rsidP="007318C1">
      <w:pPr>
        <w:spacing w:line="360" w:lineRule="auto"/>
        <w:jc w:val="both"/>
        <w:rPr>
          <w:rFonts w:ascii="Times New Roman" w:hAnsi="Times New Roman"/>
          <w:sz w:val="24"/>
          <w:szCs w:val="24"/>
        </w:rPr>
      </w:pPr>
    </w:p>
    <w:p w14:paraId="3BFB6122" w14:textId="33A49B01" w:rsidR="546CF105" w:rsidRDefault="546CF105" w:rsidP="134C5277">
      <w:pPr>
        <w:spacing w:line="360" w:lineRule="auto"/>
        <w:ind w:firstLine="708"/>
        <w:jc w:val="both"/>
        <w:rPr>
          <w:rFonts w:ascii="Times New Roman" w:hAnsi="Times New Roman"/>
          <w:sz w:val="24"/>
          <w:szCs w:val="24"/>
        </w:rPr>
      </w:pPr>
      <w:r w:rsidRPr="44E2444E">
        <w:rPr>
          <w:rFonts w:ascii="Times New Roman" w:hAnsi="Times New Roman"/>
          <w:sz w:val="24"/>
          <w:szCs w:val="24"/>
        </w:rPr>
        <w:t xml:space="preserve">Segundo o IPEA (2024), o Brasil é marcado por uma significativa desigualdade, e um de seus estudos examinou o impacto das políticas públicas sociais no país, analisando o sistema tributário, os programas de transferência de renda e seus efeitos sobre a desigualdade e a pobreza durante as primeiras décadas do século XXI. </w:t>
      </w:r>
      <w:r w:rsidR="4C1230CB" w:rsidRPr="44E2444E">
        <w:rPr>
          <w:rFonts w:ascii="Times New Roman" w:hAnsi="Times New Roman"/>
          <w:sz w:val="24"/>
          <w:szCs w:val="24"/>
        </w:rPr>
        <w:t>A desigualdade de renda é um grande obstáculo ao crescimento econômico sustentável, pois limita o acesso a bens e serviços, impactando a qualidade de vida da população</w:t>
      </w:r>
      <w:r w:rsidR="477AF54D" w:rsidRPr="44E2444E">
        <w:rPr>
          <w:rFonts w:ascii="Times New Roman" w:hAnsi="Times New Roman"/>
          <w:sz w:val="24"/>
          <w:szCs w:val="24"/>
        </w:rPr>
        <w:t xml:space="preserve"> (SILVA, 2022</w:t>
      </w:r>
      <w:r w:rsidR="3A8F5618" w:rsidRPr="44E2444E">
        <w:rPr>
          <w:rFonts w:ascii="Times New Roman" w:hAnsi="Times New Roman"/>
          <w:sz w:val="24"/>
          <w:szCs w:val="24"/>
        </w:rPr>
        <w:t>, p. 16</w:t>
      </w:r>
      <w:r w:rsidR="477AF54D" w:rsidRPr="44E2444E">
        <w:rPr>
          <w:rFonts w:ascii="Times New Roman" w:hAnsi="Times New Roman"/>
          <w:sz w:val="24"/>
          <w:szCs w:val="24"/>
        </w:rPr>
        <w:t>)</w:t>
      </w:r>
      <w:r w:rsidR="4C1230CB" w:rsidRPr="44E2444E">
        <w:rPr>
          <w:rFonts w:ascii="Times New Roman" w:hAnsi="Times New Roman"/>
          <w:sz w:val="24"/>
          <w:szCs w:val="24"/>
        </w:rPr>
        <w:t>. Para mitigar seus efeitos, é essencial compreendê-la como um fenômeno estrutural e multidimensional, exigindo abordagens integradas (</w:t>
      </w:r>
      <w:r w:rsidR="5CF20145" w:rsidRPr="44E2444E">
        <w:rPr>
          <w:rFonts w:ascii="Times New Roman" w:hAnsi="Times New Roman"/>
          <w:sz w:val="24"/>
          <w:szCs w:val="24"/>
        </w:rPr>
        <w:t>TROVÃO; ARAÚJO</w:t>
      </w:r>
      <w:r w:rsidR="4C1230CB" w:rsidRPr="44E2444E">
        <w:rPr>
          <w:rFonts w:ascii="Times New Roman" w:hAnsi="Times New Roman"/>
          <w:sz w:val="24"/>
          <w:szCs w:val="24"/>
        </w:rPr>
        <w:t>, 2021</w:t>
      </w:r>
      <w:r w:rsidR="05B180B7" w:rsidRPr="44E2444E">
        <w:rPr>
          <w:rFonts w:ascii="Times New Roman" w:hAnsi="Times New Roman"/>
          <w:sz w:val="24"/>
          <w:szCs w:val="24"/>
        </w:rPr>
        <w:t>, p.154</w:t>
      </w:r>
      <w:r w:rsidR="4C1230CB" w:rsidRPr="44E2444E">
        <w:rPr>
          <w:rFonts w:ascii="Times New Roman" w:hAnsi="Times New Roman"/>
          <w:sz w:val="24"/>
          <w:szCs w:val="24"/>
        </w:rPr>
        <w:t>)</w:t>
      </w:r>
      <w:r w:rsidR="7924C35C" w:rsidRPr="44E2444E">
        <w:rPr>
          <w:rFonts w:ascii="Times New Roman" w:hAnsi="Times New Roman"/>
          <w:sz w:val="24"/>
          <w:szCs w:val="24"/>
        </w:rPr>
        <w:t xml:space="preserve">. Principalmente no Brasil, considerando sua alta magnitude, </w:t>
      </w:r>
      <w:r w:rsidR="67E26C55" w:rsidRPr="44E2444E">
        <w:rPr>
          <w:rFonts w:ascii="Times New Roman" w:hAnsi="Times New Roman"/>
          <w:sz w:val="24"/>
          <w:szCs w:val="24"/>
        </w:rPr>
        <w:t>é de extrema relevância</w:t>
      </w:r>
      <w:r w:rsidR="04365F59" w:rsidRPr="44E2444E">
        <w:rPr>
          <w:rFonts w:ascii="Times New Roman" w:hAnsi="Times New Roman"/>
          <w:sz w:val="24"/>
          <w:szCs w:val="24"/>
        </w:rPr>
        <w:t>, para criar possíveis soluções</w:t>
      </w:r>
      <w:r w:rsidR="28AB8857" w:rsidRPr="44E2444E">
        <w:rPr>
          <w:rFonts w:ascii="Times New Roman" w:hAnsi="Times New Roman"/>
          <w:sz w:val="24"/>
          <w:szCs w:val="24"/>
        </w:rPr>
        <w:t xml:space="preserve">, </w:t>
      </w:r>
      <w:r w:rsidR="67E26C55" w:rsidRPr="44E2444E">
        <w:rPr>
          <w:rFonts w:ascii="Times New Roman" w:hAnsi="Times New Roman"/>
          <w:sz w:val="24"/>
          <w:szCs w:val="24"/>
        </w:rPr>
        <w:t xml:space="preserve">a análise e compreensão dos dados </w:t>
      </w:r>
      <w:r w:rsidR="69D0E54D" w:rsidRPr="44E2444E">
        <w:rPr>
          <w:rFonts w:ascii="Times New Roman" w:hAnsi="Times New Roman"/>
          <w:sz w:val="24"/>
          <w:szCs w:val="24"/>
        </w:rPr>
        <w:t>que</w:t>
      </w:r>
      <w:r w:rsidR="3561FA02" w:rsidRPr="44E2444E">
        <w:rPr>
          <w:rFonts w:ascii="Times New Roman" w:hAnsi="Times New Roman"/>
          <w:sz w:val="24"/>
          <w:szCs w:val="24"/>
        </w:rPr>
        <w:t xml:space="preserve"> impactam ou</w:t>
      </w:r>
      <w:r w:rsidR="69D0E54D" w:rsidRPr="44E2444E">
        <w:rPr>
          <w:rFonts w:ascii="Times New Roman" w:hAnsi="Times New Roman"/>
          <w:sz w:val="24"/>
          <w:szCs w:val="24"/>
        </w:rPr>
        <w:t xml:space="preserve"> de alguma forma</w:t>
      </w:r>
      <w:r w:rsidR="3E6844DE" w:rsidRPr="44E2444E">
        <w:rPr>
          <w:rFonts w:ascii="Times New Roman" w:hAnsi="Times New Roman"/>
          <w:sz w:val="24"/>
          <w:szCs w:val="24"/>
        </w:rPr>
        <w:t xml:space="preserve"> </w:t>
      </w:r>
      <w:r w:rsidR="69D0E54D" w:rsidRPr="44E2444E">
        <w:rPr>
          <w:rFonts w:ascii="Times New Roman" w:hAnsi="Times New Roman"/>
          <w:sz w:val="24"/>
          <w:szCs w:val="24"/>
        </w:rPr>
        <w:t xml:space="preserve">se relacionam </w:t>
      </w:r>
      <w:r w:rsidR="5166736E" w:rsidRPr="44E2444E">
        <w:rPr>
          <w:rFonts w:ascii="Times New Roman" w:hAnsi="Times New Roman"/>
          <w:sz w:val="24"/>
          <w:szCs w:val="24"/>
        </w:rPr>
        <w:t>com a desigualdade de renda</w:t>
      </w:r>
      <w:r w:rsidR="07F012E4" w:rsidRPr="44E2444E">
        <w:rPr>
          <w:rFonts w:ascii="Times New Roman" w:hAnsi="Times New Roman"/>
          <w:sz w:val="24"/>
          <w:szCs w:val="24"/>
        </w:rPr>
        <w:t>:</w:t>
      </w:r>
    </w:p>
    <w:p w14:paraId="210E07F0" w14:textId="0F8BBE00" w:rsidR="01AB1A47" w:rsidRDefault="01AB1A47" w:rsidP="134C5277">
      <w:pPr>
        <w:spacing w:line="240" w:lineRule="auto"/>
        <w:ind w:left="2268" w:firstLine="708"/>
        <w:jc w:val="both"/>
        <w:rPr>
          <w:rFonts w:ascii="Times New Roman" w:hAnsi="Times New Roman"/>
          <w:sz w:val="20"/>
          <w:szCs w:val="20"/>
        </w:rPr>
      </w:pPr>
      <w:r w:rsidRPr="134C5277">
        <w:rPr>
          <w:rFonts w:ascii="Times New Roman" w:hAnsi="Times New Roman"/>
        </w:rPr>
        <w:t>O Brasil é conhecido por sua alta concentração de renda, onde o 1% mais rico da população detém 28,3% da renda total, tornando-o um dos países mais desiguais do mundo. O país também tem experimentado mudanças significativas nas últimas décadas em relação à desigualdade, especialmente nos anos 2000</w:t>
      </w:r>
      <w:r w:rsidR="44581CE7" w:rsidRPr="134C5277">
        <w:rPr>
          <w:rFonts w:ascii="Times New Roman" w:hAnsi="Times New Roman"/>
        </w:rPr>
        <w:t xml:space="preserve"> (IPEA, 202</w:t>
      </w:r>
      <w:r w:rsidR="3BF86BB5" w:rsidRPr="134C5277">
        <w:rPr>
          <w:rFonts w:ascii="Times New Roman" w:hAnsi="Times New Roman"/>
        </w:rPr>
        <w:t>3</w:t>
      </w:r>
      <w:r w:rsidR="44581CE7" w:rsidRPr="134C5277">
        <w:rPr>
          <w:rFonts w:ascii="Times New Roman" w:hAnsi="Times New Roman"/>
        </w:rPr>
        <w:t>).</w:t>
      </w:r>
    </w:p>
    <w:p w14:paraId="7FF2F642" w14:textId="50D9E5B9" w:rsidR="00F10914" w:rsidRPr="007318C1" w:rsidRDefault="00F10914" w:rsidP="009A706A">
      <w:pPr>
        <w:spacing w:line="360" w:lineRule="auto"/>
        <w:ind w:firstLine="708"/>
        <w:jc w:val="both"/>
        <w:rPr>
          <w:rFonts w:ascii="Times New Roman" w:hAnsi="Times New Roman"/>
          <w:sz w:val="24"/>
          <w:szCs w:val="24"/>
        </w:rPr>
      </w:pPr>
      <w:r w:rsidRPr="00F10914">
        <w:rPr>
          <w:rFonts w:ascii="Times New Roman" w:hAnsi="Times New Roman"/>
          <w:sz w:val="24"/>
          <w:szCs w:val="24"/>
        </w:rPr>
        <w:t xml:space="preserve">Este estudo foca especificamente na desigualdade de renda corrente, que varia entre as regiões do Brasil. O Norte e o Nordeste apresentam os menores rendimentos médios domiciliares per capita e os maiores Índices de </w:t>
      </w:r>
      <w:r w:rsidR="00167707">
        <w:rPr>
          <w:rFonts w:ascii="Times New Roman" w:hAnsi="Times New Roman"/>
          <w:sz w:val="24"/>
          <w:szCs w:val="24"/>
        </w:rPr>
        <w:t>Gini</w:t>
      </w:r>
      <w:r w:rsidRPr="00F10914">
        <w:rPr>
          <w:rFonts w:ascii="Times New Roman" w:hAnsi="Times New Roman"/>
          <w:sz w:val="24"/>
          <w:szCs w:val="24"/>
        </w:rPr>
        <w:t>, enquanto o Sul e o Sudeste registram os maiores rendimentos e os menores índices de desigualdade</w:t>
      </w:r>
      <w:r w:rsidR="41A3CD4E" w:rsidRPr="134C5277">
        <w:rPr>
          <w:rFonts w:ascii="Times New Roman" w:hAnsi="Times New Roman"/>
          <w:sz w:val="24"/>
          <w:szCs w:val="24"/>
        </w:rPr>
        <w:t xml:space="preserve"> (IBGE, 2022)</w:t>
      </w:r>
      <w:r w:rsidR="4C1230CB" w:rsidRPr="134C5277">
        <w:rPr>
          <w:rFonts w:ascii="Times New Roman" w:hAnsi="Times New Roman"/>
          <w:sz w:val="24"/>
          <w:szCs w:val="24"/>
        </w:rPr>
        <w:t>.</w:t>
      </w:r>
    </w:p>
    <w:p w14:paraId="4E86037D" w14:textId="37DAEF05" w:rsidR="00E50661" w:rsidRDefault="4457FC70" w:rsidP="00E50661">
      <w:pPr>
        <w:spacing w:line="360" w:lineRule="auto"/>
        <w:jc w:val="both"/>
        <w:rPr>
          <w:rFonts w:ascii="Times New Roman" w:hAnsi="Times New Roman"/>
          <w:sz w:val="24"/>
          <w:szCs w:val="24"/>
        </w:rPr>
      </w:pPr>
      <w:r w:rsidRPr="007318C1">
        <w:rPr>
          <w:rFonts w:ascii="Times New Roman" w:hAnsi="Times New Roman"/>
          <w:sz w:val="24"/>
          <w:szCs w:val="24"/>
        </w:rPr>
        <w:tab/>
      </w:r>
      <w:r w:rsidR="24F49082" w:rsidRPr="00935869">
        <w:rPr>
          <w:rFonts w:ascii="Times New Roman" w:hAnsi="Times New Roman"/>
          <w:sz w:val="24"/>
          <w:szCs w:val="24"/>
        </w:rPr>
        <w:t xml:space="preserve">O presente </w:t>
      </w:r>
      <w:r w:rsidR="0EE43195">
        <w:rPr>
          <w:rFonts w:ascii="Times New Roman" w:hAnsi="Times New Roman"/>
          <w:sz w:val="24"/>
          <w:szCs w:val="24"/>
        </w:rPr>
        <w:t>artigo</w:t>
      </w:r>
      <w:r w:rsidR="22FBA31A" w:rsidRPr="00935869">
        <w:rPr>
          <w:rFonts w:ascii="Times New Roman" w:hAnsi="Times New Roman"/>
          <w:sz w:val="24"/>
          <w:szCs w:val="24"/>
        </w:rPr>
        <w:t xml:space="preserve"> propõe a replicação de um modelo econométrico desenvolvido por </w:t>
      </w:r>
      <w:proofErr w:type="spellStart"/>
      <w:r w:rsidR="22FBA31A" w:rsidRPr="00935869">
        <w:rPr>
          <w:rFonts w:ascii="Times New Roman" w:hAnsi="Times New Roman"/>
          <w:sz w:val="24"/>
          <w:szCs w:val="24"/>
        </w:rPr>
        <w:t>Valdenya</w:t>
      </w:r>
      <w:proofErr w:type="spellEnd"/>
      <w:r w:rsidR="22FBA31A" w:rsidRPr="00935869">
        <w:rPr>
          <w:rFonts w:ascii="Times New Roman" w:hAnsi="Times New Roman"/>
          <w:sz w:val="24"/>
          <w:szCs w:val="24"/>
        </w:rPr>
        <w:t xml:space="preserve"> Pereira da Silva em sua dissertação de mestrado, apresentada no Programa de Pós-Graduação em Economia da Universidade Federal do Rio Grande do Norte.</w:t>
      </w:r>
      <w:r w:rsidR="7EA323E5" w:rsidRPr="00935869">
        <w:rPr>
          <w:rFonts w:ascii="Times New Roman" w:hAnsi="Times New Roman"/>
          <w:sz w:val="24"/>
          <w:szCs w:val="24"/>
        </w:rPr>
        <w:t xml:space="preserve"> </w:t>
      </w:r>
      <w:r w:rsidR="22FBA31A" w:rsidRPr="00935869">
        <w:rPr>
          <w:rFonts w:ascii="Times New Roman" w:hAnsi="Times New Roman"/>
          <w:sz w:val="24"/>
          <w:szCs w:val="24"/>
        </w:rPr>
        <w:t xml:space="preserve">Na referida pesquisa, a autora busca identificar os principais determinantes da desigualdade de renda por meio da aplicação de um modelo econométrico. Para mensuração desse fenômeno, adota-se o Índice de </w:t>
      </w:r>
      <w:r w:rsidR="00167707">
        <w:rPr>
          <w:rFonts w:ascii="Times New Roman" w:hAnsi="Times New Roman"/>
          <w:sz w:val="24"/>
          <w:szCs w:val="24"/>
        </w:rPr>
        <w:t>Gini</w:t>
      </w:r>
      <w:r w:rsidR="22FBA31A" w:rsidRPr="00935869">
        <w:rPr>
          <w:rFonts w:ascii="Times New Roman" w:hAnsi="Times New Roman"/>
          <w:sz w:val="24"/>
          <w:szCs w:val="24"/>
        </w:rPr>
        <w:t xml:space="preserve"> como variável dependente, uma métrica amplamente utilizada para avaliar a distribuição de renda, variando entre 0 (igualdade absoluta) e 1 (concentração máxima da renda em um único indivíduo).</w:t>
      </w:r>
      <w:r w:rsidR="00634D10">
        <w:rPr>
          <w:rFonts w:ascii="Times New Roman" w:hAnsi="Times New Roman"/>
          <w:sz w:val="24"/>
          <w:szCs w:val="24"/>
        </w:rPr>
        <w:t xml:space="preserve"> </w:t>
      </w:r>
    </w:p>
    <w:p w14:paraId="171190D0" w14:textId="3BC7295D" w:rsidR="00935869" w:rsidRPr="00935869" w:rsidRDefault="00935869" w:rsidP="00935869">
      <w:pPr>
        <w:spacing w:line="360" w:lineRule="auto"/>
        <w:ind w:firstLine="708"/>
        <w:jc w:val="both"/>
        <w:rPr>
          <w:rFonts w:ascii="Times New Roman" w:hAnsi="Times New Roman"/>
          <w:sz w:val="24"/>
          <w:szCs w:val="24"/>
        </w:rPr>
      </w:pPr>
      <w:r w:rsidRPr="00935869">
        <w:rPr>
          <w:rFonts w:ascii="Times New Roman" w:hAnsi="Times New Roman"/>
          <w:sz w:val="24"/>
          <w:szCs w:val="24"/>
        </w:rPr>
        <w:t xml:space="preserve">Entre as variáveis explicativas, destaca-se a inclusão de uma variável </w:t>
      </w:r>
      <w:proofErr w:type="spellStart"/>
      <w:r w:rsidRPr="00935869">
        <w:rPr>
          <w:rFonts w:ascii="Times New Roman" w:hAnsi="Times New Roman"/>
          <w:i/>
          <w:iCs/>
          <w:sz w:val="24"/>
          <w:szCs w:val="24"/>
        </w:rPr>
        <w:t>dummy</w:t>
      </w:r>
      <w:proofErr w:type="spellEnd"/>
      <w:r w:rsidRPr="00935869">
        <w:rPr>
          <w:rFonts w:ascii="Times New Roman" w:hAnsi="Times New Roman"/>
          <w:sz w:val="24"/>
          <w:szCs w:val="24"/>
        </w:rPr>
        <w:t xml:space="preserve"> que indica se o estado pertence à região Nordeste. Essa variável reflete a hipótese de que os estados nordestinos tendem a apresentar níveis mais elevados de desigualdade de renda. Dessa forma, espera-se que o coeficiente associado a essa variável apresente um sinal positivo, sugerindo que a localização na região Nordeste está correlacionada a um maior Índice de </w:t>
      </w:r>
      <w:r w:rsidR="00167707">
        <w:rPr>
          <w:rFonts w:ascii="Times New Roman" w:hAnsi="Times New Roman"/>
          <w:sz w:val="24"/>
          <w:szCs w:val="24"/>
        </w:rPr>
        <w:t>Gini</w:t>
      </w:r>
      <w:r w:rsidRPr="00935869">
        <w:rPr>
          <w:rFonts w:ascii="Times New Roman" w:hAnsi="Times New Roman"/>
          <w:sz w:val="24"/>
          <w:szCs w:val="24"/>
        </w:rPr>
        <w:t>, ou seja, a uma maior desigualdade de renda.</w:t>
      </w:r>
    </w:p>
    <w:p w14:paraId="2FD05D5D" w14:textId="7F2E8CB7" w:rsidR="006156BE" w:rsidRPr="006156BE" w:rsidRDefault="006156BE" w:rsidP="006156BE">
      <w:pPr>
        <w:spacing w:before="240" w:after="240" w:line="360" w:lineRule="auto"/>
        <w:ind w:firstLine="708"/>
        <w:jc w:val="both"/>
        <w:rPr>
          <w:rFonts w:ascii="Times New Roman" w:hAnsi="Times New Roman"/>
          <w:sz w:val="24"/>
          <w:szCs w:val="24"/>
        </w:rPr>
      </w:pPr>
      <w:r w:rsidRPr="006156BE">
        <w:rPr>
          <w:rFonts w:ascii="Times New Roman" w:hAnsi="Times New Roman"/>
          <w:sz w:val="24"/>
          <w:szCs w:val="24"/>
        </w:rPr>
        <w:t xml:space="preserve">Outra variável considerada no modelo é a renda média real do trabalho sobre a população total, a qual reflete o nível de rendimento real da população ocupada. Espera-se que essa variável apresente um impacto negativo sobre o Índice de </w:t>
      </w:r>
      <w:r w:rsidR="00167707">
        <w:rPr>
          <w:rFonts w:ascii="Times New Roman" w:hAnsi="Times New Roman"/>
          <w:sz w:val="24"/>
          <w:szCs w:val="24"/>
        </w:rPr>
        <w:t>Gini</w:t>
      </w:r>
      <w:r w:rsidRPr="006156BE">
        <w:rPr>
          <w:rFonts w:ascii="Times New Roman" w:hAnsi="Times New Roman"/>
          <w:sz w:val="24"/>
          <w:szCs w:val="24"/>
        </w:rPr>
        <w:t>, ou seja, à medida que a renda média aumenta, a desigualdade tende a diminuir.</w:t>
      </w:r>
    </w:p>
    <w:p w14:paraId="0158E997" w14:textId="22C6B5C7" w:rsidR="2DB75A18" w:rsidRDefault="2DB75A18" w:rsidP="134C5277">
      <w:pPr>
        <w:spacing w:before="240" w:after="240" w:line="360" w:lineRule="auto"/>
        <w:ind w:firstLine="708"/>
        <w:jc w:val="both"/>
        <w:rPr>
          <w:rFonts w:ascii="Times New Roman" w:hAnsi="Times New Roman"/>
          <w:sz w:val="24"/>
          <w:szCs w:val="24"/>
        </w:rPr>
      </w:pPr>
      <w:r w:rsidRPr="134C5277">
        <w:rPr>
          <w:rFonts w:ascii="Times New Roman" w:hAnsi="Times New Roman"/>
          <w:sz w:val="24"/>
          <w:szCs w:val="24"/>
        </w:rPr>
        <w:t>Além disso, o nível de escolaridade da população com idade superior a 18 anos foi incorporado ao modelo, partindo da premissa de que maiores níveis educacionais estão associados a uma redução na desigualdade de renda</w:t>
      </w:r>
      <w:r w:rsidR="42CF9A5D" w:rsidRPr="134C5277">
        <w:rPr>
          <w:rFonts w:ascii="Times New Roman" w:hAnsi="Times New Roman"/>
          <w:sz w:val="24"/>
          <w:szCs w:val="24"/>
        </w:rPr>
        <w:t>,</w:t>
      </w:r>
      <w:r w:rsidR="3A351AF8" w:rsidRPr="134C5277">
        <w:rPr>
          <w:rFonts w:ascii="Times New Roman" w:hAnsi="Times New Roman"/>
          <w:sz w:val="24"/>
          <w:szCs w:val="24"/>
        </w:rPr>
        <w:t xml:space="preserve"> bem como reforçado </w:t>
      </w:r>
      <w:r w:rsidR="64BB64C4" w:rsidRPr="134C5277">
        <w:rPr>
          <w:rFonts w:ascii="Times New Roman" w:hAnsi="Times New Roman"/>
          <w:sz w:val="24"/>
          <w:szCs w:val="24"/>
        </w:rPr>
        <w:t>pelo Seminário das Quintas do IPEA em sua publicação feita no dia 4 de agosto de 2023 que destaca o</w:t>
      </w:r>
      <w:r w:rsidR="5A4E696D" w:rsidRPr="134C5277">
        <w:rPr>
          <w:rFonts w:ascii="Times New Roman" w:hAnsi="Times New Roman"/>
          <w:sz w:val="24"/>
          <w:szCs w:val="24"/>
        </w:rPr>
        <w:t xml:space="preserve"> importante papel </w:t>
      </w:r>
      <w:r w:rsidR="64BB64C4" w:rsidRPr="134C5277">
        <w:rPr>
          <w:rFonts w:ascii="Times New Roman" w:hAnsi="Times New Roman"/>
          <w:sz w:val="24"/>
          <w:szCs w:val="24"/>
        </w:rPr>
        <w:t xml:space="preserve">do acesso </w:t>
      </w:r>
      <w:r w:rsidR="668512E8" w:rsidRPr="134C5277">
        <w:rPr>
          <w:rFonts w:ascii="Times New Roman" w:hAnsi="Times New Roman"/>
          <w:sz w:val="24"/>
          <w:szCs w:val="24"/>
        </w:rPr>
        <w:t xml:space="preserve">à educação pública para </w:t>
      </w:r>
      <w:r w:rsidR="55E4AE3A" w:rsidRPr="134C5277">
        <w:rPr>
          <w:rFonts w:ascii="Times New Roman" w:hAnsi="Times New Roman"/>
          <w:sz w:val="24"/>
          <w:szCs w:val="24"/>
        </w:rPr>
        <w:t xml:space="preserve">as melhorias na distribuição de renda. </w:t>
      </w:r>
      <w:r w:rsidRPr="134C5277">
        <w:rPr>
          <w:rFonts w:ascii="Times New Roman" w:hAnsi="Times New Roman"/>
          <w:sz w:val="24"/>
          <w:szCs w:val="24"/>
        </w:rPr>
        <w:t xml:space="preserve">Assim, espera-se que essa variável tenha um efeito negativo sobre o Índice de </w:t>
      </w:r>
      <w:r w:rsidR="00167707">
        <w:rPr>
          <w:rFonts w:ascii="Times New Roman" w:hAnsi="Times New Roman"/>
          <w:sz w:val="24"/>
          <w:szCs w:val="24"/>
        </w:rPr>
        <w:t>Gini</w:t>
      </w:r>
      <w:r w:rsidR="5A959F75" w:rsidRPr="134C5277">
        <w:rPr>
          <w:rFonts w:ascii="Times New Roman" w:hAnsi="Times New Roman"/>
          <w:sz w:val="24"/>
          <w:szCs w:val="24"/>
        </w:rPr>
        <w:t>:</w:t>
      </w:r>
    </w:p>
    <w:p w14:paraId="57E7E9E3" w14:textId="7ADA4636" w:rsidR="006156BE" w:rsidRPr="006156BE" w:rsidRDefault="28AC6BF7" w:rsidP="134C5277">
      <w:pPr>
        <w:spacing w:before="240" w:after="240" w:line="360" w:lineRule="auto"/>
        <w:ind w:firstLine="708"/>
        <w:jc w:val="both"/>
        <w:rPr>
          <w:rFonts w:ascii="Times New Roman" w:hAnsi="Times New Roman"/>
          <w:sz w:val="24"/>
          <w:szCs w:val="24"/>
        </w:rPr>
      </w:pPr>
      <w:r w:rsidRPr="134C5277">
        <w:rPr>
          <w:rFonts w:ascii="Times New Roman" w:hAnsi="Times New Roman"/>
          <w:sz w:val="24"/>
          <w:szCs w:val="24"/>
        </w:rPr>
        <w:t>Uma</w:t>
      </w:r>
      <w:r w:rsidR="006156BE" w:rsidRPr="006156BE">
        <w:rPr>
          <w:rFonts w:ascii="Times New Roman" w:hAnsi="Times New Roman"/>
          <w:sz w:val="24"/>
          <w:szCs w:val="24"/>
        </w:rPr>
        <w:t xml:space="preserve"> variável explicativa relevante é o PIB per capita, que representa a produção econômica per capita de cada estado. </w:t>
      </w:r>
      <w:r w:rsidR="3A73AFB0" w:rsidRPr="134C5277">
        <w:rPr>
          <w:rFonts w:ascii="Times New Roman" w:hAnsi="Times New Roman"/>
          <w:sz w:val="24"/>
          <w:szCs w:val="24"/>
        </w:rPr>
        <w:t xml:space="preserve">No Brasil, é nítida a disparidade </w:t>
      </w:r>
      <w:r w:rsidR="193CF452" w:rsidRPr="134C5277">
        <w:rPr>
          <w:rFonts w:ascii="Times New Roman" w:hAnsi="Times New Roman"/>
          <w:sz w:val="24"/>
          <w:szCs w:val="24"/>
        </w:rPr>
        <w:t xml:space="preserve">desse indicador </w:t>
      </w:r>
      <w:r w:rsidR="3A73AFB0" w:rsidRPr="134C5277">
        <w:rPr>
          <w:rFonts w:ascii="Times New Roman" w:hAnsi="Times New Roman"/>
          <w:sz w:val="24"/>
          <w:szCs w:val="24"/>
        </w:rPr>
        <w:t>entre as regiões:</w:t>
      </w:r>
    </w:p>
    <w:p w14:paraId="1732B984" w14:textId="6B89324E" w:rsidR="006156BE" w:rsidRPr="006156BE" w:rsidRDefault="21AC7503" w:rsidP="134C5277">
      <w:pPr>
        <w:spacing w:before="240" w:after="240" w:line="240" w:lineRule="auto"/>
        <w:ind w:left="2268" w:firstLine="708"/>
        <w:jc w:val="both"/>
        <w:rPr>
          <w:rFonts w:ascii="Times New Roman" w:hAnsi="Times New Roman"/>
        </w:rPr>
      </w:pPr>
      <w:r w:rsidRPr="134C5277">
        <w:rPr>
          <w:rFonts w:ascii="Times New Roman" w:hAnsi="Times New Roman"/>
        </w:rPr>
        <w:t>O IBGE aponta desigualdades regionais no PIB per capita. Enquanto a média nacional era de R$ 42,2 mil, o Nordeste tinha R$ 21,5 mil, seguido pelo Norte, com R$ 29,8 mil. As demais regiões estavam acima da média, com destaque para o Centro-Oeste, com R$ 55,7 mil. O Sul figurava com R$ 51,3 mil; e o Sudeste, R$ 52,5 mil (</w:t>
      </w:r>
      <w:r w:rsidR="06CCA573" w:rsidRPr="134C5277">
        <w:rPr>
          <w:rFonts w:ascii="Times New Roman" w:hAnsi="Times New Roman"/>
        </w:rPr>
        <w:t xml:space="preserve">IBGE, 2021 </w:t>
      </w:r>
      <w:r w:rsidR="06CCA573" w:rsidRPr="134C5277">
        <w:rPr>
          <w:rFonts w:ascii="Times New Roman" w:hAnsi="Times New Roman"/>
          <w:i/>
          <w:iCs/>
        </w:rPr>
        <w:t>apud</w:t>
      </w:r>
      <w:r w:rsidR="45CB467C" w:rsidRPr="134C5277">
        <w:rPr>
          <w:rFonts w:ascii="Times New Roman" w:hAnsi="Times New Roman"/>
          <w:i/>
          <w:iCs/>
        </w:rPr>
        <w:t xml:space="preserve"> </w:t>
      </w:r>
      <w:r w:rsidR="39E845EB" w:rsidRPr="134C5277">
        <w:rPr>
          <w:rFonts w:ascii="Times New Roman" w:hAnsi="Times New Roman"/>
        </w:rPr>
        <w:t>Moura, 2023).</w:t>
      </w:r>
    </w:p>
    <w:p w14:paraId="2E262AC0" w14:textId="59D9B8E1" w:rsidR="006156BE" w:rsidRPr="006156BE" w:rsidRDefault="727BD871" w:rsidP="006156BE">
      <w:pPr>
        <w:spacing w:before="240" w:after="240" w:line="360" w:lineRule="auto"/>
        <w:ind w:firstLine="708"/>
        <w:jc w:val="both"/>
        <w:rPr>
          <w:rFonts w:ascii="Times New Roman" w:hAnsi="Times New Roman"/>
          <w:sz w:val="24"/>
          <w:szCs w:val="24"/>
        </w:rPr>
      </w:pPr>
      <w:r w:rsidRPr="134C5277">
        <w:rPr>
          <w:rFonts w:ascii="Times New Roman" w:hAnsi="Times New Roman"/>
          <w:sz w:val="24"/>
          <w:szCs w:val="24"/>
        </w:rPr>
        <w:t>O PIB per capita é um indicador importante utilizado para analisar o padrão de vida</w:t>
      </w:r>
      <w:r w:rsidR="145B0142" w:rsidRPr="134C5277">
        <w:rPr>
          <w:rFonts w:ascii="Times New Roman" w:hAnsi="Times New Roman"/>
          <w:sz w:val="24"/>
          <w:szCs w:val="24"/>
        </w:rPr>
        <w:t xml:space="preserve"> médio</w:t>
      </w:r>
      <w:r w:rsidR="5234AD06" w:rsidRPr="134C5277">
        <w:rPr>
          <w:rFonts w:ascii="Times New Roman" w:hAnsi="Times New Roman"/>
          <w:sz w:val="24"/>
          <w:szCs w:val="24"/>
        </w:rPr>
        <w:t xml:space="preserve"> e o bem-estar</w:t>
      </w:r>
      <w:r w:rsidR="4651D9E4" w:rsidRPr="134C5277">
        <w:rPr>
          <w:rFonts w:ascii="Times New Roman" w:hAnsi="Times New Roman"/>
          <w:sz w:val="24"/>
          <w:szCs w:val="24"/>
        </w:rPr>
        <w:t xml:space="preserve"> </w:t>
      </w:r>
      <w:r w:rsidR="145B0142" w:rsidRPr="134C5277">
        <w:rPr>
          <w:rFonts w:ascii="Times New Roman" w:hAnsi="Times New Roman"/>
          <w:sz w:val="24"/>
          <w:szCs w:val="24"/>
        </w:rPr>
        <w:t>de uma determinada populaçã</w:t>
      </w:r>
      <w:r w:rsidR="47022874" w:rsidRPr="134C5277">
        <w:rPr>
          <w:rFonts w:ascii="Times New Roman" w:hAnsi="Times New Roman"/>
          <w:sz w:val="24"/>
          <w:szCs w:val="24"/>
        </w:rPr>
        <w:t xml:space="preserve">o. </w:t>
      </w:r>
      <w:r w:rsidR="006156BE" w:rsidRPr="006156BE">
        <w:rPr>
          <w:rFonts w:ascii="Times New Roman" w:hAnsi="Times New Roman"/>
          <w:sz w:val="24"/>
          <w:szCs w:val="24"/>
        </w:rPr>
        <w:t xml:space="preserve">A expectativa é que essa variável também apresente um impacto negativo sobre o Índice de </w:t>
      </w:r>
      <w:r w:rsidR="00167707">
        <w:rPr>
          <w:rFonts w:ascii="Times New Roman" w:hAnsi="Times New Roman"/>
          <w:sz w:val="24"/>
          <w:szCs w:val="24"/>
        </w:rPr>
        <w:t>Gini</w:t>
      </w:r>
      <w:r w:rsidR="006156BE" w:rsidRPr="006156BE">
        <w:rPr>
          <w:rFonts w:ascii="Times New Roman" w:hAnsi="Times New Roman"/>
          <w:sz w:val="24"/>
          <w:szCs w:val="24"/>
        </w:rPr>
        <w:t>, pois um maior PIB per capita tende a estar associado a uma distribuição de renda mais equitativa.</w:t>
      </w:r>
    </w:p>
    <w:p w14:paraId="0942CA37" w14:textId="762EFAFE" w:rsidR="006156BE" w:rsidRPr="006156BE" w:rsidRDefault="006156BE" w:rsidP="006156BE">
      <w:pPr>
        <w:spacing w:before="240" w:after="240" w:line="360" w:lineRule="auto"/>
        <w:ind w:firstLine="708"/>
        <w:jc w:val="both"/>
        <w:rPr>
          <w:rFonts w:ascii="Times New Roman" w:hAnsi="Times New Roman"/>
          <w:sz w:val="24"/>
          <w:szCs w:val="24"/>
        </w:rPr>
      </w:pPr>
      <w:r w:rsidRPr="006156BE">
        <w:rPr>
          <w:rFonts w:ascii="Times New Roman" w:hAnsi="Times New Roman"/>
          <w:sz w:val="24"/>
          <w:szCs w:val="24"/>
        </w:rPr>
        <w:t xml:space="preserve">A transferência de renda, medida pelo volume de recursos oriundos de programas de assistência social, como o Bolsa Família, também foi incluída no modelo. Considerando o papel redistributivo dessas políticas, espera-se que essa variável exerça um efeito negativo sobre o Índice de </w:t>
      </w:r>
      <w:r w:rsidR="00167707">
        <w:rPr>
          <w:rFonts w:ascii="Times New Roman" w:hAnsi="Times New Roman"/>
          <w:sz w:val="24"/>
          <w:szCs w:val="24"/>
        </w:rPr>
        <w:t>Gini</w:t>
      </w:r>
      <w:r w:rsidRPr="006156BE">
        <w:rPr>
          <w:rFonts w:ascii="Times New Roman" w:hAnsi="Times New Roman"/>
          <w:sz w:val="24"/>
          <w:szCs w:val="24"/>
        </w:rPr>
        <w:t>, reduzindo a desigualdade de renda.</w:t>
      </w:r>
    </w:p>
    <w:p w14:paraId="625457E0" w14:textId="1157CA72" w:rsidR="006156BE" w:rsidRDefault="006156BE" w:rsidP="006156BE">
      <w:pPr>
        <w:spacing w:before="240" w:after="240" w:line="360" w:lineRule="auto"/>
        <w:ind w:firstLine="708"/>
        <w:jc w:val="both"/>
        <w:rPr>
          <w:rFonts w:ascii="Times New Roman" w:hAnsi="Times New Roman"/>
          <w:sz w:val="24"/>
          <w:szCs w:val="24"/>
        </w:rPr>
      </w:pPr>
      <w:r w:rsidRPr="006156BE">
        <w:rPr>
          <w:rFonts w:ascii="Times New Roman" w:hAnsi="Times New Roman"/>
          <w:sz w:val="24"/>
          <w:szCs w:val="24"/>
        </w:rPr>
        <w:t xml:space="preserve">Por fim, foi utilizada uma variável </w:t>
      </w:r>
      <w:r w:rsidRPr="006156BE">
        <w:rPr>
          <w:rFonts w:ascii="Times New Roman" w:hAnsi="Times New Roman"/>
          <w:i/>
          <w:iCs/>
          <w:sz w:val="24"/>
          <w:szCs w:val="24"/>
        </w:rPr>
        <w:t>proxy</w:t>
      </w:r>
      <w:r w:rsidRPr="006156BE">
        <w:rPr>
          <w:rFonts w:ascii="Times New Roman" w:hAnsi="Times New Roman"/>
          <w:sz w:val="24"/>
          <w:szCs w:val="24"/>
        </w:rPr>
        <w:t xml:space="preserve"> para mensurar o nível de tributação, definida como a arrecadação estadual em relação ao PIB. Diferentemente das demais variáveis, a expectativa é que essa variável apresente um efeito positivo sobre o Índice de </w:t>
      </w:r>
      <w:r w:rsidR="00167707">
        <w:rPr>
          <w:rFonts w:ascii="Times New Roman" w:hAnsi="Times New Roman"/>
          <w:sz w:val="24"/>
          <w:szCs w:val="24"/>
        </w:rPr>
        <w:t>Gini</w:t>
      </w:r>
      <w:r w:rsidRPr="006156BE">
        <w:rPr>
          <w:rFonts w:ascii="Times New Roman" w:hAnsi="Times New Roman"/>
          <w:sz w:val="24"/>
          <w:szCs w:val="24"/>
        </w:rPr>
        <w:t>, sugerindo que um maior nível de arrecadação, proporcional ao PIB estadual, pode estar associado a uma maior desigualdade de renda</w:t>
      </w:r>
      <w:r w:rsidR="15CDDDD2" w:rsidRPr="134C5277">
        <w:rPr>
          <w:rFonts w:ascii="Times New Roman" w:hAnsi="Times New Roman"/>
          <w:sz w:val="24"/>
          <w:szCs w:val="24"/>
        </w:rPr>
        <w:t>, visto que:</w:t>
      </w:r>
    </w:p>
    <w:p w14:paraId="319F5202" w14:textId="762D2AF1" w:rsidR="4C5751B1" w:rsidRDefault="4C5751B1" w:rsidP="134C5277">
      <w:pPr>
        <w:spacing w:before="240" w:after="240" w:line="240" w:lineRule="auto"/>
        <w:ind w:left="2268" w:firstLine="708"/>
        <w:jc w:val="both"/>
        <w:rPr>
          <w:rFonts w:ascii="Times New Roman" w:hAnsi="Times New Roman"/>
          <w:sz w:val="20"/>
          <w:szCs w:val="20"/>
        </w:rPr>
      </w:pPr>
      <w:r w:rsidRPr="134C5277">
        <w:rPr>
          <w:rFonts w:ascii="Times New Roman" w:hAnsi="Times New Roman"/>
        </w:rPr>
        <w:t>No Brasil, a discussão sobre desigualdade social e a função redistributiva do Estado ganhou destaque nas últimas décadas. O sistema tributário desempenha papel fundamental, uma vez que a forma como os impostos são arrecadados e distribuídos pode influenciar significativamente a equidade da sociedade. A pesquisa revela que os tributos diretos têm um efeito progressivo limitado, enquanto os tributos indiretos têm um impacto regressivo, resultando em uma carga tributária maior para os mais pobres em comparação com os mais ricos (IPEA, 202</w:t>
      </w:r>
      <w:r w:rsidR="008D4221">
        <w:rPr>
          <w:rFonts w:ascii="Times New Roman" w:hAnsi="Times New Roman"/>
        </w:rPr>
        <w:t>3)</w:t>
      </w:r>
      <w:r w:rsidRPr="134C5277">
        <w:rPr>
          <w:rFonts w:ascii="Times New Roman" w:hAnsi="Times New Roman"/>
        </w:rPr>
        <w:t>.</w:t>
      </w:r>
    </w:p>
    <w:p w14:paraId="113E83F1" w14:textId="5A589C08" w:rsidR="00DF12E8" w:rsidRDefault="00DF12E8" w:rsidP="00DF12E8">
      <w:pPr>
        <w:spacing w:before="240" w:after="240" w:line="360" w:lineRule="auto"/>
        <w:ind w:firstLine="708"/>
        <w:jc w:val="both"/>
        <w:rPr>
          <w:rFonts w:ascii="Times New Roman" w:hAnsi="Times New Roman"/>
          <w:sz w:val="24"/>
          <w:szCs w:val="24"/>
        </w:rPr>
      </w:pPr>
      <w:r w:rsidRPr="00DF12E8">
        <w:rPr>
          <w:rFonts w:ascii="Times New Roman" w:hAnsi="Times New Roman"/>
          <w:sz w:val="24"/>
          <w:szCs w:val="24"/>
        </w:rPr>
        <w:t xml:space="preserve">Segundo </w:t>
      </w:r>
      <w:proofErr w:type="spellStart"/>
      <w:r w:rsidRPr="00DF12E8">
        <w:rPr>
          <w:rFonts w:ascii="Times New Roman" w:hAnsi="Times New Roman"/>
          <w:sz w:val="24"/>
          <w:szCs w:val="24"/>
        </w:rPr>
        <w:t>Gujarati</w:t>
      </w:r>
      <w:proofErr w:type="spellEnd"/>
      <w:r w:rsidRPr="00DF12E8">
        <w:rPr>
          <w:rFonts w:ascii="Times New Roman" w:hAnsi="Times New Roman"/>
          <w:sz w:val="24"/>
          <w:szCs w:val="24"/>
        </w:rPr>
        <w:t xml:space="preserve"> (201</w:t>
      </w:r>
      <w:r w:rsidR="008568DB">
        <w:rPr>
          <w:rFonts w:ascii="Times New Roman" w:hAnsi="Times New Roman"/>
          <w:sz w:val="24"/>
          <w:szCs w:val="24"/>
        </w:rPr>
        <w:t>9</w:t>
      </w:r>
      <w:r w:rsidRPr="00DF12E8">
        <w:rPr>
          <w:rFonts w:ascii="Times New Roman" w:hAnsi="Times New Roman"/>
          <w:sz w:val="24"/>
          <w:szCs w:val="24"/>
        </w:rPr>
        <w:t>), o uso de dados de um único ano pode ser justificado quando se busca analisar de forma instantânea, focando nas diferenças entre as unidades em um momento específico no tempo. No caso deste estudo, a análise de dados de 2022 permite entender as variações regionais sem a necessidade de observar mudanças ao longo de um período. Mesmo com dados seccionais, é possível realizar uma análise robusta da desigualdade de renda em um dado momento.</w:t>
      </w:r>
    </w:p>
    <w:p w14:paraId="5223A02E" w14:textId="3C6BA4E8" w:rsidR="000C3D07" w:rsidRDefault="004360D4" w:rsidP="00A87858">
      <w:pPr>
        <w:spacing w:before="240" w:after="240" w:line="360" w:lineRule="auto"/>
        <w:ind w:firstLine="708"/>
        <w:jc w:val="both"/>
        <w:rPr>
          <w:rFonts w:ascii="Times New Roman" w:hAnsi="Times New Roman"/>
          <w:sz w:val="24"/>
          <w:szCs w:val="24"/>
        </w:rPr>
      </w:pPr>
      <w:r>
        <w:rPr>
          <w:rFonts w:ascii="Times New Roman" w:hAnsi="Times New Roman"/>
          <w:sz w:val="24"/>
          <w:szCs w:val="24"/>
        </w:rPr>
        <w:t xml:space="preserve">O código das variáveis, </w:t>
      </w:r>
      <w:r w:rsidR="00045CDF">
        <w:rPr>
          <w:rFonts w:ascii="Times New Roman" w:hAnsi="Times New Roman"/>
          <w:sz w:val="24"/>
          <w:szCs w:val="24"/>
        </w:rPr>
        <w:t>medida de mensuração e</w:t>
      </w:r>
      <w:r w:rsidR="00A87858">
        <w:rPr>
          <w:rFonts w:ascii="Times New Roman" w:hAnsi="Times New Roman"/>
          <w:sz w:val="24"/>
          <w:szCs w:val="24"/>
        </w:rPr>
        <w:t xml:space="preserve"> </w:t>
      </w:r>
      <w:r w:rsidR="000C3D07" w:rsidRPr="000C3D07">
        <w:rPr>
          <w:rFonts w:ascii="Times New Roman" w:hAnsi="Times New Roman"/>
          <w:sz w:val="24"/>
          <w:szCs w:val="24"/>
        </w:rPr>
        <w:t>as referências de onde foram extraídas essas informações encontram-se expressos no Quadro 1</w:t>
      </w:r>
      <w:r w:rsidR="0093570D">
        <w:rPr>
          <w:rFonts w:ascii="Times New Roman" w:hAnsi="Times New Roman"/>
          <w:sz w:val="24"/>
          <w:szCs w:val="24"/>
        </w:rPr>
        <w:t>.</w:t>
      </w:r>
    </w:p>
    <w:p w14:paraId="468DC51D" w14:textId="77777777" w:rsidR="00335677" w:rsidRDefault="00335677" w:rsidP="00A87858">
      <w:pPr>
        <w:spacing w:before="240" w:after="240" w:line="360" w:lineRule="auto"/>
        <w:ind w:firstLine="708"/>
        <w:jc w:val="both"/>
        <w:rPr>
          <w:rFonts w:ascii="Times New Roman" w:hAnsi="Times New Roman"/>
          <w:sz w:val="24"/>
          <w:szCs w:val="24"/>
        </w:rPr>
      </w:pPr>
    </w:p>
    <w:p w14:paraId="0F976719" w14:textId="330E8792" w:rsidR="00CF50CE" w:rsidRPr="00564DCF" w:rsidRDefault="00282B95" w:rsidP="00CF50CE">
      <w:pPr>
        <w:spacing w:line="360" w:lineRule="auto"/>
        <w:ind w:firstLine="708"/>
        <w:jc w:val="both"/>
        <w:rPr>
          <w:rFonts w:ascii="Times New Roman" w:hAnsi="Times New Roman"/>
          <w:sz w:val="20"/>
          <w:szCs w:val="20"/>
        </w:rPr>
      </w:pPr>
      <w:r w:rsidRPr="00564DCF">
        <w:rPr>
          <w:rFonts w:ascii="Times New Roman" w:hAnsi="Times New Roman"/>
          <w:sz w:val="20"/>
          <w:szCs w:val="20"/>
        </w:rPr>
        <w:t>Quadro</w:t>
      </w:r>
      <w:r w:rsidR="00CF50CE" w:rsidRPr="00564DCF">
        <w:rPr>
          <w:rFonts w:ascii="Times New Roman" w:hAnsi="Times New Roman"/>
          <w:sz w:val="20"/>
          <w:szCs w:val="20"/>
        </w:rPr>
        <w:t xml:space="preserve"> 1 – </w:t>
      </w:r>
      <w:r w:rsidR="00AA2B63" w:rsidRPr="00564DCF">
        <w:rPr>
          <w:rFonts w:ascii="Times New Roman" w:hAnsi="Times New Roman"/>
          <w:sz w:val="20"/>
          <w:szCs w:val="20"/>
        </w:rPr>
        <w:t xml:space="preserve">Código, Medida de Mensuração e Fonte dos </w:t>
      </w:r>
      <w:r w:rsidR="005B1B07" w:rsidRPr="00564DCF">
        <w:rPr>
          <w:rFonts w:ascii="Times New Roman" w:hAnsi="Times New Roman"/>
          <w:sz w:val="20"/>
          <w:szCs w:val="20"/>
        </w:rPr>
        <w:t>Dados</w:t>
      </w:r>
      <w:r w:rsidR="00AA2B63" w:rsidRPr="00564DCF">
        <w:rPr>
          <w:rFonts w:ascii="Times New Roman" w:hAnsi="Times New Roman"/>
          <w:sz w:val="20"/>
          <w:szCs w:val="20"/>
        </w:rPr>
        <w:t xml:space="preserve"> </w:t>
      </w:r>
    </w:p>
    <w:tbl>
      <w:tblPr>
        <w:tblW w:w="0" w:type="auto"/>
        <w:tblLayout w:type="fixed"/>
        <w:tblLook w:val="06A0" w:firstRow="1" w:lastRow="0" w:firstColumn="1" w:lastColumn="0" w:noHBand="1" w:noVBand="1"/>
      </w:tblPr>
      <w:tblGrid>
        <w:gridCol w:w="1741"/>
        <w:gridCol w:w="2188"/>
        <w:gridCol w:w="1832"/>
        <w:gridCol w:w="1649"/>
        <w:gridCol w:w="1650"/>
      </w:tblGrid>
      <w:tr w:rsidR="00CF50CE" w:rsidRPr="00564DCF" w14:paraId="6A538791" w14:textId="77777777">
        <w:trPr>
          <w:trHeight w:val="315"/>
        </w:trPr>
        <w:tc>
          <w:tcPr>
            <w:tcW w:w="17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3E5AE56D"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b/>
                <w:bCs/>
                <w:color w:val="000000" w:themeColor="text1"/>
                <w:sz w:val="24"/>
                <w:szCs w:val="24"/>
              </w:rPr>
              <w:t>Nome Variável</w:t>
            </w:r>
          </w:p>
        </w:tc>
        <w:tc>
          <w:tcPr>
            <w:tcW w:w="21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40205B0B"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b/>
                <w:bCs/>
                <w:color w:val="000000" w:themeColor="text1"/>
                <w:sz w:val="24"/>
                <w:szCs w:val="24"/>
              </w:rPr>
              <w:t>Código</w:t>
            </w:r>
          </w:p>
        </w:tc>
        <w:tc>
          <w:tcPr>
            <w:tcW w:w="18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345183AC"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b/>
                <w:bCs/>
                <w:color w:val="000000" w:themeColor="text1"/>
                <w:sz w:val="24"/>
                <w:szCs w:val="24"/>
              </w:rPr>
              <w:t>Dependente/Independente</w:t>
            </w:r>
          </w:p>
        </w:tc>
        <w:tc>
          <w:tcPr>
            <w:tcW w:w="1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36352CAF"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b/>
                <w:bCs/>
                <w:color w:val="000000" w:themeColor="text1"/>
                <w:sz w:val="24"/>
                <w:szCs w:val="24"/>
              </w:rPr>
              <w:t>Medida de Mensuração</w:t>
            </w:r>
          </w:p>
        </w:tc>
        <w:tc>
          <w:tcPr>
            <w:tcW w:w="16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31000F31"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b/>
                <w:bCs/>
                <w:color w:val="000000" w:themeColor="text1"/>
                <w:sz w:val="24"/>
                <w:szCs w:val="24"/>
              </w:rPr>
              <w:t>Fonte</w:t>
            </w:r>
          </w:p>
        </w:tc>
      </w:tr>
      <w:tr w:rsidR="00CF50CE" w:rsidRPr="00564DCF" w14:paraId="31842055" w14:textId="77777777">
        <w:trPr>
          <w:trHeight w:val="315"/>
        </w:trPr>
        <w:tc>
          <w:tcPr>
            <w:tcW w:w="17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2184AB6E"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Gini</w:t>
            </w:r>
          </w:p>
        </w:tc>
        <w:tc>
          <w:tcPr>
            <w:tcW w:w="21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79B1680F"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Gini</w:t>
            </w:r>
          </w:p>
        </w:tc>
        <w:tc>
          <w:tcPr>
            <w:tcW w:w="18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25F20422"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Dependente</w:t>
            </w:r>
          </w:p>
        </w:tc>
        <w:tc>
          <w:tcPr>
            <w:tcW w:w="1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5095496B"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log(Número Decimal)</w:t>
            </w:r>
          </w:p>
        </w:tc>
        <w:tc>
          <w:tcPr>
            <w:tcW w:w="16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0A2E6923"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PNAD Contínua, IBGE</w:t>
            </w:r>
          </w:p>
        </w:tc>
      </w:tr>
      <w:tr w:rsidR="00CF50CE" w:rsidRPr="00564DCF" w14:paraId="14EC8ED3" w14:textId="77777777">
        <w:trPr>
          <w:trHeight w:val="315"/>
        </w:trPr>
        <w:tc>
          <w:tcPr>
            <w:tcW w:w="17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34D934B2"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Nordeste</w:t>
            </w:r>
          </w:p>
        </w:tc>
        <w:tc>
          <w:tcPr>
            <w:tcW w:w="21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0BC76603"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Nordeste</w:t>
            </w:r>
          </w:p>
        </w:tc>
        <w:tc>
          <w:tcPr>
            <w:tcW w:w="18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7BA1304B"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Independente</w:t>
            </w:r>
          </w:p>
        </w:tc>
        <w:tc>
          <w:tcPr>
            <w:tcW w:w="1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71C697B7" w14:textId="77777777" w:rsidR="00CF50CE" w:rsidRPr="00564DCF" w:rsidRDefault="00CF50CE">
            <w:pPr>
              <w:spacing w:after="0" w:line="360" w:lineRule="auto"/>
              <w:jc w:val="both"/>
              <w:rPr>
                <w:rFonts w:ascii="Times New Roman" w:hAnsi="Times New Roman"/>
              </w:rPr>
            </w:pPr>
            <w:proofErr w:type="spellStart"/>
            <w:r w:rsidRPr="00564DCF">
              <w:rPr>
                <w:rFonts w:ascii="Times New Roman" w:eastAsia="Aptos Narrow" w:hAnsi="Times New Roman"/>
                <w:color w:val="000000" w:themeColor="text1"/>
                <w:sz w:val="24"/>
                <w:szCs w:val="24"/>
              </w:rPr>
              <w:t>Dummy</w:t>
            </w:r>
            <w:proofErr w:type="spellEnd"/>
          </w:p>
        </w:tc>
        <w:tc>
          <w:tcPr>
            <w:tcW w:w="16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6AB74C07"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w:t>
            </w:r>
          </w:p>
        </w:tc>
      </w:tr>
      <w:tr w:rsidR="00CF50CE" w:rsidRPr="00564DCF" w14:paraId="0539FD76" w14:textId="77777777">
        <w:trPr>
          <w:trHeight w:val="315"/>
        </w:trPr>
        <w:tc>
          <w:tcPr>
            <w:tcW w:w="17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522FE5CE"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Renda média per capita</w:t>
            </w:r>
          </w:p>
        </w:tc>
        <w:tc>
          <w:tcPr>
            <w:tcW w:w="21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128FEFAC" w14:textId="77777777" w:rsidR="00CF50CE" w:rsidRPr="00564DCF" w:rsidRDefault="00CF50CE">
            <w:pPr>
              <w:spacing w:after="0" w:line="360" w:lineRule="auto"/>
              <w:jc w:val="both"/>
              <w:rPr>
                <w:rFonts w:ascii="Times New Roman" w:hAnsi="Times New Roman"/>
              </w:rPr>
            </w:pPr>
            <w:proofErr w:type="spellStart"/>
            <w:r w:rsidRPr="00564DCF">
              <w:rPr>
                <w:rFonts w:ascii="Times New Roman" w:eastAsia="Aptos Narrow" w:hAnsi="Times New Roman"/>
                <w:color w:val="000000" w:themeColor="text1"/>
                <w:sz w:val="24"/>
                <w:szCs w:val="24"/>
              </w:rPr>
              <w:t>Renda_media_per_capita</w:t>
            </w:r>
            <w:proofErr w:type="spellEnd"/>
          </w:p>
        </w:tc>
        <w:tc>
          <w:tcPr>
            <w:tcW w:w="18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36EA592D"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Independente</w:t>
            </w:r>
          </w:p>
        </w:tc>
        <w:tc>
          <w:tcPr>
            <w:tcW w:w="1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576BD5F5"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log(Reais)</w:t>
            </w:r>
          </w:p>
        </w:tc>
        <w:tc>
          <w:tcPr>
            <w:tcW w:w="16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5EFC0433"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IBGE</w:t>
            </w:r>
          </w:p>
        </w:tc>
      </w:tr>
      <w:tr w:rsidR="00CF50CE" w:rsidRPr="00564DCF" w14:paraId="3E3D2A49" w14:textId="77777777">
        <w:trPr>
          <w:trHeight w:val="315"/>
        </w:trPr>
        <w:tc>
          <w:tcPr>
            <w:tcW w:w="17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1CBD3EAF"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Escolaridade</w:t>
            </w:r>
          </w:p>
        </w:tc>
        <w:tc>
          <w:tcPr>
            <w:tcW w:w="21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231A7680"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media_anos_escolaridade_18</w:t>
            </w:r>
          </w:p>
        </w:tc>
        <w:tc>
          <w:tcPr>
            <w:tcW w:w="18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4940C572"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Independente</w:t>
            </w:r>
          </w:p>
        </w:tc>
        <w:tc>
          <w:tcPr>
            <w:tcW w:w="1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54E3820D"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Anos</w:t>
            </w:r>
          </w:p>
        </w:tc>
        <w:tc>
          <w:tcPr>
            <w:tcW w:w="16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37010C2F"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PNAD Contínua, IBGE</w:t>
            </w:r>
          </w:p>
        </w:tc>
      </w:tr>
      <w:tr w:rsidR="00CF50CE" w:rsidRPr="00564DCF" w14:paraId="03A6B053" w14:textId="77777777">
        <w:trPr>
          <w:trHeight w:val="315"/>
        </w:trPr>
        <w:tc>
          <w:tcPr>
            <w:tcW w:w="17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4B8C09BC"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PIB per capita</w:t>
            </w:r>
          </w:p>
        </w:tc>
        <w:tc>
          <w:tcPr>
            <w:tcW w:w="21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565E5B9E" w14:textId="77777777" w:rsidR="00CF50CE" w:rsidRPr="00564DCF" w:rsidRDefault="00CF50CE">
            <w:pPr>
              <w:spacing w:after="0" w:line="360" w:lineRule="auto"/>
              <w:jc w:val="both"/>
              <w:rPr>
                <w:rFonts w:ascii="Times New Roman" w:hAnsi="Times New Roman"/>
              </w:rPr>
            </w:pPr>
            <w:proofErr w:type="spellStart"/>
            <w:r w:rsidRPr="00564DCF">
              <w:rPr>
                <w:rFonts w:ascii="Times New Roman" w:eastAsia="Aptos Narrow" w:hAnsi="Times New Roman"/>
                <w:color w:val="000000" w:themeColor="text1"/>
                <w:sz w:val="24"/>
                <w:szCs w:val="24"/>
              </w:rPr>
              <w:t>PIB_per_capita</w:t>
            </w:r>
            <w:proofErr w:type="spellEnd"/>
          </w:p>
        </w:tc>
        <w:tc>
          <w:tcPr>
            <w:tcW w:w="18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7CEDB2EE"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Independente</w:t>
            </w:r>
          </w:p>
        </w:tc>
        <w:tc>
          <w:tcPr>
            <w:tcW w:w="1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45F6624D"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Reais</w:t>
            </w:r>
          </w:p>
        </w:tc>
        <w:tc>
          <w:tcPr>
            <w:tcW w:w="16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1825F7F8"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PNAD Contínua, IBGE</w:t>
            </w:r>
          </w:p>
        </w:tc>
      </w:tr>
      <w:tr w:rsidR="00CF50CE" w:rsidRPr="00564DCF" w14:paraId="55E0E95B" w14:textId="77777777">
        <w:trPr>
          <w:trHeight w:val="315"/>
        </w:trPr>
        <w:tc>
          <w:tcPr>
            <w:tcW w:w="17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2CC721B7" w14:textId="77777777" w:rsidR="00CF50CE" w:rsidRPr="00564DCF" w:rsidRDefault="00CF50CE">
            <w:pPr>
              <w:spacing w:after="0" w:line="360" w:lineRule="auto"/>
              <w:jc w:val="both"/>
              <w:rPr>
                <w:rFonts w:ascii="Times New Roman" w:hAnsi="Times New Roman"/>
              </w:rPr>
            </w:pPr>
            <w:proofErr w:type="spellStart"/>
            <w:r w:rsidRPr="00564DCF">
              <w:rPr>
                <w:rFonts w:ascii="Times New Roman" w:eastAsia="Aptos Narrow" w:hAnsi="Times New Roman"/>
                <w:color w:val="000000" w:themeColor="text1"/>
                <w:sz w:val="24"/>
                <w:szCs w:val="24"/>
              </w:rPr>
              <w:t>Tranferência</w:t>
            </w:r>
            <w:proofErr w:type="spellEnd"/>
            <w:r w:rsidRPr="00564DCF">
              <w:rPr>
                <w:rFonts w:ascii="Times New Roman" w:eastAsia="Aptos Narrow" w:hAnsi="Times New Roman"/>
                <w:color w:val="000000" w:themeColor="text1"/>
                <w:sz w:val="24"/>
                <w:szCs w:val="24"/>
              </w:rPr>
              <w:t xml:space="preserve"> de renda</w:t>
            </w:r>
          </w:p>
        </w:tc>
        <w:tc>
          <w:tcPr>
            <w:tcW w:w="21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6E6540D8" w14:textId="77777777" w:rsidR="00CF50CE" w:rsidRPr="00564DCF" w:rsidRDefault="00CF50CE">
            <w:pPr>
              <w:spacing w:after="0" w:line="360" w:lineRule="auto"/>
              <w:jc w:val="both"/>
              <w:rPr>
                <w:rFonts w:ascii="Times New Roman" w:hAnsi="Times New Roman"/>
              </w:rPr>
            </w:pPr>
            <w:proofErr w:type="spellStart"/>
            <w:r w:rsidRPr="00564DCF">
              <w:rPr>
                <w:rFonts w:ascii="Times New Roman" w:eastAsia="Aptos Narrow" w:hAnsi="Times New Roman"/>
                <w:color w:val="000000" w:themeColor="text1"/>
                <w:sz w:val="24"/>
                <w:szCs w:val="24"/>
              </w:rPr>
              <w:t>Transf_Renda</w:t>
            </w:r>
            <w:proofErr w:type="spellEnd"/>
          </w:p>
        </w:tc>
        <w:tc>
          <w:tcPr>
            <w:tcW w:w="18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3D7596BB"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Independente</w:t>
            </w:r>
          </w:p>
        </w:tc>
        <w:tc>
          <w:tcPr>
            <w:tcW w:w="1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63244BF0"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Bilhões de reais</w:t>
            </w:r>
          </w:p>
        </w:tc>
        <w:tc>
          <w:tcPr>
            <w:tcW w:w="16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02822563"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PNAD Contínua, IBGE</w:t>
            </w:r>
          </w:p>
        </w:tc>
      </w:tr>
      <w:tr w:rsidR="00CF50CE" w:rsidRPr="00564DCF" w14:paraId="57637058" w14:textId="77777777">
        <w:trPr>
          <w:trHeight w:val="315"/>
        </w:trPr>
        <w:tc>
          <w:tcPr>
            <w:tcW w:w="17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30653036"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Impostos</w:t>
            </w:r>
          </w:p>
        </w:tc>
        <w:tc>
          <w:tcPr>
            <w:tcW w:w="21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34F76487"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Impostos</w:t>
            </w:r>
          </w:p>
        </w:tc>
        <w:tc>
          <w:tcPr>
            <w:tcW w:w="18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11D871E0"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Independente</w:t>
            </w:r>
          </w:p>
        </w:tc>
        <w:tc>
          <w:tcPr>
            <w:tcW w:w="1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37956841"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Número decimal</w:t>
            </w:r>
          </w:p>
        </w:tc>
        <w:tc>
          <w:tcPr>
            <w:tcW w:w="16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79CD6332" w14:textId="77777777" w:rsidR="00CF50CE" w:rsidRPr="00564DCF" w:rsidRDefault="00CF50CE">
            <w:pPr>
              <w:spacing w:after="0" w:line="360" w:lineRule="auto"/>
              <w:jc w:val="both"/>
              <w:rPr>
                <w:rFonts w:ascii="Times New Roman" w:hAnsi="Times New Roman"/>
              </w:rPr>
            </w:pPr>
            <w:r w:rsidRPr="00564DCF">
              <w:rPr>
                <w:rFonts w:ascii="Times New Roman" w:eastAsia="Aptos Narrow" w:hAnsi="Times New Roman"/>
                <w:color w:val="000000" w:themeColor="text1"/>
                <w:sz w:val="24"/>
                <w:szCs w:val="24"/>
              </w:rPr>
              <w:t>IBGE</w:t>
            </w:r>
          </w:p>
        </w:tc>
      </w:tr>
    </w:tbl>
    <w:p w14:paraId="42BAB3FA" w14:textId="7D543D4A" w:rsidR="00CF50CE" w:rsidRPr="00564DCF" w:rsidRDefault="00CF50CE" w:rsidP="00DF12E8">
      <w:pPr>
        <w:spacing w:before="240" w:after="240" w:line="360" w:lineRule="auto"/>
        <w:ind w:firstLine="708"/>
        <w:jc w:val="both"/>
        <w:rPr>
          <w:rFonts w:ascii="Times New Roman" w:hAnsi="Times New Roman"/>
          <w:sz w:val="20"/>
          <w:szCs w:val="20"/>
        </w:rPr>
      </w:pPr>
      <w:r w:rsidRPr="00564DCF">
        <w:rPr>
          <w:rFonts w:ascii="Times New Roman" w:hAnsi="Times New Roman"/>
          <w:sz w:val="20"/>
          <w:szCs w:val="20"/>
        </w:rPr>
        <w:t>Fonte: Elaboração própria.</w:t>
      </w:r>
    </w:p>
    <w:p w14:paraId="2FB53DF9" w14:textId="77777777" w:rsidR="00595783" w:rsidRPr="00595783" w:rsidRDefault="00595783" w:rsidP="00595783">
      <w:pPr>
        <w:pStyle w:val="Textonormalartigo"/>
        <w:spacing w:line="360" w:lineRule="auto"/>
        <w:rPr>
          <w:szCs w:val="24"/>
        </w:rPr>
      </w:pPr>
      <w:r w:rsidRPr="00595783">
        <w:rPr>
          <w:szCs w:val="24"/>
        </w:rPr>
        <w:t>Hipótese: A replicação do modelo econométrico com dados recentes resultará em achados consistentes com os da pesquisa original, confirmando a capacidade explicativa das variáveis preditoras e seus impactos sobre a variável alvo.</w:t>
      </w:r>
    </w:p>
    <w:p w14:paraId="0C9BA70D" w14:textId="77777777" w:rsidR="00AC44DC" w:rsidRPr="007318C1" w:rsidRDefault="00AC44DC" w:rsidP="007318C1">
      <w:pPr>
        <w:pStyle w:val="Textonormalartigo"/>
        <w:spacing w:line="360" w:lineRule="auto"/>
        <w:rPr>
          <w:szCs w:val="24"/>
        </w:rPr>
      </w:pPr>
    </w:p>
    <w:p w14:paraId="66657A86" w14:textId="77777777" w:rsidR="00713F60" w:rsidRPr="007318C1" w:rsidRDefault="00713F60" w:rsidP="007318C1">
      <w:pPr>
        <w:pStyle w:val="Textonormalartigo"/>
        <w:spacing w:line="360" w:lineRule="auto"/>
        <w:rPr>
          <w:szCs w:val="24"/>
        </w:rPr>
      </w:pPr>
    </w:p>
    <w:p w14:paraId="4A645B77" w14:textId="77777777" w:rsidR="006F04ED" w:rsidRPr="007318C1" w:rsidRDefault="00F57A1C" w:rsidP="007318C1">
      <w:pPr>
        <w:pStyle w:val="Heading1"/>
        <w:spacing w:line="360" w:lineRule="auto"/>
        <w:jc w:val="both"/>
        <w:rPr>
          <w:szCs w:val="24"/>
        </w:rPr>
      </w:pPr>
      <w:r w:rsidRPr="007318C1">
        <w:rPr>
          <w:szCs w:val="24"/>
        </w:rPr>
        <w:t>desenvolvimento</w:t>
      </w:r>
    </w:p>
    <w:p w14:paraId="0252991B" w14:textId="700EC643" w:rsidR="001F579A" w:rsidRDefault="001F579A" w:rsidP="001F579A">
      <w:pPr>
        <w:pStyle w:val="Textonormalartigo"/>
        <w:spacing w:line="360" w:lineRule="auto"/>
        <w:ind w:firstLine="0"/>
        <w:rPr>
          <w:szCs w:val="24"/>
        </w:rPr>
      </w:pPr>
    </w:p>
    <w:p w14:paraId="29A1B13F" w14:textId="77777777" w:rsidR="00914155" w:rsidRPr="00914155" w:rsidRDefault="00914155" w:rsidP="00914155">
      <w:pPr>
        <w:pStyle w:val="Textonormalartigo"/>
        <w:spacing w:line="360" w:lineRule="auto"/>
        <w:rPr>
          <w:szCs w:val="24"/>
        </w:rPr>
      </w:pPr>
      <w:r w:rsidRPr="00914155">
        <w:rPr>
          <w:szCs w:val="24"/>
        </w:rPr>
        <w:t>Conforme apresentado anteriormente, o objetivo deste artigo é investigar os fatores que contribuem para o aumento da desigualdade de renda em uma região. Ao identificar esses determinantes, será possível destacar os indicadores que devem ser monitorados e abordados para alterar o cenário de concentração de renda e desigualdade, além de compreender quais variáveis econômicas e sociais têm maior impacto sobre o nível de desigualdade de uma determinada região. Para isso, utilizaremos um modelo econométrico de regressão para estimar os efeitos dessas variáveis.</w:t>
      </w:r>
    </w:p>
    <w:p w14:paraId="47505AF1" w14:textId="06724AFA" w:rsidR="00077F34" w:rsidRDefault="00914155" w:rsidP="00914155">
      <w:pPr>
        <w:pStyle w:val="Textonormalartigo"/>
        <w:spacing w:line="360" w:lineRule="auto"/>
        <w:rPr>
          <w:szCs w:val="24"/>
        </w:rPr>
      </w:pPr>
      <w:r w:rsidRPr="00914155">
        <w:rPr>
          <w:szCs w:val="24"/>
        </w:rPr>
        <w:t>O modelo será baseado em da</w:t>
      </w:r>
      <w:r w:rsidR="00BD41EB">
        <w:rPr>
          <w:szCs w:val="24"/>
        </w:rPr>
        <w:t xml:space="preserve">dos </w:t>
      </w:r>
      <w:r w:rsidR="00BD41EB" w:rsidRPr="00DF12E8">
        <w:rPr>
          <w:szCs w:val="24"/>
        </w:rPr>
        <w:t>seccionais</w:t>
      </w:r>
      <w:r w:rsidRPr="00914155">
        <w:rPr>
          <w:szCs w:val="24"/>
        </w:rPr>
        <w:t xml:space="preserve"> de todos os estados do Brasil, referentes ao ano de 2022. A variável dependente será o índice de </w:t>
      </w:r>
      <w:r w:rsidR="00167707">
        <w:rPr>
          <w:szCs w:val="24"/>
        </w:rPr>
        <w:t>Gini</w:t>
      </w:r>
      <w:r w:rsidRPr="00914155">
        <w:rPr>
          <w:szCs w:val="24"/>
        </w:rPr>
        <w:t xml:space="preserve">, transformado em log, que serve como </w:t>
      </w:r>
      <w:r w:rsidRPr="00914155">
        <w:rPr>
          <w:i/>
          <w:iCs/>
          <w:szCs w:val="24"/>
        </w:rPr>
        <w:t>proxy</w:t>
      </w:r>
      <w:r w:rsidRPr="00914155">
        <w:rPr>
          <w:szCs w:val="24"/>
        </w:rPr>
        <w:t xml:space="preserve"> para mensurar o nível de desigualdade de renda de cada estado, utilizando os dados da PNAD Contínua do IBGE. Além disso, incluímos uma variável </w:t>
      </w:r>
      <w:proofErr w:type="spellStart"/>
      <w:r w:rsidRPr="00914155">
        <w:rPr>
          <w:i/>
          <w:iCs/>
          <w:szCs w:val="24"/>
        </w:rPr>
        <w:t>dummy</w:t>
      </w:r>
      <w:proofErr w:type="spellEnd"/>
      <w:r w:rsidRPr="00914155">
        <w:rPr>
          <w:szCs w:val="24"/>
        </w:rPr>
        <w:t xml:space="preserve">, criada para identificar se o estado pertence ou não à região Nordeste, codificando como 0 ou 1. </w:t>
      </w:r>
    </w:p>
    <w:p w14:paraId="3B1982E5" w14:textId="1398608B" w:rsidR="00914155" w:rsidRPr="00914155" w:rsidRDefault="0E098F3D" w:rsidP="00914155">
      <w:pPr>
        <w:pStyle w:val="Textonormalartigo"/>
        <w:spacing w:line="360" w:lineRule="auto"/>
      </w:pPr>
      <w:r>
        <w:t>Observa-se</w:t>
      </w:r>
      <w:r w:rsidR="00921AB1">
        <w:t xml:space="preserve"> no gráfico 1, essa relação</w:t>
      </w:r>
      <w:r w:rsidR="00914155">
        <w:t xml:space="preserve"> apresent</w:t>
      </w:r>
      <w:r w:rsidR="00921AB1">
        <w:t>a</w:t>
      </w:r>
      <w:r w:rsidR="00914155">
        <w:t xml:space="preserve"> um sinal positivo em relação à variável dependente, ou seja, os estados nordestinos tendem a apresentar um índice de </w:t>
      </w:r>
      <w:r w:rsidR="00167707">
        <w:t>Gini</w:t>
      </w:r>
      <w:r w:rsidR="00914155">
        <w:t xml:space="preserve"> mais elevado, indicando um maior nível de desigualdade de renda.</w:t>
      </w:r>
    </w:p>
    <w:p w14:paraId="623CD445" w14:textId="77777777" w:rsidR="00651C22" w:rsidRPr="007318C1" w:rsidRDefault="00651C22" w:rsidP="007318C1">
      <w:pPr>
        <w:pStyle w:val="Textonormalartigo"/>
        <w:spacing w:line="360" w:lineRule="auto"/>
        <w:rPr>
          <w:szCs w:val="24"/>
        </w:rPr>
      </w:pPr>
    </w:p>
    <w:p w14:paraId="576A7876" w14:textId="75BEE128" w:rsidR="1E19F2D2" w:rsidRPr="000D39DA" w:rsidRDefault="008E51D1" w:rsidP="007318C1">
      <w:pPr>
        <w:pStyle w:val="Textonormalartigo"/>
        <w:spacing w:line="360" w:lineRule="auto"/>
        <w:rPr>
          <w:sz w:val="20"/>
          <w:szCs w:val="20"/>
        </w:rPr>
      </w:pPr>
      <w:r w:rsidRPr="000D39DA">
        <w:rPr>
          <w:sz w:val="20"/>
          <w:szCs w:val="20"/>
        </w:rPr>
        <w:t xml:space="preserve">Gráfico 1 – Relação do Índice </w:t>
      </w:r>
      <w:proofErr w:type="spellStart"/>
      <w:r w:rsidR="00167707">
        <w:rPr>
          <w:sz w:val="20"/>
          <w:szCs w:val="20"/>
        </w:rPr>
        <w:t>Gini</w:t>
      </w:r>
      <w:proofErr w:type="spellEnd"/>
      <w:r w:rsidRPr="000D39DA">
        <w:rPr>
          <w:sz w:val="20"/>
          <w:szCs w:val="20"/>
        </w:rPr>
        <w:t xml:space="preserve"> </w:t>
      </w:r>
      <w:r w:rsidR="00334FEE" w:rsidRPr="000D39DA">
        <w:rPr>
          <w:sz w:val="20"/>
          <w:szCs w:val="20"/>
        </w:rPr>
        <w:t xml:space="preserve">com Variável </w:t>
      </w:r>
      <w:proofErr w:type="spellStart"/>
      <w:r w:rsidR="006D2079" w:rsidRPr="000D39DA">
        <w:rPr>
          <w:i/>
          <w:sz w:val="20"/>
          <w:szCs w:val="20"/>
        </w:rPr>
        <w:t>Dummy</w:t>
      </w:r>
      <w:proofErr w:type="spellEnd"/>
      <w:r w:rsidR="006D2079" w:rsidRPr="000D39DA">
        <w:rPr>
          <w:sz w:val="20"/>
          <w:szCs w:val="20"/>
        </w:rPr>
        <w:t xml:space="preserve"> (Nordeste)</w:t>
      </w:r>
    </w:p>
    <w:p w14:paraId="67226645" w14:textId="37DA4D3A" w:rsidR="1E19F2D2" w:rsidRPr="000D39DA" w:rsidRDefault="70E692CE" w:rsidP="007422E6">
      <w:pPr>
        <w:pStyle w:val="Textonormalartigo"/>
        <w:spacing w:line="360" w:lineRule="auto"/>
        <w:ind w:firstLine="0"/>
        <w:jc w:val="center"/>
        <w:rPr>
          <w:sz w:val="20"/>
          <w:szCs w:val="20"/>
        </w:rPr>
      </w:pPr>
      <w:r w:rsidRPr="000D39DA">
        <w:rPr>
          <w:noProof/>
          <w:sz w:val="20"/>
          <w:szCs w:val="20"/>
        </w:rPr>
        <w:drawing>
          <wp:inline distT="0" distB="0" distL="0" distR="0" wp14:anchorId="71FB0846" wp14:editId="513AD0D6">
            <wp:extent cx="3622430" cy="3329042"/>
            <wp:effectExtent l="0" t="0" r="0" b="5080"/>
            <wp:docPr id="225160478" name="Picture 225160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1170" cy="3346264"/>
                    </a:xfrm>
                    <a:prstGeom prst="rect">
                      <a:avLst/>
                    </a:prstGeom>
                  </pic:spPr>
                </pic:pic>
              </a:graphicData>
            </a:graphic>
          </wp:inline>
        </w:drawing>
      </w:r>
    </w:p>
    <w:p w14:paraId="5F23E10D" w14:textId="15556658" w:rsidR="1E19F2D2" w:rsidRPr="000D39DA" w:rsidRDefault="6E544668" w:rsidP="002E23CB">
      <w:pPr>
        <w:pStyle w:val="Textonormalartigo"/>
        <w:spacing w:line="360" w:lineRule="auto"/>
        <w:rPr>
          <w:sz w:val="20"/>
          <w:szCs w:val="20"/>
        </w:rPr>
      </w:pPr>
      <w:r w:rsidRPr="000D39DA">
        <w:rPr>
          <w:sz w:val="20"/>
          <w:szCs w:val="20"/>
        </w:rPr>
        <w:t xml:space="preserve"> </w:t>
      </w:r>
      <w:r w:rsidR="00304578" w:rsidRPr="000D39DA">
        <w:rPr>
          <w:sz w:val="20"/>
          <w:szCs w:val="20"/>
        </w:rPr>
        <w:t xml:space="preserve">Fonte: </w:t>
      </w:r>
      <w:r w:rsidR="00E310D6" w:rsidRPr="000D39DA">
        <w:rPr>
          <w:sz w:val="20"/>
          <w:szCs w:val="20"/>
        </w:rPr>
        <w:t>Elaboração própria com base nos dados coletados</w:t>
      </w:r>
      <w:r w:rsidR="005D6992" w:rsidRPr="000D39DA">
        <w:rPr>
          <w:sz w:val="20"/>
          <w:szCs w:val="20"/>
        </w:rPr>
        <w:t>.</w:t>
      </w:r>
    </w:p>
    <w:p w14:paraId="6C0AD80C" w14:textId="77777777" w:rsidR="00914155" w:rsidRPr="002E23CB" w:rsidRDefault="00914155" w:rsidP="002E23CB">
      <w:pPr>
        <w:pStyle w:val="Textonormalartigo"/>
        <w:spacing w:line="360" w:lineRule="auto"/>
        <w:rPr>
          <w:sz w:val="22"/>
        </w:rPr>
      </w:pPr>
    </w:p>
    <w:p w14:paraId="4FE311AB" w14:textId="6D78589A" w:rsidR="0024001F" w:rsidRPr="0024001F" w:rsidRDefault="0024001F" w:rsidP="0024001F">
      <w:pPr>
        <w:pStyle w:val="Textonormalartigo"/>
        <w:spacing w:line="360" w:lineRule="auto"/>
      </w:pPr>
      <w:r>
        <w:t xml:space="preserve">A seguir, temos o </w:t>
      </w:r>
      <w:r w:rsidRPr="0871FD1F">
        <w:rPr>
          <w:i/>
          <w:iCs/>
        </w:rPr>
        <w:t xml:space="preserve">log </w:t>
      </w:r>
      <w:r>
        <w:t xml:space="preserve">da renda média per capita, que representa a renda real de todos os trabalhos recebidos pelas pessoas ocupadas, medida em valores monetários, dividida pela população do estado. </w:t>
      </w:r>
      <w:r w:rsidR="00F06726">
        <w:t>Observa-se</w:t>
      </w:r>
      <w:r>
        <w:t xml:space="preserve"> </w:t>
      </w:r>
      <w:r w:rsidR="00427E4E">
        <w:t>no gráfico 2,</w:t>
      </w:r>
      <w:r>
        <w:t xml:space="preserve"> que essa variável apresent</w:t>
      </w:r>
      <w:r w:rsidR="00F06726">
        <w:t>a</w:t>
      </w:r>
      <w:r>
        <w:t xml:space="preserve"> um sinal negativo em relação ao índice de </w:t>
      </w:r>
      <w:r w:rsidR="00167707">
        <w:t>Gini</w:t>
      </w:r>
      <w:r>
        <w:t xml:space="preserve">, ou seja, à medida que a renda real do trabalho aumenta, o índice de </w:t>
      </w:r>
      <w:r w:rsidR="00167707">
        <w:t>Gini</w:t>
      </w:r>
      <w:r>
        <w:t xml:space="preserve"> tende a diminuir, indicando uma redução na desigualdade de renda.</w:t>
      </w:r>
    </w:p>
    <w:p w14:paraId="4B0AC15B" w14:textId="77777777" w:rsidR="0024001F" w:rsidRDefault="0024001F" w:rsidP="007318C1">
      <w:pPr>
        <w:pStyle w:val="Textonormalartigo"/>
        <w:spacing w:line="360" w:lineRule="auto"/>
        <w:rPr>
          <w:sz w:val="22"/>
        </w:rPr>
      </w:pPr>
    </w:p>
    <w:p w14:paraId="1F57B632" w14:textId="456D0D35" w:rsidR="00DE6CEA" w:rsidRPr="000D39DA" w:rsidRDefault="00DE6CEA" w:rsidP="007318C1">
      <w:pPr>
        <w:pStyle w:val="Textonormalartigo"/>
        <w:spacing w:line="360" w:lineRule="auto"/>
        <w:rPr>
          <w:sz w:val="20"/>
          <w:szCs w:val="20"/>
        </w:rPr>
      </w:pPr>
      <w:r w:rsidRPr="000D39DA">
        <w:rPr>
          <w:sz w:val="20"/>
          <w:szCs w:val="20"/>
        </w:rPr>
        <w:t xml:space="preserve">Gráfico 2 </w:t>
      </w:r>
      <w:r w:rsidR="00334FEE" w:rsidRPr="000D39DA">
        <w:rPr>
          <w:sz w:val="20"/>
          <w:szCs w:val="20"/>
        </w:rPr>
        <w:t>–</w:t>
      </w:r>
      <w:r w:rsidRPr="000D39DA">
        <w:rPr>
          <w:sz w:val="20"/>
          <w:szCs w:val="20"/>
        </w:rPr>
        <w:t xml:space="preserve"> </w:t>
      </w:r>
      <w:r w:rsidR="00334FEE" w:rsidRPr="000D39DA">
        <w:rPr>
          <w:sz w:val="20"/>
          <w:szCs w:val="20"/>
        </w:rPr>
        <w:t xml:space="preserve">Relação do </w:t>
      </w:r>
      <w:r w:rsidR="006D2079" w:rsidRPr="000D39DA">
        <w:rPr>
          <w:sz w:val="20"/>
          <w:szCs w:val="20"/>
        </w:rPr>
        <w:t xml:space="preserve">Índice </w:t>
      </w:r>
      <w:r w:rsidR="00167707">
        <w:rPr>
          <w:sz w:val="20"/>
          <w:szCs w:val="20"/>
        </w:rPr>
        <w:t>Gini</w:t>
      </w:r>
      <w:r w:rsidR="006D2079" w:rsidRPr="000D39DA">
        <w:rPr>
          <w:sz w:val="20"/>
          <w:szCs w:val="20"/>
        </w:rPr>
        <w:t xml:space="preserve"> com </w:t>
      </w:r>
      <w:r w:rsidR="00A70CE5" w:rsidRPr="000D39DA">
        <w:rPr>
          <w:sz w:val="20"/>
          <w:szCs w:val="20"/>
        </w:rPr>
        <w:t>a Renda</w:t>
      </w:r>
      <w:r w:rsidR="00205C93" w:rsidRPr="000D39DA">
        <w:rPr>
          <w:sz w:val="20"/>
          <w:szCs w:val="20"/>
        </w:rPr>
        <w:t xml:space="preserve"> Média Per Capita</w:t>
      </w:r>
    </w:p>
    <w:p w14:paraId="6B3A23BA" w14:textId="5FBF7D62" w:rsidR="228CAA10" w:rsidRPr="000D39DA" w:rsidRDefault="228CAA10" w:rsidP="00DE6CEA">
      <w:pPr>
        <w:pStyle w:val="Textonormalartigo"/>
        <w:spacing w:line="360" w:lineRule="auto"/>
        <w:ind w:firstLine="0"/>
        <w:jc w:val="center"/>
        <w:rPr>
          <w:sz w:val="20"/>
          <w:szCs w:val="20"/>
        </w:rPr>
      </w:pPr>
      <w:r w:rsidRPr="000D39DA">
        <w:rPr>
          <w:noProof/>
          <w:sz w:val="20"/>
          <w:szCs w:val="20"/>
        </w:rPr>
        <w:drawing>
          <wp:inline distT="0" distB="0" distL="0" distR="0" wp14:anchorId="6FF2515A" wp14:editId="03164E36">
            <wp:extent cx="4285858" cy="3938737"/>
            <wp:effectExtent l="0" t="0" r="635" b="5080"/>
            <wp:docPr id="1001755003" name="Picture 1001755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294034" cy="3946251"/>
                    </a:xfrm>
                    <a:prstGeom prst="rect">
                      <a:avLst/>
                    </a:prstGeom>
                  </pic:spPr>
                </pic:pic>
              </a:graphicData>
            </a:graphic>
          </wp:inline>
        </w:drawing>
      </w:r>
    </w:p>
    <w:p w14:paraId="5F0D154A" w14:textId="52025D6A" w:rsidR="6B5C9C93" w:rsidRPr="000D39DA" w:rsidRDefault="00205C93" w:rsidP="007318C1">
      <w:pPr>
        <w:pStyle w:val="Textonormalartigo"/>
        <w:spacing w:line="360" w:lineRule="auto"/>
        <w:rPr>
          <w:sz w:val="20"/>
          <w:szCs w:val="20"/>
        </w:rPr>
      </w:pPr>
      <w:r w:rsidRPr="000D39DA">
        <w:rPr>
          <w:sz w:val="20"/>
          <w:szCs w:val="20"/>
        </w:rPr>
        <w:t>Fonte:</w:t>
      </w:r>
      <w:r w:rsidR="00E81D27" w:rsidRPr="000D39DA">
        <w:rPr>
          <w:sz w:val="20"/>
          <w:szCs w:val="20"/>
        </w:rPr>
        <w:t xml:space="preserve"> </w:t>
      </w:r>
      <w:r w:rsidR="00E310D6" w:rsidRPr="000D39DA">
        <w:rPr>
          <w:sz w:val="20"/>
          <w:szCs w:val="20"/>
        </w:rPr>
        <w:t>Elaboração própria com base nos dados coletados</w:t>
      </w:r>
      <w:r w:rsidR="005D6992" w:rsidRPr="000D39DA">
        <w:rPr>
          <w:sz w:val="20"/>
          <w:szCs w:val="20"/>
        </w:rPr>
        <w:t>.</w:t>
      </w:r>
    </w:p>
    <w:p w14:paraId="5C767E81" w14:textId="77777777" w:rsidR="00205C93" w:rsidRPr="007318C1" w:rsidRDefault="00205C93" w:rsidP="007318C1">
      <w:pPr>
        <w:pStyle w:val="Textonormalartigo"/>
        <w:spacing w:line="360" w:lineRule="auto"/>
        <w:rPr>
          <w:szCs w:val="24"/>
        </w:rPr>
      </w:pPr>
    </w:p>
    <w:p w14:paraId="5B17F95E" w14:textId="193540FE" w:rsidR="007927FE" w:rsidRPr="007927FE" w:rsidRDefault="007927FE" w:rsidP="0871FD1F">
      <w:pPr>
        <w:spacing w:after="0" w:line="360" w:lineRule="auto"/>
        <w:ind w:firstLine="708"/>
        <w:jc w:val="both"/>
        <w:rPr>
          <w:rFonts w:ascii="Times New Roman" w:hAnsi="Times New Roman"/>
          <w:sz w:val="24"/>
          <w:szCs w:val="24"/>
        </w:rPr>
      </w:pPr>
      <w:r w:rsidRPr="0871FD1F">
        <w:rPr>
          <w:rFonts w:ascii="Times New Roman" w:hAnsi="Times New Roman"/>
          <w:sz w:val="24"/>
          <w:szCs w:val="24"/>
        </w:rPr>
        <w:t>A próxima variável é a escolaridade, que é expressa pela média de anos de estudo da população maior de 18 anos em cada estado</w:t>
      </w:r>
      <w:r w:rsidR="00A168E9" w:rsidRPr="0871FD1F">
        <w:rPr>
          <w:rFonts w:ascii="Times New Roman" w:hAnsi="Times New Roman"/>
          <w:sz w:val="24"/>
          <w:szCs w:val="24"/>
        </w:rPr>
        <w:t>. Como é possível verificar no gráfico 3,</w:t>
      </w:r>
      <w:r w:rsidRPr="0871FD1F">
        <w:rPr>
          <w:rFonts w:ascii="Times New Roman" w:hAnsi="Times New Roman"/>
          <w:sz w:val="24"/>
          <w:szCs w:val="24"/>
        </w:rPr>
        <w:t xml:space="preserve"> essa variável te</w:t>
      </w:r>
      <w:r w:rsidR="00A168E9" w:rsidRPr="0871FD1F">
        <w:rPr>
          <w:rFonts w:ascii="Times New Roman" w:hAnsi="Times New Roman"/>
          <w:sz w:val="24"/>
          <w:szCs w:val="24"/>
        </w:rPr>
        <w:t>m</w:t>
      </w:r>
      <w:r w:rsidRPr="0871FD1F">
        <w:rPr>
          <w:rFonts w:ascii="Times New Roman" w:hAnsi="Times New Roman"/>
          <w:sz w:val="24"/>
          <w:szCs w:val="24"/>
        </w:rPr>
        <w:t xml:space="preserve"> um sinal negativo, ou seja, à medida que o nível de escolaridade aumenta, a desigualdade de renda na região tende a diminuir.</w:t>
      </w:r>
    </w:p>
    <w:p w14:paraId="403DEF00" w14:textId="240E4EE4" w:rsidR="001068C5" w:rsidRDefault="001068C5" w:rsidP="009E47A0">
      <w:pPr>
        <w:spacing w:after="0" w:line="360" w:lineRule="auto"/>
        <w:rPr>
          <w:rFonts w:ascii="Times New Roman" w:hAnsi="Times New Roman"/>
          <w:sz w:val="24"/>
          <w:szCs w:val="24"/>
        </w:rPr>
      </w:pPr>
      <w:r>
        <w:rPr>
          <w:szCs w:val="24"/>
        </w:rPr>
        <w:br w:type="page"/>
      </w:r>
    </w:p>
    <w:p w14:paraId="53F5361A" w14:textId="77777777" w:rsidR="6B5C9C93" w:rsidRPr="007318C1" w:rsidRDefault="6B5C9C93" w:rsidP="007318C1">
      <w:pPr>
        <w:pStyle w:val="Textonormalartigo"/>
        <w:spacing w:line="360" w:lineRule="auto"/>
        <w:rPr>
          <w:szCs w:val="24"/>
        </w:rPr>
      </w:pPr>
    </w:p>
    <w:p w14:paraId="3265AB12" w14:textId="3DD916D5" w:rsidR="00E56465" w:rsidRPr="000D39DA" w:rsidRDefault="00E56465" w:rsidP="00E56465">
      <w:pPr>
        <w:pStyle w:val="Textonormalartigo"/>
        <w:spacing w:line="360" w:lineRule="auto"/>
        <w:rPr>
          <w:sz w:val="20"/>
          <w:szCs w:val="20"/>
        </w:rPr>
      </w:pPr>
      <w:r w:rsidRPr="000D39DA">
        <w:rPr>
          <w:sz w:val="20"/>
          <w:szCs w:val="20"/>
        </w:rPr>
        <w:t xml:space="preserve">Gráfico </w:t>
      </w:r>
      <w:r w:rsidR="001068C5" w:rsidRPr="000D39DA">
        <w:rPr>
          <w:sz w:val="20"/>
          <w:szCs w:val="20"/>
        </w:rPr>
        <w:t>3</w:t>
      </w:r>
      <w:r w:rsidRPr="000D39DA">
        <w:rPr>
          <w:sz w:val="20"/>
          <w:szCs w:val="20"/>
        </w:rPr>
        <w:t xml:space="preserve"> – Relação do Índice </w:t>
      </w:r>
      <w:r w:rsidR="00167707">
        <w:rPr>
          <w:sz w:val="20"/>
          <w:szCs w:val="20"/>
        </w:rPr>
        <w:t>Gini</w:t>
      </w:r>
      <w:r w:rsidRPr="000D39DA">
        <w:rPr>
          <w:sz w:val="20"/>
          <w:szCs w:val="20"/>
        </w:rPr>
        <w:t xml:space="preserve"> com a </w:t>
      </w:r>
      <w:r w:rsidR="001068C5" w:rsidRPr="000D39DA">
        <w:rPr>
          <w:sz w:val="20"/>
          <w:szCs w:val="20"/>
        </w:rPr>
        <w:t>Escolaridade</w:t>
      </w:r>
    </w:p>
    <w:p w14:paraId="33DC2DF2" w14:textId="70003E9B" w:rsidR="26461EEA" w:rsidRPr="000D39DA" w:rsidRDefault="26461EEA" w:rsidP="00E56465">
      <w:pPr>
        <w:pStyle w:val="Textonormalartigo"/>
        <w:spacing w:line="360" w:lineRule="auto"/>
        <w:ind w:firstLine="0"/>
        <w:jc w:val="center"/>
        <w:rPr>
          <w:sz w:val="20"/>
          <w:szCs w:val="20"/>
        </w:rPr>
      </w:pPr>
      <w:r w:rsidRPr="000D39DA">
        <w:rPr>
          <w:noProof/>
          <w:sz w:val="20"/>
          <w:szCs w:val="20"/>
        </w:rPr>
        <w:drawing>
          <wp:inline distT="0" distB="0" distL="0" distR="0" wp14:anchorId="093A97FB" wp14:editId="40FC2022">
            <wp:extent cx="3648284" cy="3352800"/>
            <wp:effectExtent l="0" t="0" r="9525" b="0"/>
            <wp:docPr id="1896116741" name="Picture 189611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56261" cy="3360131"/>
                    </a:xfrm>
                    <a:prstGeom prst="rect">
                      <a:avLst/>
                    </a:prstGeom>
                  </pic:spPr>
                </pic:pic>
              </a:graphicData>
            </a:graphic>
          </wp:inline>
        </w:drawing>
      </w:r>
    </w:p>
    <w:p w14:paraId="0EA33D64" w14:textId="2AFC9A7C" w:rsidR="001068C5" w:rsidRPr="000D39DA" w:rsidRDefault="001068C5" w:rsidP="001068C5">
      <w:pPr>
        <w:pStyle w:val="Textonormalartigo"/>
        <w:spacing w:line="360" w:lineRule="auto"/>
        <w:rPr>
          <w:sz w:val="20"/>
          <w:szCs w:val="20"/>
        </w:rPr>
      </w:pPr>
      <w:r w:rsidRPr="000D39DA">
        <w:rPr>
          <w:sz w:val="20"/>
          <w:szCs w:val="20"/>
        </w:rPr>
        <w:t xml:space="preserve">Fonte: </w:t>
      </w:r>
      <w:r w:rsidR="00AE5F6D" w:rsidRPr="000D39DA">
        <w:rPr>
          <w:sz w:val="20"/>
          <w:szCs w:val="20"/>
        </w:rPr>
        <w:t>Elaboração própria com base nos dados coletados.</w:t>
      </w:r>
    </w:p>
    <w:p w14:paraId="4A6D866D" w14:textId="1D58641E" w:rsidR="6B5C9C93" w:rsidRPr="007318C1" w:rsidRDefault="6B5C9C93" w:rsidP="007318C1">
      <w:pPr>
        <w:pStyle w:val="Textonormalartigo"/>
        <w:spacing w:line="360" w:lineRule="auto"/>
        <w:rPr>
          <w:szCs w:val="24"/>
        </w:rPr>
      </w:pPr>
    </w:p>
    <w:p w14:paraId="039EE827" w14:textId="5FF359BF" w:rsidR="008D74FF" w:rsidRPr="008D74FF" w:rsidRDefault="31438660" w:rsidP="0871FD1F">
      <w:pPr>
        <w:spacing w:after="0" w:line="360" w:lineRule="auto"/>
        <w:ind w:firstLine="708"/>
        <w:jc w:val="both"/>
        <w:rPr>
          <w:rFonts w:ascii="Times New Roman" w:hAnsi="Times New Roman"/>
          <w:sz w:val="24"/>
          <w:szCs w:val="24"/>
        </w:rPr>
      </w:pPr>
      <w:r w:rsidRPr="0871FD1F">
        <w:rPr>
          <w:rFonts w:ascii="Times New Roman" w:hAnsi="Times New Roman"/>
          <w:sz w:val="24"/>
          <w:szCs w:val="24"/>
        </w:rPr>
        <w:t>C</w:t>
      </w:r>
      <w:r w:rsidR="008D74FF" w:rsidRPr="0871FD1F">
        <w:rPr>
          <w:rFonts w:ascii="Times New Roman" w:hAnsi="Times New Roman"/>
          <w:sz w:val="24"/>
          <w:szCs w:val="24"/>
        </w:rPr>
        <w:t xml:space="preserve">onsidera-se o log do PIB per capita, que representa a soma de todos os bens e serviços produzidos pelo estado dividida pela sua população, expressa em valores monetários. No gráfico 4, </w:t>
      </w:r>
      <w:r w:rsidR="00A567CB" w:rsidRPr="0871FD1F">
        <w:rPr>
          <w:rFonts w:ascii="Times New Roman" w:hAnsi="Times New Roman"/>
          <w:sz w:val="24"/>
          <w:szCs w:val="24"/>
        </w:rPr>
        <w:t xml:space="preserve">há </w:t>
      </w:r>
      <w:r w:rsidR="008D74FF" w:rsidRPr="0871FD1F">
        <w:rPr>
          <w:rFonts w:ascii="Times New Roman" w:hAnsi="Times New Roman"/>
          <w:sz w:val="24"/>
          <w:szCs w:val="24"/>
        </w:rPr>
        <w:t xml:space="preserve">um sinal negativo para essa variável, indicando que um aumento no PIB per capita está associado a uma redução no índice de </w:t>
      </w:r>
      <w:r w:rsidR="00167707">
        <w:rPr>
          <w:rFonts w:ascii="Times New Roman" w:hAnsi="Times New Roman"/>
          <w:sz w:val="24"/>
          <w:szCs w:val="24"/>
        </w:rPr>
        <w:t>GINI</w:t>
      </w:r>
      <w:r w:rsidR="008D74FF" w:rsidRPr="0871FD1F">
        <w:rPr>
          <w:rFonts w:ascii="Times New Roman" w:hAnsi="Times New Roman"/>
          <w:sz w:val="24"/>
          <w:szCs w:val="24"/>
        </w:rPr>
        <w:t xml:space="preserve"> e, consequentemente, a uma menor desigualdade de renda.</w:t>
      </w:r>
    </w:p>
    <w:p w14:paraId="6E32F620" w14:textId="291B9A6A" w:rsidR="00936A90" w:rsidRDefault="00936A90" w:rsidP="009E47A0">
      <w:pPr>
        <w:spacing w:after="0" w:line="360" w:lineRule="auto"/>
        <w:rPr>
          <w:rFonts w:ascii="Times New Roman" w:hAnsi="Times New Roman"/>
          <w:sz w:val="24"/>
          <w:szCs w:val="24"/>
        </w:rPr>
      </w:pPr>
      <w:r>
        <w:br w:type="page"/>
      </w:r>
    </w:p>
    <w:p w14:paraId="14BF597E" w14:textId="06C879E9" w:rsidR="6B5C9C93" w:rsidRPr="000D39DA" w:rsidRDefault="00936A90" w:rsidP="00936A90">
      <w:pPr>
        <w:pStyle w:val="Textonormalartigo"/>
        <w:spacing w:line="360" w:lineRule="auto"/>
        <w:rPr>
          <w:sz w:val="20"/>
          <w:szCs w:val="20"/>
        </w:rPr>
      </w:pPr>
      <w:r w:rsidRPr="000D39DA">
        <w:rPr>
          <w:sz w:val="20"/>
          <w:szCs w:val="20"/>
        </w:rPr>
        <w:t xml:space="preserve">Gráfico </w:t>
      </w:r>
      <w:r w:rsidR="00DC66D7" w:rsidRPr="000D39DA">
        <w:rPr>
          <w:sz w:val="20"/>
          <w:szCs w:val="20"/>
        </w:rPr>
        <w:t>4</w:t>
      </w:r>
      <w:r w:rsidRPr="000D39DA">
        <w:rPr>
          <w:sz w:val="20"/>
          <w:szCs w:val="20"/>
        </w:rPr>
        <w:t xml:space="preserve"> – Relação do Índice </w:t>
      </w:r>
      <w:r w:rsidR="00167707">
        <w:rPr>
          <w:sz w:val="20"/>
          <w:szCs w:val="20"/>
        </w:rPr>
        <w:t>Gini</w:t>
      </w:r>
      <w:r w:rsidRPr="000D39DA">
        <w:rPr>
          <w:sz w:val="20"/>
          <w:szCs w:val="20"/>
        </w:rPr>
        <w:t xml:space="preserve"> com o PIB Per Capita</w:t>
      </w:r>
    </w:p>
    <w:p w14:paraId="6AA1768D" w14:textId="32797512" w:rsidR="247406B1" w:rsidRPr="000D39DA" w:rsidRDefault="247406B1" w:rsidP="00936A90">
      <w:pPr>
        <w:pStyle w:val="Textonormalartigo"/>
        <w:spacing w:line="360" w:lineRule="auto"/>
        <w:ind w:firstLine="0"/>
        <w:jc w:val="center"/>
        <w:rPr>
          <w:sz w:val="20"/>
          <w:szCs w:val="20"/>
        </w:rPr>
      </w:pPr>
      <w:r w:rsidRPr="000D39DA">
        <w:rPr>
          <w:noProof/>
          <w:sz w:val="20"/>
          <w:szCs w:val="20"/>
        </w:rPr>
        <w:drawing>
          <wp:inline distT="0" distB="0" distL="0" distR="0" wp14:anchorId="0AE9929B" wp14:editId="6FDDE96E">
            <wp:extent cx="3942662" cy="3623337"/>
            <wp:effectExtent l="0" t="0" r="1270" b="0"/>
            <wp:docPr id="1514879840" name="Picture 1514879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87984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2662" cy="3623337"/>
                    </a:xfrm>
                    <a:prstGeom prst="rect">
                      <a:avLst/>
                    </a:prstGeom>
                  </pic:spPr>
                </pic:pic>
              </a:graphicData>
            </a:graphic>
          </wp:inline>
        </w:drawing>
      </w:r>
    </w:p>
    <w:p w14:paraId="39740D5E" w14:textId="6D57B58F" w:rsidR="00936A90" w:rsidRPr="000D39DA" w:rsidRDefault="00936A90" w:rsidP="00936A90">
      <w:pPr>
        <w:pStyle w:val="Textonormalartigo"/>
        <w:spacing w:line="360" w:lineRule="auto"/>
        <w:rPr>
          <w:sz w:val="20"/>
          <w:szCs w:val="20"/>
        </w:rPr>
      </w:pPr>
      <w:r w:rsidRPr="000D39DA">
        <w:rPr>
          <w:sz w:val="20"/>
          <w:szCs w:val="20"/>
        </w:rPr>
        <w:t xml:space="preserve">Fonte: </w:t>
      </w:r>
      <w:r w:rsidR="001615A7" w:rsidRPr="000D39DA">
        <w:rPr>
          <w:sz w:val="20"/>
          <w:szCs w:val="20"/>
        </w:rPr>
        <w:t>Elaboração própria com base nos dados coletados.</w:t>
      </w:r>
    </w:p>
    <w:p w14:paraId="4E4C90C2" w14:textId="03EF811B" w:rsidR="6B5C9C93" w:rsidRPr="007318C1" w:rsidRDefault="6B5C9C93" w:rsidP="00936A90">
      <w:pPr>
        <w:pStyle w:val="Textonormalartigo"/>
        <w:spacing w:line="360" w:lineRule="auto"/>
        <w:ind w:firstLine="0"/>
        <w:rPr>
          <w:szCs w:val="24"/>
        </w:rPr>
      </w:pPr>
    </w:p>
    <w:p w14:paraId="712CE986" w14:textId="168725E7" w:rsidR="00CF7738" w:rsidRPr="00CF7738" w:rsidRDefault="00CF7738" w:rsidP="009E47A0">
      <w:pPr>
        <w:pStyle w:val="Textonormalartigo"/>
        <w:spacing w:line="360" w:lineRule="auto"/>
        <w:rPr>
          <w:szCs w:val="24"/>
        </w:rPr>
      </w:pPr>
      <w:r w:rsidRPr="00CF7738">
        <w:rPr>
          <w:szCs w:val="24"/>
        </w:rPr>
        <w:t xml:space="preserve">A variável de transferência de renda representa o número de domicílios que recebem auxílios governamentais, como o Bolsa Família, excluindo benefícios previdenciários. </w:t>
      </w:r>
      <w:r w:rsidR="00E60908">
        <w:rPr>
          <w:szCs w:val="24"/>
        </w:rPr>
        <w:t xml:space="preserve">Como </w:t>
      </w:r>
      <w:r w:rsidR="00902BFA">
        <w:rPr>
          <w:szCs w:val="24"/>
        </w:rPr>
        <w:t xml:space="preserve">demostrado no gráfico 5, </w:t>
      </w:r>
      <w:r w:rsidR="005C45EC">
        <w:rPr>
          <w:szCs w:val="24"/>
        </w:rPr>
        <w:t>espera</w:t>
      </w:r>
      <w:r w:rsidR="004E1427">
        <w:rPr>
          <w:szCs w:val="24"/>
        </w:rPr>
        <w:t>va-se uma</w:t>
      </w:r>
      <w:r w:rsidR="00902BFA">
        <w:rPr>
          <w:szCs w:val="24"/>
        </w:rPr>
        <w:t xml:space="preserve"> relação </w:t>
      </w:r>
      <w:r w:rsidR="004E1427">
        <w:rPr>
          <w:szCs w:val="24"/>
        </w:rPr>
        <w:t>com</w:t>
      </w:r>
      <w:r w:rsidR="00902BFA">
        <w:rPr>
          <w:szCs w:val="24"/>
        </w:rPr>
        <w:t xml:space="preserve"> </w:t>
      </w:r>
      <w:r w:rsidRPr="00CF7738">
        <w:rPr>
          <w:szCs w:val="24"/>
        </w:rPr>
        <w:t>um sinal negativo para variável</w:t>
      </w:r>
      <w:r w:rsidR="003464F3">
        <w:rPr>
          <w:szCs w:val="24"/>
        </w:rPr>
        <w:t xml:space="preserve"> </w:t>
      </w:r>
      <w:r w:rsidR="00593B68">
        <w:rPr>
          <w:szCs w:val="24"/>
        </w:rPr>
        <w:t>dependente</w:t>
      </w:r>
      <w:r w:rsidRPr="00CF7738">
        <w:rPr>
          <w:szCs w:val="24"/>
        </w:rPr>
        <w:t>, indicando que um maior nível de transferência de renda está associado a uma redução na desigualdade</w:t>
      </w:r>
      <w:r w:rsidR="004E1427">
        <w:rPr>
          <w:szCs w:val="24"/>
        </w:rPr>
        <w:t xml:space="preserve">, porém, apenas analisando o gráfico não conseguimos </w:t>
      </w:r>
      <w:r w:rsidR="00A25473">
        <w:rPr>
          <w:szCs w:val="24"/>
        </w:rPr>
        <w:t xml:space="preserve">confirmar </w:t>
      </w:r>
      <w:r w:rsidR="00E46923">
        <w:rPr>
          <w:szCs w:val="24"/>
        </w:rPr>
        <w:t xml:space="preserve">essa hipótese. </w:t>
      </w:r>
    </w:p>
    <w:p w14:paraId="0267020B" w14:textId="2C52E907" w:rsidR="6B5C9C93" w:rsidRPr="007318C1" w:rsidRDefault="6B5C9C93" w:rsidP="007318C1">
      <w:pPr>
        <w:pStyle w:val="Textonormalartigo"/>
        <w:spacing w:line="360" w:lineRule="auto"/>
      </w:pPr>
    </w:p>
    <w:p w14:paraId="587BAD28" w14:textId="76188154" w:rsidR="009940D8" w:rsidRDefault="009940D8" w:rsidP="009E47A0">
      <w:pPr>
        <w:spacing w:after="0" w:line="360" w:lineRule="auto"/>
        <w:rPr>
          <w:rFonts w:ascii="Times New Roman" w:hAnsi="Times New Roman"/>
          <w:sz w:val="24"/>
          <w:szCs w:val="24"/>
        </w:rPr>
      </w:pPr>
      <w:r>
        <w:br w:type="page"/>
      </w:r>
    </w:p>
    <w:p w14:paraId="6991A38E" w14:textId="284BC0E9" w:rsidR="009940D8" w:rsidRPr="000D39DA" w:rsidRDefault="009940D8" w:rsidP="009940D8">
      <w:pPr>
        <w:pStyle w:val="Textonormalartigo"/>
        <w:spacing w:line="360" w:lineRule="auto"/>
        <w:rPr>
          <w:sz w:val="20"/>
          <w:szCs w:val="20"/>
        </w:rPr>
      </w:pPr>
      <w:r w:rsidRPr="000D39DA">
        <w:rPr>
          <w:sz w:val="20"/>
          <w:szCs w:val="20"/>
        </w:rPr>
        <w:t xml:space="preserve">Gráfico 5 – Relação do Índice </w:t>
      </w:r>
      <w:r w:rsidR="00167707">
        <w:rPr>
          <w:sz w:val="20"/>
          <w:szCs w:val="20"/>
        </w:rPr>
        <w:t>Gini</w:t>
      </w:r>
      <w:r w:rsidRPr="000D39DA">
        <w:rPr>
          <w:sz w:val="20"/>
          <w:szCs w:val="20"/>
        </w:rPr>
        <w:t xml:space="preserve"> com </w:t>
      </w:r>
      <w:r w:rsidR="00805A6E" w:rsidRPr="000D39DA">
        <w:rPr>
          <w:sz w:val="20"/>
          <w:szCs w:val="20"/>
        </w:rPr>
        <w:t>a Transferência de Renda</w:t>
      </w:r>
    </w:p>
    <w:p w14:paraId="306C36F7" w14:textId="014ECF35" w:rsidR="1D236166" w:rsidRPr="000D39DA" w:rsidRDefault="1D236166" w:rsidP="009940D8">
      <w:pPr>
        <w:pStyle w:val="Textonormalartigo"/>
        <w:spacing w:line="360" w:lineRule="auto"/>
        <w:ind w:firstLine="0"/>
        <w:jc w:val="center"/>
        <w:rPr>
          <w:sz w:val="20"/>
          <w:szCs w:val="20"/>
        </w:rPr>
      </w:pPr>
      <w:r w:rsidRPr="000D39DA">
        <w:rPr>
          <w:noProof/>
          <w:sz w:val="20"/>
          <w:szCs w:val="20"/>
        </w:rPr>
        <w:drawing>
          <wp:inline distT="0" distB="0" distL="0" distR="0" wp14:anchorId="41E932B2" wp14:editId="4C2CDB17">
            <wp:extent cx="3905250" cy="3588955"/>
            <wp:effectExtent l="0" t="0" r="0" b="0"/>
            <wp:docPr id="1127175452" name="Picture 1127175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17545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05250" cy="3588955"/>
                    </a:xfrm>
                    <a:prstGeom prst="rect">
                      <a:avLst/>
                    </a:prstGeom>
                  </pic:spPr>
                </pic:pic>
              </a:graphicData>
            </a:graphic>
          </wp:inline>
        </w:drawing>
      </w:r>
    </w:p>
    <w:p w14:paraId="0CA8A14A" w14:textId="4F5C17D3" w:rsidR="6B5C9C93" w:rsidRDefault="009940D8" w:rsidP="007318C1">
      <w:pPr>
        <w:pStyle w:val="Textonormalartigo"/>
        <w:spacing w:line="360" w:lineRule="auto"/>
        <w:rPr>
          <w:sz w:val="20"/>
          <w:szCs w:val="20"/>
        </w:rPr>
      </w:pPr>
      <w:r w:rsidRPr="000D39DA">
        <w:rPr>
          <w:sz w:val="20"/>
          <w:szCs w:val="20"/>
        </w:rPr>
        <w:t xml:space="preserve">Fonte: </w:t>
      </w:r>
      <w:r w:rsidR="001615A7" w:rsidRPr="000D39DA">
        <w:rPr>
          <w:sz w:val="20"/>
          <w:szCs w:val="20"/>
        </w:rPr>
        <w:t>Elaboração própria com base nos dados coletados.</w:t>
      </w:r>
    </w:p>
    <w:p w14:paraId="4393A7CF" w14:textId="77777777" w:rsidR="001615A7" w:rsidRPr="007318C1" w:rsidRDefault="001615A7" w:rsidP="007318C1">
      <w:pPr>
        <w:pStyle w:val="Textonormalartigo"/>
        <w:spacing w:line="360" w:lineRule="auto"/>
        <w:rPr>
          <w:szCs w:val="24"/>
        </w:rPr>
      </w:pPr>
    </w:p>
    <w:p w14:paraId="0365D231" w14:textId="40DD86C2" w:rsidR="003D2DFB" w:rsidRPr="003D2DFB" w:rsidRDefault="003D2DFB" w:rsidP="009E47A0">
      <w:pPr>
        <w:pStyle w:val="Textonormalartigo"/>
        <w:spacing w:line="360" w:lineRule="auto"/>
      </w:pPr>
      <w:r w:rsidRPr="003D2DFB">
        <w:t xml:space="preserve">A variável de impostos, utilizada como uma </w:t>
      </w:r>
      <w:r w:rsidRPr="00E46923">
        <w:rPr>
          <w:i/>
          <w:iCs/>
        </w:rPr>
        <w:t>proxy</w:t>
      </w:r>
      <w:r w:rsidRPr="003D2DFB">
        <w:t xml:space="preserve"> para a carga tributária brasileira, é expressa pela razão entre a arrecadação total dos estados e seu PIB. </w:t>
      </w:r>
      <w:r w:rsidR="00DA0ACE">
        <w:t>De acordo com o gráfico 6,</w:t>
      </w:r>
      <w:r w:rsidR="00A942D0">
        <w:t xml:space="preserve"> </w:t>
      </w:r>
      <w:r w:rsidR="005D456A">
        <w:t>espera-se que haja</w:t>
      </w:r>
      <w:r w:rsidRPr="003D2DFB">
        <w:t xml:space="preserve"> um sinal positivo para essa variável, sugerindo que um aumento na arrecadação tributária está associado a um maior nível de desigualdade de renda</w:t>
      </w:r>
      <w:r w:rsidR="005D456A">
        <w:t>, po</w:t>
      </w:r>
      <w:r w:rsidR="00D7771B">
        <w:t xml:space="preserve">rém, </w:t>
      </w:r>
      <w:r w:rsidR="000275BE">
        <w:t xml:space="preserve">apenas analisando o gráfico não </w:t>
      </w:r>
      <w:r w:rsidR="00845B11">
        <w:t xml:space="preserve">é possível validar essa hipótese. </w:t>
      </w:r>
    </w:p>
    <w:p w14:paraId="01C19542" w14:textId="77777777" w:rsidR="00A94566" w:rsidRDefault="00A94566" w:rsidP="007318C1">
      <w:pPr>
        <w:pStyle w:val="Textonormalartigo"/>
        <w:spacing w:line="360" w:lineRule="auto"/>
        <w:rPr>
          <w:szCs w:val="24"/>
        </w:rPr>
      </w:pPr>
    </w:p>
    <w:p w14:paraId="2C072FC5" w14:textId="77777777" w:rsidR="00A94566" w:rsidRDefault="00A94566" w:rsidP="009E47A0">
      <w:pPr>
        <w:spacing w:after="0" w:line="360" w:lineRule="auto"/>
        <w:rPr>
          <w:rFonts w:ascii="Times New Roman" w:hAnsi="Times New Roman"/>
          <w:sz w:val="24"/>
        </w:rPr>
      </w:pPr>
      <w:r>
        <w:br w:type="page"/>
      </w:r>
    </w:p>
    <w:p w14:paraId="79C04AA3" w14:textId="5FAF1E8A" w:rsidR="4566CAD1" w:rsidRPr="000D39DA" w:rsidRDefault="00A94566" w:rsidP="000D39DA">
      <w:pPr>
        <w:pStyle w:val="Textonormalartigo"/>
        <w:spacing w:line="360" w:lineRule="auto"/>
        <w:rPr>
          <w:sz w:val="20"/>
          <w:szCs w:val="20"/>
        </w:rPr>
      </w:pPr>
      <w:r w:rsidRPr="000D39DA">
        <w:rPr>
          <w:sz w:val="20"/>
          <w:szCs w:val="20"/>
        </w:rPr>
        <w:t xml:space="preserve">Gráfico 6 – Relação do Índice </w:t>
      </w:r>
      <w:r w:rsidR="00167707">
        <w:rPr>
          <w:sz w:val="20"/>
          <w:szCs w:val="20"/>
        </w:rPr>
        <w:t>Gini</w:t>
      </w:r>
      <w:r w:rsidRPr="000D39DA">
        <w:rPr>
          <w:sz w:val="20"/>
          <w:szCs w:val="20"/>
        </w:rPr>
        <w:t xml:space="preserve"> com a </w:t>
      </w:r>
      <w:r w:rsidR="00B40B84" w:rsidRPr="000D39DA">
        <w:rPr>
          <w:sz w:val="20"/>
          <w:szCs w:val="20"/>
        </w:rPr>
        <w:t>Arrecadação de Impostos</w:t>
      </w:r>
    </w:p>
    <w:p w14:paraId="6B8ACEA9" w14:textId="632029FF" w:rsidR="57CFEF0F" w:rsidRPr="000D39DA" w:rsidRDefault="231A07E6" w:rsidP="009E47A0">
      <w:pPr>
        <w:spacing w:line="360" w:lineRule="auto"/>
        <w:jc w:val="center"/>
        <w:rPr>
          <w:sz w:val="20"/>
          <w:szCs w:val="20"/>
        </w:rPr>
      </w:pPr>
      <w:r w:rsidRPr="000D39DA">
        <w:rPr>
          <w:noProof/>
          <w:sz w:val="20"/>
          <w:szCs w:val="20"/>
        </w:rPr>
        <w:drawing>
          <wp:inline distT="0" distB="0" distL="0" distR="0" wp14:anchorId="77868AC5" wp14:editId="5C248A52">
            <wp:extent cx="3650566" cy="3125609"/>
            <wp:effectExtent l="0" t="0" r="7620" b="0"/>
            <wp:docPr id="1166490949" name="Picture 1166490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72693" cy="3144554"/>
                    </a:xfrm>
                    <a:prstGeom prst="rect">
                      <a:avLst/>
                    </a:prstGeom>
                  </pic:spPr>
                </pic:pic>
              </a:graphicData>
            </a:graphic>
          </wp:inline>
        </w:drawing>
      </w:r>
    </w:p>
    <w:p w14:paraId="33A5C5A7" w14:textId="37EF8D13" w:rsidR="00B40B84" w:rsidRDefault="00B40B84" w:rsidP="00A21308">
      <w:pPr>
        <w:pStyle w:val="Textonormalartigo"/>
        <w:spacing w:line="360" w:lineRule="auto"/>
        <w:ind w:firstLine="708"/>
        <w:rPr>
          <w:sz w:val="20"/>
          <w:szCs w:val="20"/>
        </w:rPr>
      </w:pPr>
      <w:r w:rsidRPr="000D39DA">
        <w:rPr>
          <w:sz w:val="20"/>
          <w:szCs w:val="20"/>
        </w:rPr>
        <w:t xml:space="preserve">Fonte: </w:t>
      </w:r>
      <w:r w:rsidR="00A21308" w:rsidRPr="000D39DA">
        <w:rPr>
          <w:sz w:val="20"/>
          <w:szCs w:val="20"/>
        </w:rPr>
        <w:t>Elaboração própria com base nos dados coletados.</w:t>
      </w:r>
    </w:p>
    <w:p w14:paraId="089E92DB" w14:textId="77777777" w:rsidR="00A21308" w:rsidRDefault="00A21308" w:rsidP="00A21308">
      <w:pPr>
        <w:pStyle w:val="Textonormalartigo"/>
        <w:spacing w:line="360" w:lineRule="auto"/>
        <w:ind w:firstLine="708"/>
      </w:pPr>
    </w:p>
    <w:p w14:paraId="608B8C75" w14:textId="137E383A" w:rsidR="008925D3" w:rsidRDefault="008925D3" w:rsidP="009E47A0">
      <w:pPr>
        <w:pStyle w:val="Textonormalartigo"/>
        <w:spacing w:line="360" w:lineRule="auto"/>
      </w:pPr>
      <w:r>
        <w:t>Algumas variáveis apresentam elevada correlação entre si,</w:t>
      </w:r>
      <w:r w:rsidR="00F8748D">
        <w:t xml:space="preserve"> como apontado no gráfico </w:t>
      </w:r>
      <w:r w:rsidR="00AA7DF1">
        <w:t>7</w:t>
      </w:r>
      <w:r w:rsidR="00A136B8">
        <w:t>, o</w:t>
      </w:r>
      <w:r>
        <w:t xml:space="preserve"> que pode indicar a presença de </w:t>
      </w:r>
      <w:proofErr w:type="spellStart"/>
      <w:r>
        <w:t>multicolinearidade</w:t>
      </w:r>
      <w:proofErr w:type="spellEnd"/>
      <w:r>
        <w:t xml:space="preserve">, comprometendo a precisão das estimativas dos coeficientes no modelo de regressão. Para verificar a robustez do modelo, faz-se necessário a aplicação de testes estatísticos que avaliem a existência e o impacto da </w:t>
      </w:r>
      <w:proofErr w:type="spellStart"/>
      <w:r>
        <w:t>multicolinearidade</w:t>
      </w:r>
      <w:proofErr w:type="spellEnd"/>
      <w:r>
        <w:t xml:space="preserve"> (</w:t>
      </w:r>
      <w:r w:rsidR="007940C9">
        <w:t>GUJARATI, 2019</w:t>
      </w:r>
      <w:r w:rsidR="5DD101FF">
        <w:t xml:space="preserve">, p. </w:t>
      </w:r>
      <w:r w:rsidR="561E2F92">
        <w:t>329</w:t>
      </w:r>
      <w:r>
        <w:t>).</w:t>
      </w:r>
    </w:p>
    <w:p w14:paraId="6AE23D9F" w14:textId="77777777" w:rsidR="00F8405A" w:rsidRDefault="00F8405A" w:rsidP="009E47A0">
      <w:pPr>
        <w:pStyle w:val="Textonormalartigo"/>
        <w:spacing w:line="360" w:lineRule="auto"/>
        <w:rPr>
          <w:szCs w:val="24"/>
        </w:rPr>
      </w:pPr>
    </w:p>
    <w:p w14:paraId="027382C7" w14:textId="242643B9" w:rsidR="00F8405A" w:rsidRPr="000D39DA" w:rsidRDefault="00F8405A" w:rsidP="009E47A0">
      <w:pPr>
        <w:pStyle w:val="Textonormalartigo"/>
        <w:spacing w:line="360" w:lineRule="auto"/>
        <w:ind w:firstLine="708"/>
        <w:rPr>
          <w:sz w:val="20"/>
          <w:szCs w:val="20"/>
        </w:rPr>
      </w:pPr>
      <w:r w:rsidRPr="000D39DA">
        <w:rPr>
          <w:sz w:val="20"/>
          <w:szCs w:val="20"/>
        </w:rPr>
        <w:t xml:space="preserve">Gráfico </w:t>
      </w:r>
      <w:r w:rsidR="00AA7DF1" w:rsidRPr="000D39DA">
        <w:rPr>
          <w:sz w:val="20"/>
          <w:szCs w:val="20"/>
        </w:rPr>
        <w:t>7</w:t>
      </w:r>
      <w:r w:rsidRPr="000D39DA">
        <w:rPr>
          <w:sz w:val="20"/>
          <w:szCs w:val="20"/>
        </w:rPr>
        <w:t xml:space="preserve"> – Matriz de Correlação entre as Variáveis</w:t>
      </w:r>
    </w:p>
    <w:p w14:paraId="246CCA56" w14:textId="55199E6B" w:rsidR="00F8405A" w:rsidRPr="000D39DA" w:rsidRDefault="57808D11" w:rsidP="0625187C">
      <w:pPr>
        <w:spacing w:line="360" w:lineRule="auto"/>
        <w:jc w:val="center"/>
      </w:pPr>
      <w:r>
        <w:rPr>
          <w:noProof/>
        </w:rPr>
        <w:drawing>
          <wp:inline distT="0" distB="0" distL="0" distR="0" wp14:anchorId="10043F98" wp14:editId="56BD0344">
            <wp:extent cx="4803711" cy="4232030"/>
            <wp:effectExtent l="0" t="0" r="0" b="0"/>
            <wp:docPr id="392966249" name="Picture 39296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803711" cy="4232030"/>
                    </a:xfrm>
                    <a:prstGeom prst="rect">
                      <a:avLst/>
                    </a:prstGeom>
                  </pic:spPr>
                </pic:pic>
              </a:graphicData>
            </a:graphic>
          </wp:inline>
        </w:drawing>
      </w:r>
    </w:p>
    <w:p w14:paraId="7C9B0801" w14:textId="5E94315E" w:rsidR="00F8405A" w:rsidRPr="00FF599A" w:rsidRDefault="00F8405A" w:rsidP="009E47A0">
      <w:pPr>
        <w:pStyle w:val="Textonormalartigo"/>
        <w:spacing w:line="360" w:lineRule="auto"/>
        <w:ind w:firstLine="708"/>
        <w:rPr>
          <w:sz w:val="22"/>
        </w:rPr>
      </w:pPr>
      <w:r w:rsidRPr="000D39DA">
        <w:rPr>
          <w:sz w:val="20"/>
          <w:szCs w:val="20"/>
        </w:rPr>
        <w:t xml:space="preserve">Fonte: </w:t>
      </w:r>
      <w:r w:rsidR="004C3F56" w:rsidRPr="000D39DA">
        <w:rPr>
          <w:sz w:val="20"/>
          <w:szCs w:val="20"/>
        </w:rPr>
        <w:t>Elaboração própria com base nos dados coletados.</w:t>
      </w:r>
    </w:p>
    <w:p w14:paraId="631A491B" w14:textId="77777777" w:rsidR="00F8405A" w:rsidRPr="008925D3" w:rsidRDefault="00F8405A" w:rsidP="009E47A0">
      <w:pPr>
        <w:pStyle w:val="Textonormalartigo"/>
        <w:spacing w:line="360" w:lineRule="auto"/>
        <w:ind w:firstLine="0"/>
        <w:rPr>
          <w:szCs w:val="24"/>
        </w:rPr>
      </w:pPr>
    </w:p>
    <w:p w14:paraId="64984B87" w14:textId="7291D6AC" w:rsidR="008925D3" w:rsidRPr="008925D3" w:rsidRDefault="008925D3" w:rsidP="009E47A0">
      <w:pPr>
        <w:pStyle w:val="Textonormalartigo"/>
        <w:spacing w:line="360" w:lineRule="auto"/>
      </w:pPr>
      <w:r>
        <w:t xml:space="preserve">Inicialmente, procederemos à estimação do modelo utilizando a regressão linear múltipla, abordagem estatística que permite a inclusão de duas ou mais variáveis explicativas para estimar a relação entre essas variáveis e a variável dependente. A regressão linear busca determinar os coeficientes das variáveis preditoras de modo a minimizar a diferença entre os valores observados e as previsões do modelo. Para isso, emprega-se o método dos mínimos quadrados ordinários (MQO), que minimiza a soma dos quadrados dos erros residuais, garantindo assim estimadores </w:t>
      </w:r>
      <w:r w:rsidR="624FD9AE">
        <w:t>não viesados</w:t>
      </w:r>
      <w:r>
        <w:t>, eficientes e consistentes sob determinadas condições (</w:t>
      </w:r>
      <w:r w:rsidR="007940C9">
        <w:t>GUJARATI, 2019</w:t>
      </w:r>
      <w:r w:rsidR="1A746853">
        <w:t>, p. 120</w:t>
      </w:r>
      <w:r>
        <w:t>).</w:t>
      </w:r>
    </w:p>
    <w:p w14:paraId="419670E1" w14:textId="4B535488" w:rsidR="008925D3" w:rsidRPr="008925D3" w:rsidRDefault="008925D3" w:rsidP="009E47A0">
      <w:pPr>
        <w:pStyle w:val="Textonormalartigo"/>
        <w:spacing w:line="360" w:lineRule="auto"/>
      </w:pPr>
      <w:r>
        <w:t>A avaliação da qualidade do ajuste do modelo será realizada por meio de estatísticas como o p-valor, que indica a significância estatística dos coeficientes estimados; a estatística F, que avalia a adequação global do modelo; e o coeficiente de determinação ajustado (R² ajustado), que mede a proporção da variabilidade da variável dependente explicada pelo conjunto de variáveis independentes, ajustando-se pelo número de preditores incluídos no modelo (</w:t>
      </w:r>
      <w:r w:rsidR="007940C9">
        <w:t>GUJARATI, 2019</w:t>
      </w:r>
      <w:r w:rsidR="5BE3B90D">
        <w:t>, p. 466</w:t>
      </w:r>
      <w:r>
        <w:t>).</w:t>
      </w:r>
    </w:p>
    <w:p w14:paraId="437544B9" w14:textId="4058C9BA" w:rsidR="008925D3" w:rsidRDefault="008925D3" w:rsidP="009E47A0">
      <w:pPr>
        <w:pStyle w:val="Textonormalartigo"/>
        <w:spacing w:line="360" w:lineRule="auto"/>
        <w:rPr>
          <w:szCs w:val="24"/>
        </w:rPr>
      </w:pPr>
      <w:r w:rsidRPr="008925D3">
        <w:rPr>
          <w:szCs w:val="24"/>
        </w:rPr>
        <w:t xml:space="preserve">A partir da estimação do modelo, considerando o índice de </w:t>
      </w:r>
      <w:r w:rsidR="00167707">
        <w:rPr>
          <w:szCs w:val="24"/>
        </w:rPr>
        <w:t>GINI</w:t>
      </w:r>
      <w:r w:rsidRPr="008925D3">
        <w:rPr>
          <w:szCs w:val="24"/>
        </w:rPr>
        <w:t xml:space="preserve"> como variável dependente e as variáveis preditoras selecionadas, foram obtidos os seguintes coeficientes e estatísticas:</w:t>
      </w:r>
    </w:p>
    <w:p w14:paraId="40D37678" w14:textId="77777777" w:rsidR="00CF65FD" w:rsidRDefault="00CF65FD" w:rsidP="009E47A0">
      <w:pPr>
        <w:pStyle w:val="Textonormalartigo"/>
        <w:spacing w:line="360" w:lineRule="auto"/>
        <w:rPr>
          <w:szCs w:val="24"/>
        </w:rPr>
      </w:pPr>
    </w:p>
    <w:p w14:paraId="13CD20C3" w14:textId="5F2291D3" w:rsidR="00CF65FD" w:rsidRPr="000E4A19" w:rsidRDefault="00AC1213" w:rsidP="000E4A19">
      <w:pPr>
        <w:pStyle w:val="Textonormalartigo"/>
        <w:spacing w:line="360" w:lineRule="auto"/>
        <w:rPr>
          <w:sz w:val="20"/>
          <w:szCs w:val="20"/>
        </w:rPr>
      </w:pPr>
      <w:r w:rsidRPr="000E4A19">
        <w:rPr>
          <w:sz w:val="20"/>
          <w:szCs w:val="20"/>
        </w:rPr>
        <w:t xml:space="preserve">Imagem 1 </w:t>
      </w:r>
      <w:r w:rsidR="00BE5EF2" w:rsidRPr="000E4A19">
        <w:rPr>
          <w:sz w:val="20"/>
          <w:szCs w:val="20"/>
        </w:rPr>
        <w:t>–</w:t>
      </w:r>
      <w:r w:rsidRPr="000E4A19">
        <w:rPr>
          <w:sz w:val="20"/>
          <w:szCs w:val="20"/>
        </w:rPr>
        <w:t xml:space="preserve"> </w:t>
      </w:r>
      <w:r w:rsidR="00BE5EF2" w:rsidRPr="000E4A19">
        <w:rPr>
          <w:sz w:val="20"/>
          <w:szCs w:val="20"/>
        </w:rPr>
        <w:t>Resultado Modelo Regressão</w:t>
      </w:r>
    </w:p>
    <w:tbl>
      <w:tblPr>
        <w:tblW w:w="0" w:type="auto"/>
        <w:tblLayout w:type="fixed"/>
        <w:tblLook w:val="06A0" w:firstRow="1" w:lastRow="0" w:firstColumn="1" w:lastColumn="0" w:noHBand="1" w:noVBand="1"/>
      </w:tblPr>
      <w:tblGrid>
        <w:gridCol w:w="3093"/>
        <w:gridCol w:w="992"/>
        <w:gridCol w:w="2401"/>
        <w:gridCol w:w="900"/>
        <w:gridCol w:w="922"/>
      </w:tblGrid>
      <w:tr w:rsidR="4FA38225" w:rsidRPr="000E4A19" w14:paraId="7DDA8C60" w14:textId="77777777" w:rsidTr="4FA38225">
        <w:trPr>
          <w:trHeight w:val="315"/>
        </w:trPr>
        <w:tc>
          <w:tcPr>
            <w:tcW w:w="30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3A7FF06B" w14:textId="5E8183A8" w:rsidR="4FA38225" w:rsidRPr="000E4A19" w:rsidRDefault="4FA38225" w:rsidP="000E4A19">
            <w:pPr>
              <w:spacing w:after="0"/>
              <w:jc w:val="both"/>
              <w:rPr>
                <w:rFonts w:ascii="Times New Roman" w:hAnsi="Times New Roman"/>
              </w:rPr>
            </w:pPr>
            <w:proofErr w:type="spellStart"/>
            <w:r w:rsidRPr="000E4A19">
              <w:rPr>
                <w:rFonts w:ascii="Times New Roman" w:eastAsia="Aptos Narrow" w:hAnsi="Times New Roman"/>
                <w:b/>
                <w:bCs/>
                <w:color w:val="000000" w:themeColor="text1"/>
                <w:sz w:val="24"/>
                <w:szCs w:val="24"/>
              </w:rPr>
              <w:t>Residuals</w:t>
            </w:r>
            <w:proofErr w:type="spellEnd"/>
            <w:r w:rsidRPr="000E4A19">
              <w:rPr>
                <w:rFonts w:ascii="Times New Roman" w:eastAsia="Aptos Narrow" w:hAnsi="Times New Roman"/>
                <w:b/>
                <w:bCs/>
                <w:color w:val="000000" w:themeColor="text1"/>
                <w:sz w:val="24"/>
                <w:szCs w:val="24"/>
              </w:rPr>
              <w:t>:</w:t>
            </w:r>
          </w:p>
        </w:tc>
        <w:tc>
          <w:tcPr>
            <w:tcW w:w="992" w:type="dxa"/>
            <w:tcBorders>
              <w:top w:val="nil"/>
              <w:left w:val="single" w:sz="4" w:space="0" w:color="A6A6A6" w:themeColor="background1" w:themeShade="A6"/>
              <w:bottom w:val="nil"/>
              <w:right w:val="nil"/>
            </w:tcBorders>
            <w:tcMar>
              <w:top w:w="15" w:type="dxa"/>
              <w:left w:w="15" w:type="dxa"/>
              <w:right w:w="15" w:type="dxa"/>
            </w:tcMar>
            <w:vAlign w:val="bottom"/>
          </w:tcPr>
          <w:p w14:paraId="5BE8BD06" w14:textId="7B2D5EA8" w:rsidR="4FA38225" w:rsidRPr="000E4A19" w:rsidRDefault="4FA38225" w:rsidP="000E4A19">
            <w:pPr>
              <w:jc w:val="both"/>
              <w:rPr>
                <w:rFonts w:ascii="Times New Roman" w:hAnsi="Times New Roman"/>
              </w:rPr>
            </w:pPr>
          </w:p>
        </w:tc>
        <w:tc>
          <w:tcPr>
            <w:tcW w:w="2401" w:type="dxa"/>
            <w:tcBorders>
              <w:top w:val="nil"/>
              <w:left w:val="nil"/>
              <w:bottom w:val="nil"/>
              <w:right w:val="nil"/>
            </w:tcBorders>
            <w:tcMar>
              <w:top w:w="15" w:type="dxa"/>
              <w:left w:w="15" w:type="dxa"/>
              <w:right w:w="15" w:type="dxa"/>
            </w:tcMar>
            <w:vAlign w:val="bottom"/>
          </w:tcPr>
          <w:p w14:paraId="067015DF" w14:textId="0E6EBB12" w:rsidR="4FA38225" w:rsidRPr="000E4A19" w:rsidRDefault="4FA38225" w:rsidP="000E4A19">
            <w:pPr>
              <w:jc w:val="both"/>
              <w:rPr>
                <w:rFonts w:ascii="Times New Roman" w:hAnsi="Times New Roman"/>
              </w:rPr>
            </w:pPr>
          </w:p>
        </w:tc>
        <w:tc>
          <w:tcPr>
            <w:tcW w:w="900" w:type="dxa"/>
            <w:tcBorders>
              <w:top w:val="nil"/>
              <w:left w:val="nil"/>
              <w:bottom w:val="nil"/>
              <w:right w:val="nil"/>
            </w:tcBorders>
            <w:tcMar>
              <w:top w:w="15" w:type="dxa"/>
              <w:left w:w="15" w:type="dxa"/>
              <w:right w:w="15" w:type="dxa"/>
            </w:tcMar>
            <w:vAlign w:val="bottom"/>
          </w:tcPr>
          <w:p w14:paraId="2CCDEFBD" w14:textId="09BEED4B" w:rsidR="4FA38225" w:rsidRPr="000E4A19" w:rsidRDefault="4FA38225" w:rsidP="000E4A19">
            <w:pPr>
              <w:jc w:val="both"/>
              <w:rPr>
                <w:rFonts w:ascii="Times New Roman" w:hAnsi="Times New Roman"/>
              </w:rPr>
            </w:pPr>
          </w:p>
        </w:tc>
        <w:tc>
          <w:tcPr>
            <w:tcW w:w="922" w:type="dxa"/>
            <w:tcBorders>
              <w:top w:val="nil"/>
              <w:left w:val="nil"/>
              <w:bottom w:val="nil"/>
              <w:right w:val="nil"/>
            </w:tcBorders>
            <w:tcMar>
              <w:top w:w="15" w:type="dxa"/>
              <w:left w:w="15" w:type="dxa"/>
              <w:right w:w="15" w:type="dxa"/>
            </w:tcMar>
            <w:vAlign w:val="bottom"/>
          </w:tcPr>
          <w:p w14:paraId="74C1B63E" w14:textId="0787F860" w:rsidR="4FA38225" w:rsidRPr="000E4A19" w:rsidRDefault="4FA38225" w:rsidP="000E4A19">
            <w:pPr>
              <w:jc w:val="both"/>
              <w:rPr>
                <w:rFonts w:ascii="Times New Roman" w:hAnsi="Times New Roman"/>
              </w:rPr>
            </w:pPr>
          </w:p>
        </w:tc>
      </w:tr>
      <w:tr w:rsidR="4FA38225" w:rsidRPr="000E4A19" w14:paraId="41439AAA" w14:textId="77777777" w:rsidTr="4FA38225">
        <w:trPr>
          <w:trHeight w:val="315"/>
        </w:trPr>
        <w:tc>
          <w:tcPr>
            <w:tcW w:w="30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0F828440" w14:textId="09F0525F" w:rsidR="4FA38225" w:rsidRPr="000E4A19" w:rsidRDefault="4FA38225" w:rsidP="000E4A19">
            <w:pPr>
              <w:spacing w:after="0"/>
              <w:jc w:val="both"/>
              <w:rPr>
                <w:rFonts w:ascii="Times New Roman" w:hAnsi="Times New Roman"/>
              </w:rPr>
            </w:pPr>
            <w:r w:rsidRPr="000E4A19">
              <w:rPr>
                <w:rFonts w:ascii="Times New Roman" w:eastAsia="Aptos Narrow" w:hAnsi="Times New Roman"/>
                <w:b/>
                <w:bCs/>
                <w:color w:val="000000" w:themeColor="text1"/>
                <w:sz w:val="24"/>
                <w:szCs w:val="24"/>
              </w:rPr>
              <w:t>Min</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7D601910" w14:textId="6026FFC5" w:rsidR="4FA38225" w:rsidRPr="000E4A19" w:rsidRDefault="4FA38225" w:rsidP="000E4A19">
            <w:pPr>
              <w:spacing w:after="0"/>
              <w:jc w:val="both"/>
              <w:rPr>
                <w:rFonts w:ascii="Times New Roman" w:hAnsi="Times New Roman"/>
              </w:rPr>
            </w:pPr>
            <w:r w:rsidRPr="000E4A19">
              <w:rPr>
                <w:rFonts w:ascii="Times New Roman" w:eastAsia="Aptos Narrow" w:hAnsi="Times New Roman"/>
                <w:b/>
                <w:bCs/>
                <w:color w:val="000000" w:themeColor="text1"/>
                <w:sz w:val="24"/>
                <w:szCs w:val="24"/>
              </w:rPr>
              <w:t>1Q</w:t>
            </w:r>
          </w:p>
        </w:tc>
        <w:tc>
          <w:tcPr>
            <w:tcW w:w="2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0B10AF8A" w14:textId="1DDF113D" w:rsidR="4FA38225" w:rsidRPr="000E4A19" w:rsidRDefault="4FA38225" w:rsidP="000E4A19">
            <w:pPr>
              <w:spacing w:after="0"/>
              <w:jc w:val="both"/>
              <w:rPr>
                <w:rFonts w:ascii="Times New Roman" w:hAnsi="Times New Roman"/>
              </w:rPr>
            </w:pPr>
            <w:proofErr w:type="spellStart"/>
            <w:r w:rsidRPr="000E4A19">
              <w:rPr>
                <w:rFonts w:ascii="Times New Roman" w:eastAsia="Aptos Narrow" w:hAnsi="Times New Roman"/>
                <w:b/>
                <w:bCs/>
                <w:color w:val="000000" w:themeColor="text1"/>
                <w:sz w:val="24"/>
                <w:szCs w:val="24"/>
              </w:rPr>
              <w:t>Median</w:t>
            </w:r>
            <w:proofErr w:type="spellEnd"/>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069356D0" w14:textId="03344372" w:rsidR="4FA38225" w:rsidRPr="000E4A19" w:rsidRDefault="4FA38225" w:rsidP="000E4A19">
            <w:pPr>
              <w:spacing w:after="0"/>
              <w:jc w:val="both"/>
              <w:rPr>
                <w:rFonts w:ascii="Times New Roman" w:hAnsi="Times New Roman"/>
              </w:rPr>
            </w:pPr>
            <w:r w:rsidRPr="000E4A19">
              <w:rPr>
                <w:rFonts w:ascii="Times New Roman" w:eastAsia="Aptos Narrow" w:hAnsi="Times New Roman"/>
                <w:b/>
                <w:bCs/>
                <w:color w:val="000000" w:themeColor="text1"/>
                <w:sz w:val="24"/>
                <w:szCs w:val="24"/>
              </w:rPr>
              <w:t>3Q</w:t>
            </w:r>
          </w:p>
        </w:tc>
        <w:tc>
          <w:tcPr>
            <w:tcW w:w="9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00B8F166" w14:textId="755ED4C8" w:rsidR="4FA38225" w:rsidRPr="000E4A19" w:rsidRDefault="4FA38225" w:rsidP="000E4A19">
            <w:pPr>
              <w:spacing w:after="0"/>
              <w:jc w:val="both"/>
              <w:rPr>
                <w:rFonts w:ascii="Times New Roman" w:hAnsi="Times New Roman"/>
              </w:rPr>
            </w:pPr>
            <w:r w:rsidRPr="000E4A19">
              <w:rPr>
                <w:rFonts w:ascii="Times New Roman" w:eastAsia="Aptos Narrow" w:hAnsi="Times New Roman"/>
                <w:b/>
                <w:bCs/>
                <w:color w:val="000000" w:themeColor="text1"/>
                <w:sz w:val="24"/>
                <w:szCs w:val="24"/>
              </w:rPr>
              <w:t>Max</w:t>
            </w:r>
          </w:p>
        </w:tc>
      </w:tr>
      <w:tr w:rsidR="4FA38225" w:rsidRPr="000E4A19" w14:paraId="12CAE513" w14:textId="77777777" w:rsidTr="4FA38225">
        <w:trPr>
          <w:trHeight w:val="315"/>
        </w:trPr>
        <w:tc>
          <w:tcPr>
            <w:tcW w:w="30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3F47C0FB" w14:textId="44C899A4"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-0,14</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63192263" w14:textId="640E3003"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-0,04</w:t>
            </w:r>
          </w:p>
        </w:tc>
        <w:tc>
          <w:tcPr>
            <w:tcW w:w="2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30546AA9" w14:textId="36F41245"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0,00</w:t>
            </w: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684D8BF6" w14:textId="02F8AD3D"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0,04</w:t>
            </w:r>
          </w:p>
        </w:tc>
        <w:tc>
          <w:tcPr>
            <w:tcW w:w="9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4AD3D4E3" w14:textId="48D4BF43"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0,11</w:t>
            </w:r>
          </w:p>
        </w:tc>
      </w:tr>
      <w:tr w:rsidR="4FA38225" w:rsidRPr="000E4A19" w14:paraId="5A81D833" w14:textId="77777777" w:rsidTr="4FA38225">
        <w:trPr>
          <w:trHeight w:val="315"/>
        </w:trPr>
        <w:tc>
          <w:tcPr>
            <w:tcW w:w="3093" w:type="dxa"/>
            <w:tcBorders>
              <w:top w:val="single" w:sz="4" w:space="0" w:color="A6A6A6" w:themeColor="background1" w:themeShade="A6"/>
              <w:left w:val="nil"/>
              <w:bottom w:val="nil"/>
              <w:right w:val="nil"/>
            </w:tcBorders>
            <w:tcMar>
              <w:top w:w="15" w:type="dxa"/>
              <w:left w:w="15" w:type="dxa"/>
              <w:right w:w="15" w:type="dxa"/>
            </w:tcMar>
            <w:vAlign w:val="bottom"/>
          </w:tcPr>
          <w:p w14:paraId="7E23C580" w14:textId="6557BE80" w:rsidR="4FA38225" w:rsidRPr="000E4A19" w:rsidRDefault="4FA38225" w:rsidP="000E4A19">
            <w:pPr>
              <w:jc w:val="both"/>
              <w:rPr>
                <w:rFonts w:ascii="Times New Roman" w:hAnsi="Times New Roman"/>
              </w:rPr>
            </w:pPr>
          </w:p>
        </w:tc>
        <w:tc>
          <w:tcPr>
            <w:tcW w:w="992" w:type="dxa"/>
            <w:tcBorders>
              <w:top w:val="single" w:sz="4" w:space="0" w:color="A6A6A6" w:themeColor="background1" w:themeShade="A6"/>
              <w:left w:val="nil"/>
              <w:bottom w:val="nil"/>
              <w:right w:val="nil"/>
            </w:tcBorders>
            <w:tcMar>
              <w:top w:w="15" w:type="dxa"/>
              <w:left w:w="15" w:type="dxa"/>
              <w:right w:w="15" w:type="dxa"/>
            </w:tcMar>
            <w:vAlign w:val="bottom"/>
          </w:tcPr>
          <w:p w14:paraId="76318E62" w14:textId="06592EFF" w:rsidR="4FA38225" w:rsidRPr="000E4A19" w:rsidRDefault="4FA38225" w:rsidP="000E4A19">
            <w:pPr>
              <w:jc w:val="both"/>
              <w:rPr>
                <w:rFonts w:ascii="Times New Roman" w:hAnsi="Times New Roman"/>
              </w:rPr>
            </w:pPr>
          </w:p>
        </w:tc>
        <w:tc>
          <w:tcPr>
            <w:tcW w:w="2401" w:type="dxa"/>
            <w:tcBorders>
              <w:top w:val="single" w:sz="4" w:space="0" w:color="A6A6A6" w:themeColor="background1" w:themeShade="A6"/>
              <w:left w:val="nil"/>
              <w:bottom w:val="nil"/>
              <w:right w:val="nil"/>
            </w:tcBorders>
            <w:tcMar>
              <w:top w:w="15" w:type="dxa"/>
              <w:left w:w="15" w:type="dxa"/>
              <w:right w:w="15" w:type="dxa"/>
            </w:tcMar>
            <w:vAlign w:val="bottom"/>
          </w:tcPr>
          <w:p w14:paraId="34F182A3" w14:textId="7A56E7D9" w:rsidR="4FA38225" w:rsidRPr="000E4A19" w:rsidRDefault="4FA38225" w:rsidP="000E4A19">
            <w:pPr>
              <w:jc w:val="both"/>
              <w:rPr>
                <w:rFonts w:ascii="Times New Roman" w:hAnsi="Times New Roman"/>
              </w:rPr>
            </w:pPr>
          </w:p>
        </w:tc>
        <w:tc>
          <w:tcPr>
            <w:tcW w:w="900" w:type="dxa"/>
            <w:tcBorders>
              <w:top w:val="single" w:sz="4" w:space="0" w:color="A6A6A6" w:themeColor="background1" w:themeShade="A6"/>
              <w:left w:val="nil"/>
              <w:bottom w:val="nil"/>
              <w:right w:val="nil"/>
            </w:tcBorders>
            <w:tcMar>
              <w:top w:w="15" w:type="dxa"/>
              <w:left w:w="15" w:type="dxa"/>
              <w:right w:w="15" w:type="dxa"/>
            </w:tcMar>
            <w:vAlign w:val="bottom"/>
          </w:tcPr>
          <w:p w14:paraId="241AA847" w14:textId="28FCC899" w:rsidR="4FA38225" w:rsidRPr="000E4A19" w:rsidRDefault="4FA38225" w:rsidP="000E4A19">
            <w:pPr>
              <w:jc w:val="both"/>
              <w:rPr>
                <w:rFonts w:ascii="Times New Roman" w:hAnsi="Times New Roman"/>
              </w:rPr>
            </w:pPr>
          </w:p>
        </w:tc>
        <w:tc>
          <w:tcPr>
            <w:tcW w:w="922" w:type="dxa"/>
            <w:tcBorders>
              <w:top w:val="single" w:sz="4" w:space="0" w:color="A6A6A6" w:themeColor="background1" w:themeShade="A6"/>
              <w:left w:val="nil"/>
              <w:bottom w:val="nil"/>
              <w:right w:val="nil"/>
            </w:tcBorders>
            <w:tcMar>
              <w:top w:w="15" w:type="dxa"/>
              <w:left w:w="15" w:type="dxa"/>
              <w:right w:w="15" w:type="dxa"/>
            </w:tcMar>
            <w:vAlign w:val="bottom"/>
          </w:tcPr>
          <w:p w14:paraId="32C165A5" w14:textId="7A807FB5" w:rsidR="4FA38225" w:rsidRPr="000E4A19" w:rsidRDefault="4FA38225" w:rsidP="000E4A19">
            <w:pPr>
              <w:jc w:val="both"/>
              <w:rPr>
                <w:rFonts w:ascii="Times New Roman" w:hAnsi="Times New Roman"/>
              </w:rPr>
            </w:pPr>
          </w:p>
        </w:tc>
      </w:tr>
      <w:tr w:rsidR="4FA38225" w:rsidRPr="000E4A19" w14:paraId="54C75DB1" w14:textId="77777777" w:rsidTr="4FA38225">
        <w:trPr>
          <w:trHeight w:val="315"/>
        </w:trPr>
        <w:tc>
          <w:tcPr>
            <w:tcW w:w="30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4D178890" w14:textId="25DEB6E0" w:rsidR="4FA38225" w:rsidRPr="000E4A19" w:rsidRDefault="4FA38225" w:rsidP="000E4A19">
            <w:pPr>
              <w:spacing w:after="0"/>
              <w:jc w:val="both"/>
              <w:rPr>
                <w:rFonts w:ascii="Times New Roman" w:hAnsi="Times New Roman"/>
              </w:rPr>
            </w:pPr>
            <w:proofErr w:type="spellStart"/>
            <w:r w:rsidRPr="000E4A19">
              <w:rPr>
                <w:rFonts w:ascii="Times New Roman" w:eastAsia="Aptos Narrow" w:hAnsi="Times New Roman"/>
                <w:b/>
                <w:bCs/>
                <w:color w:val="000000" w:themeColor="text1"/>
                <w:sz w:val="24"/>
                <w:szCs w:val="24"/>
              </w:rPr>
              <w:t>Coefficients</w:t>
            </w:r>
            <w:proofErr w:type="spellEnd"/>
            <w:r w:rsidRPr="000E4A19">
              <w:rPr>
                <w:rFonts w:ascii="Times New Roman" w:eastAsia="Aptos Narrow" w:hAnsi="Times New Roman"/>
                <w:b/>
                <w:bCs/>
                <w:color w:val="000000" w:themeColor="text1"/>
                <w:sz w:val="24"/>
                <w:szCs w:val="24"/>
              </w:rPr>
              <w:t>:</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2815A92A" w14:textId="369BF5DE" w:rsidR="4FA38225" w:rsidRPr="000E4A19" w:rsidRDefault="4FA38225" w:rsidP="000E4A19">
            <w:pPr>
              <w:spacing w:after="0"/>
              <w:jc w:val="both"/>
              <w:rPr>
                <w:rFonts w:ascii="Times New Roman" w:hAnsi="Times New Roman"/>
              </w:rPr>
            </w:pPr>
            <w:proofErr w:type="spellStart"/>
            <w:r w:rsidRPr="000E4A19">
              <w:rPr>
                <w:rFonts w:ascii="Times New Roman" w:eastAsia="Aptos Narrow" w:hAnsi="Times New Roman"/>
                <w:b/>
                <w:bCs/>
                <w:color w:val="000000" w:themeColor="text1"/>
                <w:sz w:val="24"/>
                <w:szCs w:val="24"/>
              </w:rPr>
              <w:t>Estimate</w:t>
            </w:r>
            <w:proofErr w:type="spellEnd"/>
          </w:p>
        </w:tc>
        <w:tc>
          <w:tcPr>
            <w:tcW w:w="2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3559D593" w14:textId="45246B55" w:rsidR="4FA38225" w:rsidRPr="000E4A19" w:rsidRDefault="4FA38225" w:rsidP="000E4A19">
            <w:pPr>
              <w:spacing w:after="0"/>
              <w:jc w:val="both"/>
              <w:rPr>
                <w:rFonts w:ascii="Times New Roman" w:hAnsi="Times New Roman"/>
              </w:rPr>
            </w:pPr>
            <w:proofErr w:type="spellStart"/>
            <w:r w:rsidRPr="000E4A19">
              <w:rPr>
                <w:rFonts w:ascii="Times New Roman" w:eastAsia="Aptos Narrow" w:hAnsi="Times New Roman"/>
                <w:b/>
                <w:bCs/>
                <w:color w:val="000000" w:themeColor="text1"/>
                <w:sz w:val="24"/>
                <w:szCs w:val="24"/>
              </w:rPr>
              <w:t>Std</w:t>
            </w:r>
            <w:proofErr w:type="spellEnd"/>
            <w:r w:rsidRPr="000E4A19">
              <w:rPr>
                <w:rFonts w:ascii="Times New Roman" w:eastAsia="Aptos Narrow" w:hAnsi="Times New Roman"/>
                <w:b/>
                <w:bCs/>
                <w:color w:val="000000" w:themeColor="text1"/>
                <w:sz w:val="24"/>
                <w:szCs w:val="24"/>
              </w:rPr>
              <w:t xml:space="preserve">. </w:t>
            </w:r>
            <w:proofErr w:type="spellStart"/>
            <w:r w:rsidRPr="000E4A19">
              <w:rPr>
                <w:rFonts w:ascii="Times New Roman" w:eastAsia="Aptos Narrow" w:hAnsi="Times New Roman"/>
                <w:b/>
                <w:bCs/>
                <w:color w:val="000000" w:themeColor="text1"/>
                <w:sz w:val="24"/>
                <w:szCs w:val="24"/>
              </w:rPr>
              <w:t>Error</w:t>
            </w:r>
            <w:proofErr w:type="spellEnd"/>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7BA0D4C8" w14:textId="1595F069" w:rsidR="4FA38225" w:rsidRPr="000E4A19" w:rsidRDefault="4FA38225" w:rsidP="000E4A19">
            <w:pPr>
              <w:spacing w:after="0"/>
              <w:jc w:val="both"/>
              <w:rPr>
                <w:rFonts w:ascii="Times New Roman" w:hAnsi="Times New Roman"/>
              </w:rPr>
            </w:pPr>
            <w:r w:rsidRPr="000E4A19">
              <w:rPr>
                <w:rFonts w:ascii="Times New Roman" w:eastAsia="Aptos Narrow" w:hAnsi="Times New Roman"/>
                <w:b/>
                <w:bCs/>
                <w:color w:val="000000" w:themeColor="text1"/>
                <w:sz w:val="24"/>
                <w:szCs w:val="24"/>
              </w:rPr>
              <w:t xml:space="preserve">t </w:t>
            </w:r>
            <w:proofErr w:type="spellStart"/>
            <w:r w:rsidRPr="000E4A19">
              <w:rPr>
                <w:rFonts w:ascii="Times New Roman" w:eastAsia="Aptos Narrow" w:hAnsi="Times New Roman"/>
                <w:b/>
                <w:bCs/>
                <w:color w:val="000000" w:themeColor="text1"/>
                <w:sz w:val="24"/>
                <w:szCs w:val="24"/>
              </w:rPr>
              <w:t>value</w:t>
            </w:r>
            <w:proofErr w:type="spellEnd"/>
          </w:p>
        </w:tc>
        <w:tc>
          <w:tcPr>
            <w:tcW w:w="9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53FA7944" w14:textId="4298F88E" w:rsidR="4FA38225" w:rsidRPr="000E4A19" w:rsidRDefault="4FA38225" w:rsidP="000E4A19">
            <w:pPr>
              <w:spacing w:after="0"/>
              <w:jc w:val="both"/>
              <w:rPr>
                <w:rFonts w:ascii="Times New Roman" w:hAnsi="Times New Roman"/>
              </w:rPr>
            </w:pPr>
            <w:r w:rsidRPr="000E4A19">
              <w:rPr>
                <w:rFonts w:ascii="Times New Roman" w:eastAsia="Aptos Narrow" w:hAnsi="Times New Roman"/>
                <w:b/>
                <w:bCs/>
                <w:color w:val="000000" w:themeColor="text1"/>
                <w:sz w:val="24"/>
                <w:szCs w:val="24"/>
              </w:rPr>
              <w:t>Pr(&gt;|t|)</w:t>
            </w:r>
          </w:p>
        </w:tc>
      </w:tr>
      <w:tr w:rsidR="4FA38225" w:rsidRPr="000E4A19" w14:paraId="040DDE0B" w14:textId="77777777" w:rsidTr="4FA38225">
        <w:trPr>
          <w:trHeight w:val="315"/>
        </w:trPr>
        <w:tc>
          <w:tcPr>
            <w:tcW w:w="30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4E502A69" w14:textId="2672B63C" w:rsidR="4FA38225" w:rsidRPr="000E4A19" w:rsidRDefault="4FA38225" w:rsidP="000E4A19">
            <w:pPr>
              <w:spacing w:after="0"/>
              <w:jc w:val="both"/>
              <w:rPr>
                <w:rFonts w:ascii="Times New Roman" w:hAnsi="Times New Roman"/>
              </w:rPr>
            </w:pPr>
            <w:r w:rsidRPr="000E4A19">
              <w:rPr>
                <w:rFonts w:ascii="Times New Roman" w:eastAsia="Aptos Narrow" w:hAnsi="Times New Roman"/>
                <w:b/>
                <w:bCs/>
                <w:color w:val="000000" w:themeColor="text1"/>
                <w:sz w:val="24"/>
                <w:szCs w:val="24"/>
              </w:rPr>
              <w:t>(</w:t>
            </w:r>
            <w:proofErr w:type="spellStart"/>
            <w:r w:rsidRPr="000E4A19">
              <w:rPr>
                <w:rFonts w:ascii="Times New Roman" w:eastAsia="Aptos Narrow" w:hAnsi="Times New Roman"/>
                <w:b/>
                <w:bCs/>
                <w:color w:val="000000" w:themeColor="text1"/>
                <w:sz w:val="24"/>
                <w:szCs w:val="24"/>
              </w:rPr>
              <w:t>Intercept</w:t>
            </w:r>
            <w:proofErr w:type="spellEnd"/>
            <w:r w:rsidRPr="000E4A19">
              <w:rPr>
                <w:rFonts w:ascii="Times New Roman" w:eastAsia="Aptos Narrow" w:hAnsi="Times New Roman"/>
                <w:b/>
                <w:bCs/>
                <w:color w:val="000000" w:themeColor="text1"/>
                <w:sz w:val="24"/>
                <w:szCs w:val="24"/>
              </w:rPr>
              <w:t>)</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60C13F15" w14:textId="1BC16BAA"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-0,46</w:t>
            </w:r>
          </w:p>
        </w:tc>
        <w:tc>
          <w:tcPr>
            <w:tcW w:w="2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5C95805E" w14:textId="6151B45B"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0,49</w:t>
            </w: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013DFE3B" w14:textId="2BDADB79"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-0,95</w:t>
            </w:r>
          </w:p>
        </w:tc>
        <w:tc>
          <w:tcPr>
            <w:tcW w:w="9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4C54ABE9" w14:textId="0EAA089B"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0,35</w:t>
            </w:r>
          </w:p>
        </w:tc>
      </w:tr>
      <w:tr w:rsidR="4FA38225" w:rsidRPr="000E4A19" w14:paraId="55812E74" w14:textId="77777777" w:rsidTr="4FA38225">
        <w:trPr>
          <w:trHeight w:val="315"/>
        </w:trPr>
        <w:tc>
          <w:tcPr>
            <w:tcW w:w="30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3F35435B" w14:textId="5B61F65A" w:rsidR="4FA38225" w:rsidRPr="000E4A19" w:rsidRDefault="4FA38225" w:rsidP="000E4A19">
            <w:pPr>
              <w:spacing w:after="0"/>
              <w:jc w:val="both"/>
              <w:rPr>
                <w:rFonts w:ascii="Times New Roman" w:hAnsi="Times New Roman"/>
              </w:rPr>
            </w:pPr>
            <w:r w:rsidRPr="000E4A19">
              <w:rPr>
                <w:rFonts w:ascii="Times New Roman" w:eastAsia="Aptos Narrow" w:hAnsi="Times New Roman"/>
                <w:b/>
                <w:bCs/>
                <w:color w:val="000000" w:themeColor="text1"/>
                <w:sz w:val="24"/>
                <w:szCs w:val="24"/>
              </w:rPr>
              <w:t>Nordeste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2FACEFE8" w14:textId="41C76826"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0,05</w:t>
            </w:r>
          </w:p>
        </w:tc>
        <w:tc>
          <w:tcPr>
            <w:tcW w:w="2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63BB6D97" w14:textId="30F81C40"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0,04</w:t>
            </w: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5FE9B230" w14:textId="43C15AC3"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1,37</w:t>
            </w:r>
          </w:p>
        </w:tc>
        <w:tc>
          <w:tcPr>
            <w:tcW w:w="9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4451F9CD" w14:textId="76BD2536"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0,19</w:t>
            </w:r>
          </w:p>
        </w:tc>
      </w:tr>
      <w:tr w:rsidR="4FA38225" w:rsidRPr="000E4A19" w14:paraId="5CDE2685" w14:textId="77777777" w:rsidTr="4FA38225">
        <w:trPr>
          <w:trHeight w:val="315"/>
        </w:trPr>
        <w:tc>
          <w:tcPr>
            <w:tcW w:w="30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4DAF4F98" w14:textId="5B7FF2E0" w:rsidR="4FA38225" w:rsidRPr="000E4A19" w:rsidRDefault="4FA38225" w:rsidP="000E4A19">
            <w:pPr>
              <w:spacing w:after="0"/>
              <w:jc w:val="both"/>
              <w:rPr>
                <w:rFonts w:ascii="Times New Roman" w:hAnsi="Times New Roman"/>
              </w:rPr>
            </w:pPr>
            <w:r w:rsidRPr="000E4A19">
              <w:rPr>
                <w:rFonts w:ascii="Times New Roman" w:eastAsia="Aptos Narrow" w:hAnsi="Times New Roman"/>
                <w:b/>
                <w:bCs/>
                <w:color w:val="000000" w:themeColor="text1"/>
                <w:sz w:val="24"/>
                <w:szCs w:val="24"/>
              </w:rPr>
              <w:t>log(</w:t>
            </w:r>
            <w:proofErr w:type="spellStart"/>
            <w:r w:rsidRPr="000E4A19">
              <w:rPr>
                <w:rFonts w:ascii="Times New Roman" w:eastAsia="Aptos Narrow" w:hAnsi="Times New Roman"/>
                <w:b/>
                <w:bCs/>
                <w:color w:val="000000" w:themeColor="text1"/>
                <w:sz w:val="24"/>
                <w:szCs w:val="24"/>
              </w:rPr>
              <w:t>Renda_media_per_capita</w:t>
            </w:r>
            <w:proofErr w:type="spellEnd"/>
            <w:r w:rsidRPr="000E4A19">
              <w:rPr>
                <w:rFonts w:ascii="Times New Roman" w:eastAsia="Aptos Narrow" w:hAnsi="Times New Roman"/>
                <w:b/>
                <w:bCs/>
                <w:color w:val="000000" w:themeColor="text1"/>
                <w:sz w:val="24"/>
                <w:szCs w:val="24"/>
              </w:rPr>
              <w:t>)</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3939D4C9" w14:textId="7C1353DA"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-0,11</w:t>
            </w:r>
          </w:p>
        </w:tc>
        <w:tc>
          <w:tcPr>
            <w:tcW w:w="2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2D2EC609" w14:textId="1400CEEB"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0,12</w:t>
            </w: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3CD4DDC4" w14:textId="0079EB56"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-0,92</w:t>
            </w:r>
          </w:p>
        </w:tc>
        <w:tc>
          <w:tcPr>
            <w:tcW w:w="9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70C6BDEA" w14:textId="6CECAD76"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0,37</w:t>
            </w:r>
          </w:p>
        </w:tc>
      </w:tr>
      <w:tr w:rsidR="4FA38225" w:rsidRPr="000E4A19" w14:paraId="70C12EC3" w14:textId="77777777" w:rsidTr="4FA38225">
        <w:trPr>
          <w:trHeight w:val="315"/>
        </w:trPr>
        <w:tc>
          <w:tcPr>
            <w:tcW w:w="30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68CD3516" w14:textId="2669611A" w:rsidR="4FA38225" w:rsidRPr="000E4A19" w:rsidRDefault="4FA38225" w:rsidP="000E4A19">
            <w:pPr>
              <w:spacing w:after="0"/>
              <w:jc w:val="both"/>
              <w:rPr>
                <w:rFonts w:ascii="Times New Roman" w:hAnsi="Times New Roman"/>
              </w:rPr>
            </w:pPr>
            <w:r w:rsidRPr="000E4A19">
              <w:rPr>
                <w:rFonts w:ascii="Times New Roman" w:eastAsia="Aptos Narrow" w:hAnsi="Times New Roman"/>
                <w:b/>
                <w:bCs/>
                <w:color w:val="000000" w:themeColor="text1"/>
                <w:sz w:val="24"/>
                <w:szCs w:val="24"/>
              </w:rPr>
              <w:t>media_anos_escolaridade_18</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38ADF674" w14:textId="722D0884"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0,03</w:t>
            </w:r>
          </w:p>
        </w:tc>
        <w:tc>
          <w:tcPr>
            <w:tcW w:w="2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547FB581" w14:textId="4DDF7BD6"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0,06</w:t>
            </w: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011FCEAA" w14:textId="442720F1"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0,57</w:t>
            </w:r>
          </w:p>
        </w:tc>
        <w:tc>
          <w:tcPr>
            <w:tcW w:w="9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13E69BBF" w14:textId="39C84088"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0,58</w:t>
            </w:r>
          </w:p>
        </w:tc>
      </w:tr>
      <w:tr w:rsidR="4FA38225" w:rsidRPr="000E4A19" w14:paraId="35C81A7B" w14:textId="77777777" w:rsidTr="4FA38225">
        <w:trPr>
          <w:trHeight w:val="315"/>
        </w:trPr>
        <w:tc>
          <w:tcPr>
            <w:tcW w:w="30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2F84B580" w14:textId="0B7CDA93" w:rsidR="4FA38225" w:rsidRPr="000E4A19" w:rsidRDefault="4FA38225" w:rsidP="000E4A19">
            <w:pPr>
              <w:spacing w:after="0"/>
              <w:jc w:val="both"/>
              <w:rPr>
                <w:rFonts w:ascii="Times New Roman" w:hAnsi="Times New Roman"/>
              </w:rPr>
            </w:pPr>
            <w:r w:rsidRPr="000E4A19">
              <w:rPr>
                <w:rFonts w:ascii="Times New Roman" w:eastAsia="Aptos Narrow" w:hAnsi="Times New Roman"/>
                <w:b/>
                <w:bCs/>
                <w:color w:val="000000" w:themeColor="text1"/>
                <w:sz w:val="24"/>
                <w:szCs w:val="24"/>
              </w:rPr>
              <w:t>log(</w:t>
            </w:r>
            <w:proofErr w:type="spellStart"/>
            <w:r w:rsidRPr="000E4A19">
              <w:rPr>
                <w:rFonts w:ascii="Times New Roman" w:eastAsia="Aptos Narrow" w:hAnsi="Times New Roman"/>
                <w:b/>
                <w:bCs/>
                <w:color w:val="000000" w:themeColor="text1"/>
                <w:sz w:val="24"/>
                <w:szCs w:val="24"/>
              </w:rPr>
              <w:t>PIB_per_capita</w:t>
            </w:r>
            <w:proofErr w:type="spellEnd"/>
            <w:r w:rsidRPr="000E4A19">
              <w:rPr>
                <w:rFonts w:ascii="Times New Roman" w:eastAsia="Aptos Narrow" w:hAnsi="Times New Roman"/>
                <w:b/>
                <w:bCs/>
                <w:color w:val="000000" w:themeColor="text1"/>
                <w:sz w:val="24"/>
                <w:szCs w:val="24"/>
              </w:rPr>
              <w:t>)</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14CEF24F" w14:textId="4378EE87"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0,02</w:t>
            </w:r>
          </w:p>
        </w:tc>
        <w:tc>
          <w:tcPr>
            <w:tcW w:w="2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1FB55E95" w14:textId="15979AA0"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0,07</w:t>
            </w: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00744802" w14:textId="1E6362BA"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0,21</w:t>
            </w:r>
          </w:p>
        </w:tc>
        <w:tc>
          <w:tcPr>
            <w:tcW w:w="9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01FD68E2" w14:textId="5D247440"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0,84</w:t>
            </w:r>
          </w:p>
        </w:tc>
      </w:tr>
      <w:tr w:rsidR="4FA38225" w:rsidRPr="000E4A19" w14:paraId="23B8C9F5" w14:textId="77777777" w:rsidTr="4FA38225">
        <w:trPr>
          <w:trHeight w:val="315"/>
        </w:trPr>
        <w:tc>
          <w:tcPr>
            <w:tcW w:w="30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6A8CDD70" w14:textId="18AA04A5" w:rsidR="4FA38225" w:rsidRPr="000E4A19" w:rsidRDefault="4FA38225" w:rsidP="000E4A19">
            <w:pPr>
              <w:spacing w:after="0"/>
              <w:jc w:val="both"/>
              <w:rPr>
                <w:rFonts w:ascii="Times New Roman" w:hAnsi="Times New Roman"/>
              </w:rPr>
            </w:pPr>
            <w:proofErr w:type="spellStart"/>
            <w:r w:rsidRPr="000E4A19">
              <w:rPr>
                <w:rFonts w:ascii="Times New Roman" w:eastAsia="Aptos Narrow" w:hAnsi="Times New Roman"/>
                <w:b/>
                <w:bCs/>
                <w:color w:val="000000" w:themeColor="text1"/>
                <w:sz w:val="24"/>
                <w:szCs w:val="24"/>
              </w:rPr>
              <w:t>Transf_Renda</w:t>
            </w:r>
            <w:proofErr w:type="spellEnd"/>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3D6F13B2" w14:textId="628CDBF7"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0,00</w:t>
            </w:r>
          </w:p>
        </w:tc>
        <w:tc>
          <w:tcPr>
            <w:tcW w:w="2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15EE3024" w14:textId="60E7DA3B"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0,00</w:t>
            </w: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1312FAF4" w14:textId="44323168"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-0,06</w:t>
            </w:r>
          </w:p>
        </w:tc>
        <w:tc>
          <w:tcPr>
            <w:tcW w:w="9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3B892058" w14:textId="6645DCF6"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0,95</w:t>
            </w:r>
          </w:p>
        </w:tc>
      </w:tr>
      <w:tr w:rsidR="4FA38225" w:rsidRPr="000E4A19" w14:paraId="50A7C6A3" w14:textId="77777777" w:rsidTr="4FA38225">
        <w:trPr>
          <w:trHeight w:val="315"/>
        </w:trPr>
        <w:tc>
          <w:tcPr>
            <w:tcW w:w="30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5AD15148" w14:textId="42DE34A6" w:rsidR="4FA38225" w:rsidRPr="000E4A19" w:rsidRDefault="4FA38225" w:rsidP="000E4A19">
            <w:pPr>
              <w:spacing w:after="0"/>
              <w:jc w:val="both"/>
              <w:rPr>
                <w:rFonts w:ascii="Times New Roman" w:hAnsi="Times New Roman"/>
              </w:rPr>
            </w:pPr>
            <w:r w:rsidRPr="000E4A19">
              <w:rPr>
                <w:rFonts w:ascii="Times New Roman" w:eastAsia="Aptos Narrow" w:hAnsi="Times New Roman"/>
                <w:b/>
                <w:bCs/>
                <w:color w:val="000000" w:themeColor="text1"/>
                <w:sz w:val="24"/>
                <w:szCs w:val="24"/>
              </w:rPr>
              <w:t>Impostos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6A070E07" w14:textId="33648BC0"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0,11</w:t>
            </w:r>
          </w:p>
        </w:tc>
        <w:tc>
          <w:tcPr>
            <w:tcW w:w="2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1BD8F512" w14:textId="73F46D8E"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0,06</w:t>
            </w:r>
          </w:p>
        </w:tc>
        <w:tc>
          <w:tcPr>
            <w:tcW w:w="9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7D7BEC30" w14:textId="5DFD73DD"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1,86</w:t>
            </w:r>
          </w:p>
        </w:tc>
        <w:tc>
          <w:tcPr>
            <w:tcW w:w="9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4C743329" w14:textId="4CB44A34"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0,08</w:t>
            </w:r>
          </w:p>
        </w:tc>
      </w:tr>
      <w:tr w:rsidR="4FA38225" w:rsidRPr="000E4A19" w14:paraId="0BADD18C" w14:textId="77777777" w:rsidTr="4FA38225">
        <w:trPr>
          <w:trHeight w:val="315"/>
        </w:trPr>
        <w:tc>
          <w:tcPr>
            <w:tcW w:w="3093" w:type="dxa"/>
            <w:tcBorders>
              <w:top w:val="single" w:sz="4" w:space="0" w:color="A6A6A6" w:themeColor="background1" w:themeShade="A6"/>
              <w:left w:val="nil"/>
              <w:bottom w:val="nil"/>
              <w:right w:val="nil"/>
            </w:tcBorders>
            <w:tcMar>
              <w:top w:w="15" w:type="dxa"/>
              <w:left w:w="15" w:type="dxa"/>
              <w:right w:w="15" w:type="dxa"/>
            </w:tcMar>
            <w:vAlign w:val="bottom"/>
          </w:tcPr>
          <w:p w14:paraId="3BA4ACB5" w14:textId="541A375B" w:rsidR="4FA38225" w:rsidRPr="000E4A19" w:rsidRDefault="4FA38225" w:rsidP="000E4A19">
            <w:pPr>
              <w:jc w:val="both"/>
              <w:rPr>
                <w:rFonts w:ascii="Times New Roman" w:hAnsi="Times New Roman"/>
              </w:rPr>
            </w:pPr>
          </w:p>
        </w:tc>
        <w:tc>
          <w:tcPr>
            <w:tcW w:w="992" w:type="dxa"/>
            <w:tcBorders>
              <w:top w:val="single" w:sz="4" w:space="0" w:color="A6A6A6" w:themeColor="background1" w:themeShade="A6"/>
              <w:left w:val="nil"/>
              <w:bottom w:val="nil"/>
              <w:right w:val="nil"/>
            </w:tcBorders>
            <w:tcMar>
              <w:top w:w="15" w:type="dxa"/>
              <w:left w:w="15" w:type="dxa"/>
              <w:right w:w="15" w:type="dxa"/>
            </w:tcMar>
            <w:vAlign w:val="bottom"/>
          </w:tcPr>
          <w:p w14:paraId="0B8AFA1F" w14:textId="642F2171" w:rsidR="4FA38225" w:rsidRPr="000E4A19" w:rsidRDefault="4FA38225" w:rsidP="000E4A19">
            <w:pPr>
              <w:jc w:val="both"/>
              <w:rPr>
                <w:rFonts w:ascii="Times New Roman" w:hAnsi="Times New Roman"/>
              </w:rPr>
            </w:pPr>
          </w:p>
        </w:tc>
        <w:tc>
          <w:tcPr>
            <w:tcW w:w="2401" w:type="dxa"/>
            <w:tcBorders>
              <w:top w:val="single" w:sz="4" w:space="0" w:color="A6A6A6" w:themeColor="background1" w:themeShade="A6"/>
              <w:left w:val="nil"/>
              <w:bottom w:val="nil"/>
              <w:right w:val="nil"/>
            </w:tcBorders>
            <w:tcMar>
              <w:top w:w="15" w:type="dxa"/>
              <w:left w:w="15" w:type="dxa"/>
              <w:right w:w="15" w:type="dxa"/>
            </w:tcMar>
            <w:vAlign w:val="bottom"/>
          </w:tcPr>
          <w:p w14:paraId="709F0967" w14:textId="009A61B2" w:rsidR="4FA38225" w:rsidRPr="000E4A19" w:rsidRDefault="4FA38225" w:rsidP="000E4A19">
            <w:pPr>
              <w:jc w:val="both"/>
              <w:rPr>
                <w:rFonts w:ascii="Times New Roman" w:hAnsi="Times New Roman"/>
              </w:rPr>
            </w:pPr>
          </w:p>
        </w:tc>
        <w:tc>
          <w:tcPr>
            <w:tcW w:w="900" w:type="dxa"/>
            <w:tcBorders>
              <w:top w:val="single" w:sz="4" w:space="0" w:color="A6A6A6" w:themeColor="background1" w:themeShade="A6"/>
              <w:left w:val="nil"/>
              <w:bottom w:val="nil"/>
              <w:right w:val="nil"/>
            </w:tcBorders>
            <w:tcMar>
              <w:top w:w="15" w:type="dxa"/>
              <w:left w:w="15" w:type="dxa"/>
              <w:right w:w="15" w:type="dxa"/>
            </w:tcMar>
            <w:vAlign w:val="bottom"/>
          </w:tcPr>
          <w:p w14:paraId="214DDB53" w14:textId="3E1BFB22" w:rsidR="4FA38225" w:rsidRPr="000E4A19" w:rsidRDefault="4FA38225" w:rsidP="000E4A19">
            <w:pPr>
              <w:jc w:val="both"/>
              <w:rPr>
                <w:rFonts w:ascii="Times New Roman" w:hAnsi="Times New Roman"/>
              </w:rPr>
            </w:pPr>
          </w:p>
        </w:tc>
        <w:tc>
          <w:tcPr>
            <w:tcW w:w="922" w:type="dxa"/>
            <w:tcBorders>
              <w:top w:val="single" w:sz="4" w:space="0" w:color="A6A6A6" w:themeColor="background1" w:themeShade="A6"/>
              <w:left w:val="nil"/>
              <w:bottom w:val="nil"/>
              <w:right w:val="nil"/>
            </w:tcBorders>
            <w:tcMar>
              <w:top w:w="15" w:type="dxa"/>
              <w:left w:w="15" w:type="dxa"/>
              <w:right w:w="15" w:type="dxa"/>
            </w:tcMar>
            <w:vAlign w:val="bottom"/>
          </w:tcPr>
          <w:p w14:paraId="454B612B" w14:textId="73ED866F" w:rsidR="4FA38225" w:rsidRPr="000E4A19" w:rsidRDefault="4FA38225" w:rsidP="000E4A19">
            <w:pPr>
              <w:jc w:val="both"/>
              <w:rPr>
                <w:rFonts w:ascii="Times New Roman" w:hAnsi="Times New Roman"/>
              </w:rPr>
            </w:pPr>
          </w:p>
        </w:tc>
      </w:tr>
      <w:tr w:rsidR="4FA38225" w:rsidRPr="000E4A19" w14:paraId="73B4921A" w14:textId="77777777" w:rsidTr="4FA38225">
        <w:trPr>
          <w:trHeight w:val="315"/>
        </w:trPr>
        <w:tc>
          <w:tcPr>
            <w:tcW w:w="30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1A21EB10" w14:textId="58BB8D6B" w:rsidR="4FA38225" w:rsidRPr="000E4A19" w:rsidRDefault="4FA38225" w:rsidP="000E4A19">
            <w:pPr>
              <w:spacing w:after="0"/>
              <w:jc w:val="both"/>
              <w:rPr>
                <w:rFonts w:ascii="Times New Roman" w:hAnsi="Times New Roman"/>
              </w:rPr>
            </w:pPr>
            <w:r w:rsidRPr="000E4A19">
              <w:rPr>
                <w:rFonts w:ascii="Times New Roman" w:eastAsia="Aptos Narrow" w:hAnsi="Times New Roman"/>
                <w:b/>
                <w:bCs/>
                <w:color w:val="000000" w:themeColor="text1"/>
                <w:sz w:val="24"/>
                <w:szCs w:val="24"/>
              </w:rPr>
              <w:t xml:space="preserve">Residual standard </w:t>
            </w:r>
            <w:proofErr w:type="spellStart"/>
            <w:r w:rsidRPr="000E4A19">
              <w:rPr>
                <w:rFonts w:ascii="Times New Roman" w:eastAsia="Aptos Narrow" w:hAnsi="Times New Roman"/>
                <w:b/>
                <w:bCs/>
                <w:color w:val="000000" w:themeColor="text1"/>
                <w:sz w:val="24"/>
                <w:szCs w:val="24"/>
              </w:rPr>
              <w:t>error</w:t>
            </w:r>
            <w:proofErr w:type="spellEnd"/>
            <w:r w:rsidRPr="000E4A19">
              <w:rPr>
                <w:rFonts w:ascii="Times New Roman" w:eastAsia="Aptos Narrow" w:hAnsi="Times New Roman"/>
                <w:b/>
                <w:bCs/>
                <w:color w:val="000000" w:themeColor="text1"/>
                <w:sz w:val="24"/>
                <w:szCs w:val="24"/>
              </w:rPr>
              <w:t>:</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632E3082" w14:textId="2EE041CF"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0,07</w:t>
            </w:r>
          </w:p>
        </w:tc>
        <w:tc>
          <w:tcPr>
            <w:tcW w:w="2401" w:type="dxa"/>
            <w:tcBorders>
              <w:top w:val="nil"/>
              <w:left w:val="single" w:sz="4" w:space="0" w:color="A6A6A6" w:themeColor="background1" w:themeShade="A6"/>
              <w:bottom w:val="nil"/>
              <w:right w:val="nil"/>
            </w:tcBorders>
            <w:tcMar>
              <w:top w:w="15" w:type="dxa"/>
              <w:left w:w="15" w:type="dxa"/>
              <w:right w:w="15" w:type="dxa"/>
            </w:tcMar>
            <w:vAlign w:val="bottom"/>
          </w:tcPr>
          <w:p w14:paraId="20F0158E" w14:textId="37E297F5" w:rsidR="4FA38225" w:rsidRPr="000E4A19" w:rsidRDefault="4FA38225" w:rsidP="000E4A19">
            <w:pPr>
              <w:jc w:val="both"/>
              <w:rPr>
                <w:rFonts w:ascii="Times New Roman" w:hAnsi="Times New Roman"/>
              </w:rPr>
            </w:pPr>
          </w:p>
        </w:tc>
        <w:tc>
          <w:tcPr>
            <w:tcW w:w="900" w:type="dxa"/>
            <w:tcBorders>
              <w:top w:val="nil"/>
              <w:left w:val="nil"/>
              <w:bottom w:val="nil"/>
              <w:right w:val="nil"/>
            </w:tcBorders>
            <w:tcMar>
              <w:top w:w="15" w:type="dxa"/>
              <w:left w:w="15" w:type="dxa"/>
              <w:right w:w="15" w:type="dxa"/>
            </w:tcMar>
            <w:vAlign w:val="bottom"/>
          </w:tcPr>
          <w:p w14:paraId="725A7A92" w14:textId="19F975C7" w:rsidR="4FA38225" w:rsidRPr="000E4A19" w:rsidRDefault="4FA38225" w:rsidP="000E4A19">
            <w:pPr>
              <w:jc w:val="both"/>
              <w:rPr>
                <w:rFonts w:ascii="Times New Roman" w:hAnsi="Times New Roman"/>
              </w:rPr>
            </w:pPr>
          </w:p>
        </w:tc>
        <w:tc>
          <w:tcPr>
            <w:tcW w:w="922" w:type="dxa"/>
            <w:tcBorders>
              <w:top w:val="nil"/>
              <w:left w:val="nil"/>
              <w:bottom w:val="nil"/>
              <w:right w:val="nil"/>
            </w:tcBorders>
            <w:tcMar>
              <w:top w:w="15" w:type="dxa"/>
              <w:left w:w="15" w:type="dxa"/>
              <w:right w:w="15" w:type="dxa"/>
            </w:tcMar>
            <w:vAlign w:val="bottom"/>
          </w:tcPr>
          <w:p w14:paraId="4B7B52FF" w14:textId="516F6A70" w:rsidR="4FA38225" w:rsidRPr="000E4A19" w:rsidRDefault="4FA38225" w:rsidP="000E4A19">
            <w:pPr>
              <w:jc w:val="both"/>
              <w:rPr>
                <w:rFonts w:ascii="Times New Roman" w:hAnsi="Times New Roman"/>
              </w:rPr>
            </w:pPr>
          </w:p>
        </w:tc>
      </w:tr>
      <w:tr w:rsidR="4FA38225" w:rsidRPr="000E4A19" w14:paraId="42D60234" w14:textId="77777777" w:rsidTr="4FA38225">
        <w:trPr>
          <w:trHeight w:val="315"/>
        </w:trPr>
        <w:tc>
          <w:tcPr>
            <w:tcW w:w="30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10024F8E" w14:textId="478CEC67" w:rsidR="4FA38225" w:rsidRPr="000E4A19" w:rsidRDefault="4FA38225" w:rsidP="000E4A19">
            <w:pPr>
              <w:spacing w:after="0"/>
              <w:jc w:val="both"/>
              <w:rPr>
                <w:rFonts w:ascii="Times New Roman" w:hAnsi="Times New Roman"/>
              </w:rPr>
            </w:pPr>
            <w:proofErr w:type="spellStart"/>
            <w:r w:rsidRPr="000E4A19">
              <w:rPr>
                <w:rFonts w:ascii="Times New Roman" w:eastAsia="Aptos Narrow" w:hAnsi="Times New Roman"/>
                <w:b/>
                <w:bCs/>
                <w:color w:val="000000" w:themeColor="text1"/>
                <w:sz w:val="24"/>
                <w:szCs w:val="24"/>
              </w:rPr>
              <w:t>Multiple</w:t>
            </w:r>
            <w:proofErr w:type="spellEnd"/>
            <w:r w:rsidRPr="000E4A19">
              <w:rPr>
                <w:rFonts w:ascii="Times New Roman" w:eastAsia="Aptos Narrow" w:hAnsi="Times New Roman"/>
                <w:b/>
                <w:bCs/>
                <w:color w:val="000000" w:themeColor="text1"/>
                <w:sz w:val="24"/>
                <w:szCs w:val="24"/>
              </w:rPr>
              <w:t xml:space="preserve"> R-</w:t>
            </w:r>
            <w:proofErr w:type="spellStart"/>
            <w:r w:rsidRPr="000E4A19">
              <w:rPr>
                <w:rFonts w:ascii="Times New Roman" w:eastAsia="Aptos Narrow" w:hAnsi="Times New Roman"/>
                <w:b/>
                <w:bCs/>
                <w:color w:val="000000" w:themeColor="text1"/>
                <w:sz w:val="24"/>
                <w:szCs w:val="24"/>
              </w:rPr>
              <w:t>squared</w:t>
            </w:r>
            <w:proofErr w:type="spellEnd"/>
            <w:r w:rsidRPr="000E4A19">
              <w:rPr>
                <w:rFonts w:ascii="Times New Roman" w:eastAsia="Aptos Narrow" w:hAnsi="Times New Roman"/>
                <w:b/>
                <w:bCs/>
                <w:color w:val="000000" w:themeColor="text1"/>
                <w:sz w:val="24"/>
                <w:szCs w:val="24"/>
              </w:rPr>
              <w:t>:</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3BFA5814" w14:textId="3E8AF7F9"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0,32</w:t>
            </w:r>
          </w:p>
        </w:tc>
        <w:tc>
          <w:tcPr>
            <w:tcW w:w="2401" w:type="dxa"/>
            <w:tcBorders>
              <w:top w:val="nil"/>
              <w:left w:val="single" w:sz="4" w:space="0" w:color="A6A6A6" w:themeColor="background1" w:themeShade="A6"/>
              <w:bottom w:val="nil"/>
              <w:right w:val="nil"/>
            </w:tcBorders>
            <w:tcMar>
              <w:top w:w="15" w:type="dxa"/>
              <w:left w:w="15" w:type="dxa"/>
              <w:right w:w="15" w:type="dxa"/>
            </w:tcMar>
            <w:vAlign w:val="bottom"/>
          </w:tcPr>
          <w:p w14:paraId="3E60E896" w14:textId="2B57514F" w:rsidR="4FA38225" w:rsidRPr="000E4A19" w:rsidRDefault="4FA38225" w:rsidP="000E4A19">
            <w:pPr>
              <w:jc w:val="both"/>
              <w:rPr>
                <w:rFonts w:ascii="Times New Roman" w:hAnsi="Times New Roman"/>
              </w:rPr>
            </w:pPr>
          </w:p>
        </w:tc>
        <w:tc>
          <w:tcPr>
            <w:tcW w:w="900" w:type="dxa"/>
            <w:tcBorders>
              <w:top w:val="nil"/>
              <w:left w:val="nil"/>
              <w:bottom w:val="nil"/>
              <w:right w:val="nil"/>
            </w:tcBorders>
            <w:tcMar>
              <w:top w:w="15" w:type="dxa"/>
              <w:left w:w="15" w:type="dxa"/>
              <w:right w:w="15" w:type="dxa"/>
            </w:tcMar>
            <w:vAlign w:val="bottom"/>
          </w:tcPr>
          <w:p w14:paraId="26E09684" w14:textId="07A2060C" w:rsidR="4FA38225" w:rsidRPr="000E4A19" w:rsidRDefault="4FA38225" w:rsidP="000E4A19">
            <w:pPr>
              <w:jc w:val="both"/>
              <w:rPr>
                <w:rFonts w:ascii="Times New Roman" w:hAnsi="Times New Roman"/>
              </w:rPr>
            </w:pPr>
          </w:p>
        </w:tc>
        <w:tc>
          <w:tcPr>
            <w:tcW w:w="922" w:type="dxa"/>
            <w:tcBorders>
              <w:top w:val="nil"/>
              <w:left w:val="nil"/>
              <w:bottom w:val="nil"/>
              <w:right w:val="nil"/>
            </w:tcBorders>
            <w:tcMar>
              <w:top w:w="15" w:type="dxa"/>
              <w:left w:w="15" w:type="dxa"/>
              <w:right w:w="15" w:type="dxa"/>
            </w:tcMar>
            <w:vAlign w:val="bottom"/>
          </w:tcPr>
          <w:p w14:paraId="76781509" w14:textId="1BEE1349" w:rsidR="4FA38225" w:rsidRPr="000E4A19" w:rsidRDefault="4FA38225" w:rsidP="000E4A19">
            <w:pPr>
              <w:jc w:val="both"/>
              <w:rPr>
                <w:rFonts w:ascii="Times New Roman" w:hAnsi="Times New Roman"/>
              </w:rPr>
            </w:pPr>
          </w:p>
        </w:tc>
      </w:tr>
      <w:tr w:rsidR="4FA38225" w:rsidRPr="000E4A19" w14:paraId="3D2A8D99" w14:textId="77777777" w:rsidTr="4FA38225">
        <w:trPr>
          <w:trHeight w:val="315"/>
        </w:trPr>
        <w:tc>
          <w:tcPr>
            <w:tcW w:w="30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77B5C486" w14:textId="67B37656" w:rsidR="4FA38225" w:rsidRPr="000E4A19" w:rsidRDefault="4FA38225" w:rsidP="000E4A19">
            <w:pPr>
              <w:spacing w:after="0"/>
              <w:jc w:val="both"/>
              <w:rPr>
                <w:rFonts w:ascii="Times New Roman" w:hAnsi="Times New Roman"/>
              </w:rPr>
            </w:pPr>
            <w:proofErr w:type="spellStart"/>
            <w:r w:rsidRPr="000E4A19">
              <w:rPr>
                <w:rFonts w:ascii="Times New Roman" w:eastAsia="Aptos Narrow" w:hAnsi="Times New Roman"/>
                <w:b/>
                <w:bCs/>
                <w:color w:val="000000" w:themeColor="text1"/>
                <w:sz w:val="24"/>
                <w:szCs w:val="24"/>
              </w:rPr>
              <w:t>Adjusted</w:t>
            </w:r>
            <w:proofErr w:type="spellEnd"/>
            <w:r w:rsidRPr="000E4A19">
              <w:rPr>
                <w:rFonts w:ascii="Times New Roman" w:eastAsia="Aptos Narrow" w:hAnsi="Times New Roman"/>
                <w:b/>
                <w:bCs/>
                <w:color w:val="000000" w:themeColor="text1"/>
                <w:sz w:val="24"/>
                <w:szCs w:val="24"/>
              </w:rPr>
              <w:t xml:space="preserve"> R-</w:t>
            </w:r>
            <w:proofErr w:type="spellStart"/>
            <w:r w:rsidRPr="000E4A19">
              <w:rPr>
                <w:rFonts w:ascii="Times New Roman" w:eastAsia="Aptos Narrow" w:hAnsi="Times New Roman"/>
                <w:b/>
                <w:bCs/>
                <w:color w:val="000000" w:themeColor="text1"/>
                <w:sz w:val="24"/>
                <w:szCs w:val="24"/>
              </w:rPr>
              <w:t>squared</w:t>
            </w:r>
            <w:proofErr w:type="spellEnd"/>
            <w:r w:rsidRPr="000E4A19">
              <w:rPr>
                <w:rFonts w:ascii="Times New Roman" w:eastAsia="Aptos Narrow" w:hAnsi="Times New Roman"/>
                <w:b/>
                <w:bCs/>
                <w:color w:val="000000" w:themeColor="text1"/>
                <w:sz w:val="24"/>
                <w:szCs w:val="24"/>
              </w:rPr>
              <w:t>:</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356F65F0" w14:textId="4178BAF5"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0,11</w:t>
            </w:r>
          </w:p>
        </w:tc>
        <w:tc>
          <w:tcPr>
            <w:tcW w:w="2401" w:type="dxa"/>
            <w:tcBorders>
              <w:top w:val="nil"/>
              <w:left w:val="single" w:sz="4" w:space="0" w:color="A6A6A6" w:themeColor="background1" w:themeShade="A6"/>
              <w:bottom w:val="nil"/>
              <w:right w:val="nil"/>
            </w:tcBorders>
            <w:tcMar>
              <w:top w:w="15" w:type="dxa"/>
              <w:left w:w="15" w:type="dxa"/>
              <w:right w:w="15" w:type="dxa"/>
            </w:tcMar>
            <w:vAlign w:val="bottom"/>
          </w:tcPr>
          <w:p w14:paraId="1ECDEBFB" w14:textId="3554D2FB" w:rsidR="4FA38225" w:rsidRPr="000E4A19" w:rsidRDefault="4FA38225" w:rsidP="000E4A19">
            <w:pPr>
              <w:jc w:val="both"/>
              <w:rPr>
                <w:rFonts w:ascii="Times New Roman" w:hAnsi="Times New Roman"/>
              </w:rPr>
            </w:pPr>
          </w:p>
        </w:tc>
        <w:tc>
          <w:tcPr>
            <w:tcW w:w="900" w:type="dxa"/>
            <w:tcBorders>
              <w:top w:val="nil"/>
              <w:left w:val="nil"/>
              <w:bottom w:val="nil"/>
              <w:right w:val="nil"/>
            </w:tcBorders>
            <w:tcMar>
              <w:top w:w="15" w:type="dxa"/>
              <w:left w:w="15" w:type="dxa"/>
              <w:right w:w="15" w:type="dxa"/>
            </w:tcMar>
            <w:vAlign w:val="bottom"/>
          </w:tcPr>
          <w:p w14:paraId="52318979" w14:textId="794D4863" w:rsidR="4FA38225" w:rsidRPr="000E4A19" w:rsidRDefault="4FA38225" w:rsidP="000E4A19">
            <w:pPr>
              <w:jc w:val="both"/>
              <w:rPr>
                <w:rFonts w:ascii="Times New Roman" w:hAnsi="Times New Roman"/>
              </w:rPr>
            </w:pPr>
          </w:p>
        </w:tc>
        <w:tc>
          <w:tcPr>
            <w:tcW w:w="922" w:type="dxa"/>
            <w:tcBorders>
              <w:top w:val="nil"/>
              <w:left w:val="nil"/>
              <w:bottom w:val="nil"/>
              <w:right w:val="nil"/>
            </w:tcBorders>
            <w:tcMar>
              <w:top w:w="15" w:type="dxa"/>
              <w:left w:w="15" w:type="dxa"/>
              <w:right w:w="15" w:type="dxa"/>
            </w:tcMar>
            <w:vAlign w:val="bottom"/>
          </w:tcPr>
          <w:p w14:paraId="51928694" w14:textId="0A92642B" w:rsidR="4FA38225" w:rsidRPr="000E4A19" w:rsidRDefault="4FA38225" w:rsidP="000E4A19">
            <w:pPr>
              <w:jc w:val="both"/>
              <w:rPr>
                <w:rFonts w:ascii="Times New Roman" w:hAnsi="Times New Roman"/>
              </w:rPr>
            </w:pPr>
          </w:p>
        </w:tc>
      </w:tr>
      <w:tr w:rsidR="4FA38225" w:rsidRPr="000E4A19" w14:paraId="79FC0F29" w14:textId="77777777" w:rsidTr="4FA38225">
        <w:trPr>
          <w:trHeight w:val="315"/>
        </w:trPr>
        <w:tc>
          <w:tcPr>
            <w:tcW w:w="30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7A30928F" w14:textId="6BA2E27A" w:rsidR="4FA38225" w:rsidRPr="000E4A19" w:rsidRDefault="4FA38225" w:rsidP="000E4A19">
            <w:pPr>
              <w:spacing w:after="0"/>
              <w:jc w:val="both"/>
              <w:rPr>
                <w:rFonts w:ascii="Times New Roman" w:hAnsi="Times New Roman"/>
              </w:rPr>
            </w:pPr>
            <w:r w:rsidRPr="000E4A19">
              <w:rPr>
                <w:rFonts w:ascii="Times New Roman" w:eastAsia="Aptos Narrow" w:hAnsi="Times New Roman"/>
                <w:b/>
                <w:bCs/>
                <w:color w:val="000000" w:themeColor="text1"/>
                <w:sz w:val="24"/>
                <w:szCs w:val="24"/>
              </w:rPr>
              <w:t>F-</w:t>
            </w:r>
            <w:proofErr w:type="spellStart"/>
            <w:r w:rsidRPr="000E4A19">
              <w:rPr>
                <w:rFonts w:ascii="Times New Roman" w:eastAsia="Aptos Narrow" w:hAnsi="Times New Roman"/>
                <w:b/>
                <w:bCs/>
                <w:color w:val="000000" w:themeColor="text1"/>
                <w:sz w:val="24"/>
                <w:szCs w:val="24"/>
              </w:rPr>
              <w:t>statistic</w:t>
            </w:r>
            <w:proofErr w:type="spellEnd"/>
            <w:r w:rsidRPr="000E4A19">
              <w:rPr>
                <w:rFonts w:ascii="Times New Roman" w:eastAsia="Aptos Narrow" w:hAnsi="Times New Roman"/>
                <w:b/>
                <w:bCs/>
                <w:color w:val="000000" w:themeColor="text1"/>
                <w:sz w:val="24"/>
                <w:szCs w:val="24"/>
              </w:rPr>
              <w:t>:</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6C53B4EB" w14:textId="4DD528C0"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1,55</w:t>
            </w:r>
          </w:p>
        </w:tc>
        <w:tc>
          <w:tcPr>
            <w:tcW w:w="2401" w:type="dxa"/>
            <w:tcBorders>
              <w:top w:val="nil"/>
              <w:left w:val="single" w:sz="4" w:space="0" w:color="A6A6A6" w:themeColor="background1" w:themeShade="A6"/>
              <w:bottom w:val="nil"/>
              <w:right w:val="nil"/>
            </w:tcBorders>
            <w:tcMar>
              <w:top w:w="15" w:type="dxa"/>
              <w:left w:w="15" w:type="dxa"/>
              <w:right w:w="15" w:type="dxa"/>
            </w:tcMar>
            <w:vAlign w:val="bottom"/>
          </w:tcPr>
          <w:p w14:paraId="614768AA" w14:textId="05529E51" w:rsidR="4FA38225" w:rsidRPr="000E4A19" w:rsidRDefault="4FA38225" w:rsidP="000E4A19">
            <w:pPr>
              <w:jc w:val="both"/>
              <w:rPr>
                <w:rFonts w:ascii="Times New Roman" w:hAnsi="Times New Roman"/>
              </w:rPr>
            </w:pPr>
          </w:p>
        </w:tc>
        <w:tc>
          <w:tcPr>
            <w:tcW w:w="900" w:type="dxa"/>
            <w:tcBorders>
              <w:top w:val="nil"/>
              <w:left w:val="nil"/>
              <w:bottom w:val="nil"/>
              <w:right w:val="nil"/>
            </w:tcBorders>
            <w:tcMar>
              <w:top w:w="15" w:type="dxa"/>
              <w:left w:w="15" w:type="dxa"/>
              <w:right w:w="15" w:type="dxa"/>
            </w:tcMar>
            <w:vAlign w:val="bottom"/>
          </w:tcPr>
          <w:p w14:paraId="3451251E" w14:textId="220C4CCE" w:rsidR="4FA38225" w:rsidRPr="000E4A19" w:rsidRDefault="4FA38225" w:rsidP="000E4A19">
            <w:pPr>
              <w:jc w:val="both"/>
              <w:rPr>
                <w:rFonts w:ascii="Times New Roman" w:hAnsi="Times New Roman"/>
              </w:rPr>
            </w:pPr>
          </w:p>
        </w:tc>
        <w:tc>
          <w:tcPr>
            <w:tcW w:w="922" w:type="dxa"/>
            <w:tcBorders>
              <w:top w:val="nil"/>
              <w:left w:val="nil"/>
              <w:bottom w:val="nil"/>
              <w:right w:val="nil"/>
            </w:tcBorders>
            <w:tcMar>
              <w:top w:w="15" w:type="dxa"/>
              <w:left w:w="15" w:type="dxa"/>
              <w:right w:w="15" w:type="dxa"/>
            </w:tcMar>
            <w:vAlign w:val="bottom"/>
          </w:tcPr>
          <w:p w14:paraId="31DEA8F9" w14:textId="7AC74DC9" w:rsidR="4FA38225" w:rsidRPr="000E4A19" w:rsidRDefault="4FA38225" w:rsidP="000E4A19">
            <w:pPr>
              <w:jc w:val="both"/>
              <w:rPr>
                <w:rFonts w:ascii="Times New Roman" w:hAnsi="Times New Roman"/>
              </w:rPr>
            </w:pPr>
          </w:p>
        </w:tc>
      </w:tr>
      <w:tr w:rsidR="4FA38225" w:rsidRPr="000E4A19" w14:paraId="01713C59" w14:textId="77777777" w:rsidTr="4FA38225">
        <w:trPr>
          <w:trHeight w:val="315"/>
        </w:trPr>
        <w:tc>
          <w:tcPr>
            <w:tcW w:w="30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116133CF" w14:textId="18078FEE" w:rsidR="4FA38225" w:rsidRPr="000E4A19" w:rsidRDefault="4FA38225" w:rsidP="000E4A19">
            <w:pPr>
              <w:spacing w:after="0"/>
              <w:jc w:val="both"/>
              <w:rPr>
                <w:rFonts w:ascii="Times New Roman" w:hAnsi="Times New Roman"/>
              </w:rPr>
            </w:pPr>
            <w:r w:rsidRPr="000E4A19">
              <w:rPr>
                <w:rFonts w:ascii="Times New Roman" w:eastAsia="Aptos Narrow" w:hAnsi="Times New Roman"/>
                <w:b/>
                <w:bCs/>
                <w:color w:val="000000" w:themeColor="text1"/>
                <w:sz w:val="24"/>
                <w:szCs w:val="24"/>
              </w:rPr>
              <w:t>p-</w:t>
            </w:r>
            <w:proofErr w:type="spellStart"/>
            <w:r w:rsidRPr="000E4A19">
              <w:rPr>
                <w:rFonts w:ascii="Times New Roman" w:eastAsia="Aptos Narrow" w:hAnsi="Times New Roman"/>
                <w:b/>
                <w:bCs/>
                <w:color w:val="000000" w:themeColor="text1"/>
                <w:sz w:val="24"/>
                <w:szCs w:val="24"/>
              </w:rPr>
              <w:t>value</w:t>
            </w:r>
            <w:proofErr w:type="spellEnd"/>
            <w:r w:rsidRPr="000E4A19">
              <w:rPr>
                <w:rFonts w:ascii="Times New Roman" w:eastAsia="Aptos Narrow" w:hAnsi="Times New Roman"/>
                <w:b/>
                <w:bCs/>
                <w:color w:val="000000" w:themeColor="text1"/>
                <w:sz w:val="24"/>
                <w:szCs w:val="24"/>
              </w:rPr>
              <w:t>:</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06BE9AF6" w14:textId="4DE52270"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0,21</w:t>
            </w:r>
          </w:p>
        </w:tc>
        <w:tc>
          <w:tcPr>
            <w:tcW w:w="2401" w:type="dxa"/>
            <w:tcBorders>
              <w:top w:val="nil"/>
              <w:left w:val="single" w:sz="4" w:space="0" w:color="A6A6A6" w:themeColor="background1" w:themeShade="A6"/>
              <w:bottom w:val="nil"/>
              <w:right w:val="nil"/>
            </w:tcBorders>
            <w:tcMar>
              <w:top w:w="15" w:type="dxa"/>
              <w:left w:w="15" w:type="dxa"/>
              <w:right w:w="15" w:type="dxa"/>
            </w:tcMar>
            <w:vAlign w:val="bottom"/>
          </w:tcPr>
          <w:p w14:paraId="55F078BE" w14:textId="7366D91D" w:rsidR="4FA38225" w:rsidRPr="000E4A19" w:rsidRDefault="4FA38225" w:rsidP="000E4A19">
            <w:pPr>
              <w:jc w:val="both"/>
              <w:rPr>
                <w:rFonts w:ascii="Times New Roman" w:hAnsi="Times New Roman"/>
              </w:rPr>
            </w:pPr>
          </w:p>
        </w:tc>
        <w:tc>
          <w:tcPr>
            <w:tcW w:w="900" w:type="dxa"/>
            <w:tcBorders>
              <w:top w:val="nil"/>
              <w:left w:val="nil"/>
              <w:bottom w:val="nil"/>
              <w:right w:val="nil"/>
            </w:tcBorders>
            <w:tcMar>
              <w:top w:w="15" w:type="dxa"/>
              <w:left w:w="15" w:type="dxa"/>
              <w:right w:w="15" w:type="dxa"/>
            </w:tcMar>
            <w:vAlign w:val="bottom"/>
          </w:tcPr>
          <w:p w14:paraId="5944D735" w14:textId="46FA8983" w:rsidR="4FA38225" w:rsidRPr="000E4A19" w:rsidRDefault="4FA38225" w:rsidP="000E4A19">
            <w:pPr>
              <w:jc w:val="both"/>
              <w:rPr>
                <w:rFonts w:ascii="Times New Roman" w:hAnsi="Times New Roman"/>
              </w:rPr>
            </w:pPr>
          </w:p>
        </w:tc>
        <w:tc>
          <w:tcPr>
            <w:tcW w:w="922" w:type="dxa"/>
            <w:tcBorders>
              <w:top w:val="nil"/>
              <w:left w:val="nil"/>
              <w:bottom w:val="nil"/>
              <w:right w:val="nil"/>
            </w:tcBorders>
            <w:tcMar>
              <w:top w:w="15" w:type="dxa"/>
              <w:left w:w="15" w:type="dxa"/>
              <w:right w:w="15" w:type="dxa"/>
            </w:tcMar>
            <w:vAlign w:val="bottom"/>
          </w:tcPr>
          <w:p w14:paraId="6E9D0211" w14:textId="707EE153" w:rsidR="4FA38225" w:rsidRPr="000E4A19" w:rsidRDefault="4FA38225" w:rsidP="000E4A19">
            <w:pPr>
              <w:jc w:val="both"/>
              <w:rPr>
                <w:rFonts w:ascii="Times New Roman" w:hAnsi="Times New Roman"/>
              </w:rPr>
            </w:pPr>
          </w:p>
        </w:tc>
      </w:tr>
    </w:tbl>
    <w:p w14:paraId="665CBA2D" w14:textId="1B3C74E3" w:rsidR="571AC84B" w:rsidRPr="000D39DA" w:rsidRDefault="571AC84B" w:rsidP="007422E6">
      <w:pPr>
        <w:pStyle w:val="Textonormalartigo"/>
        <w:spacing w:line="360" w:lineRule="auto"/>
        <w:ind w:firstLine="0"/>
      </w:pPr>
    </w:p>
    <w:p w14:paraId="0E8772F8" w14:textId="6930F115" w:rsidR="00C504C8" w:rsidRPr="000D39DA" w:rsidRDefault="00BE5EF2" w:rsidP="007318C1">
      <w:pPr>
        <w:pStyle w:val="Textonormalartigo"/>
        <w:spacing w:line="360" w:lineRule="auto"/>
        <w:rPr>
          <w:sz w:val="20"/>
          <w:szCs w:val="20"/>
        </w:rPr>
      </w:pPr>
      <w:r w:rsidRPr="000D39DA">
        <w:rPr>
          <w:sz w:val="20"/>
          <w:szCs w:val="20"/>
        </w:rPr>
        <w:t xml:space="preserve">Fonte: </w:t>
      </w:r>
      <w:r w:rsidR="00087907" w:rsidRPr="000D39DA">
        <w:rPr>
          <w:sz w:val="20"/>
          <w:szCs w:val="20"/>
        </w:rPr>
        <w:t>Elaboração própria com base nos dados coletados.</w:t>
      </w:r>
    </w:p>
    <w:p w14:paraId="7DFCB9C4" w14:textId="77777777" w:rsidR="00BE5EF2" w:rsidRDefault="00BE5EF2" w:rsidP="009E47A0">
      <w:pPr>
        <w:pStyle w:val="Textonormalartigo"/>
        <w:spacing w:line="360" w:lineRule="auto"/>
        <w:rPr>
          <w:szCs w:val="24"/>
        </w:rPr>
      </w:pPr>
    </w:p>
    <w:p w14:paraId="1B485A3E" w14:textId="0D3396EC" w:rsidR="0090598A" w:rsidRPr="0090598A" w:rsidRDefault="0090598A" w:rsidP="009E47A0">
      <w:pPr>
        <w:pStyle w:val="Textonormalartigo"/>
        <w:spacing w:line="360" w:lineRule="auto"/>
      </w:pPr>
      <w:r>
        <w:t xml:space="preserve">Ao analisar os coeficientes estimados, observa-se que a variável que indica se o estado pertence à região Nordeste apresenta um coeficiente de 0,0534 </w:t>
      </w:r>
      <w:proofErr w:type="spellStart"/>
      <w:r>
        <w:t>p.p</w:t>
      </w:r>
      <w:proofErr w:type="spellEnd"/>
      <w:r>
        <w:t xml:space="preserve"> no índice de </w:t>
      </w:r>
      <w:r w:rsidR="00167707">
        <w:t>Gini</w:t>
      </w:r>
      <w:r>
        <w:t>, sugerindo que essa região possui maior desigualdade de renda em comparação com as demais regiões do Brasil. No entanto, o p-valor associado a essa variável é de 0,1869, superior aos níveis usuais de significância (1%, 5% e 10%), indicando que o efeito estimado não é estatisticamente significativo (</w:t>
      </w:r>
      <w:r w:rsidR="007940C9">
        <w:t>GUJARATI, 2019</w:t>
      </w:r>
      <w:r w:rsidR="11081688">
        <w:t>, p. 141</w:t>
      </w:r>
      <w:r>
        <w:t>).</w:t>
      </w:r>
    </w:p>
    <w:p w14:paraId="41BACA39" w14:textId="7E9176C8" w:rsidR="0090598A" w:rsidRPr="0090598A" w:rsidRDefault="0090598A" w:rsidP="009E47A0">
      <w:pPr>
        <w:pStyle w:val="Textonormalartigo"/>
        <w:spacing w:line="360" w:lineRule="auto"/>
      </w:pPr>
      <w:r w:rsidRPr="0090598A">
        <w:t xml:space="preserve">No que se refere à renda média per capita, o modelo sugere que um aumento de 1 </w:t>
      </w:r>
      <w:proofErr w:type="spellStart"/>
      <w:r w:rsidRPr="0090598A">
        <w:t>p.p</w:t>
      </w:r>
      <w:proofErr w:type="spellEnd"/>
      <w:r w:rsidRPr="0090598A">
        <w:t xml:space="preserve"> nessa variável resulta em uma redução de 0,1104 </w:t>
      </w:r>
      <w:proofErr w:type="spellStart"/>
      <w:r w:rsidRPr="0090598A">
        <w:t>p.p</w:t>
      </w:r>
      <w:proofErr w:type="spellEnd"/>
      <w:r w:rsidRPr="0090598A">
        <w:t xml:space="preserve"> no índice de </w:t>
      </w:r>
      <w:r w:rsidR="00167707">
        <w:t>Gini</w:t>
      </w:r>
      <w:r w:rsidRPr="0090598A">
        <w:t>, corroborando a hipótese de que maiores níveis de renda média estão associados a uma menor desigualdade de renda. Entretanto, o p-valor obtido para essa variável é de 0,3691, demonstrando que a relação identificada não é estatisticamente significativa dentro dos níveis convencionais de confiança.</w:t>
      </w:r>
    </w:p>
    <w:p w14:paraId="07018D76" w14:textId="27FC1289" w:rsidR="14AAB01D" w:rsidRPr="000D39DA" w:rsidRDefault="0090598A" w:rsidP="007318C1">
      <w:pPr>
        <w:pStyle w:val="Textonormalartigo"/>
        <w:spacing w:line="360" w:lineRule="auto"/>
      </w:pPr>
      <w:r>
        <w:t xml:space="preserve">Por fim, a variável que representa a escolaridade média apresentou um coeficiente de 0,0316 </w:t>
      </w:r>
      <w:proofErr w:type="spellStart"/>
      <w:r>
        <w:t>p.p</w:t>
      </w:r>
      <w:proofErr w:type="spellEnd"/>
      <w:r>
        <w:t xml:space="preserve"> no índice de </w:t>
      </w:r>
      <w:r w:rsidR="00167707">
        <w:t>Gini</w:t>
      </w:r>
      <w:r>
        <w:t>, indicando um efeito positivo inesperado, uma vez que se esperava uma relação inversa entre escolaridade e desigualdade de renda. O p-valor correspondente é de 0,5777, sugerindo que a variável não apresenta significância estatística e que esse efeito pode ser decorrente de particularidades da amostra utilizada ou da presença de outras variáveis não incluídas no modelo que influenciam essa relação (</w:t>
      </w:r>
      <w:r w:rsidR="007940C9">
        <w:t>GUJARATI, 2019</w:t>
      </w:r>
      <w:r w:rsidR="5B576243">
        <w:t>, p.141</w:t>
      </w:r>
      <w:r>
        <w:t>).</w:t>
      </w:r>
    </w:p>
    <w:p w14:paraId="3B5B1F76" w14:textId="523B66C1" w:rsidR="00747AA5" w:rsidRPr="00747AA5" w:rsidRDefault="00747AA5" w:rsidP="009E47A0">
      <w:pPr>
        <w:pStyle w:val="Textonormalartigo"/>
        <w:spacing w:line="360" w:lineRule="auto"/>
      </w:pPr>
      <w:r>
        <w:t xml:space="preserve">Em relação ao PIB per capita, o modelo estima que um aumento de 1 </w:t>
      </w:r>
      <w:proofErr w:type="spellStart"/>
      <w:r>
        <w:t>p.p</w:t>
      </w:r>
      <w:proofErr w:type="spellEnd"/>
      <w:r>
        <w:t xml:space="preserve"> nessa variável resulta em um acréscimo de 0,0152 </w:t>
      </w:r>
      <w:proofErr w:type="spellStart"/>
      <w:r>
        <w:t>p.p</w:t>
      </w:r>
      <w:proofErr w:type="spellEnd"/>
      <w:r>
        <w:t xml:space="preserve"> no índice de </w:t>
      </w:r>
      <w:r w:rsidR="00167707">
        <w:t>Gini</w:t>
      </w:r>
      <w:r>
        <w:t>. Esse resultado diverge da expectativa inicial, que previa um impacto negativo na desigualdade de renda. No entanto, o p-valor de 0,8372 indica que a variável não possui significância estatística, sugerindo que sua relação com a desigualdade de renda pode não ser robusta dentro do modelo adotado (</w:t>
      </w:r>
      <w:r w:rsidR="007940C9">
        <w:t>GUJARATI, 2019</w:t>
      </w:r>
      <w:r w:rsidR="4F620E67">
        <w:t>, p.141</w:t>
      </w:r>
      <w:r>
        <w:t>).</w:t>
      </w:r>
    </w:p>
    <w:p w14:paraId="31D2D765" w14:textId="339551E8" w:rsidR="00747AA5" w:rsidRPr="00747AA5" w:rsidRDefault="00747AA5" w:rsidP="009E47A0">
      <w:pPr>
        <w:pStyle w:val="Textonormalartigo"/>
        <w:spacing w:line="360" w:lineRule="auto"/>
      </w:pPr>
      <w:r w:rsidRPr="00747AA5">
        <w:t xml:space="preserve">Quanto à variável de transferência de renda, observa-se que um aumento unitário nos programas de auxílio reduz o índice de </w:t>
      </w:r>
      <w:proofErr w:type="spellStart"/>
      <w:r w:rsidR="00167707">
        <w:t>Gini</w:t>
      </w:r>
      <w:proofErr w:type="spellEnd"/>
      <w:r w:rsidRPr="00747AA5">
        <w:t xml:space="preserve"> em 0,000000001207 </w:t>
      </w:r>
      <w:proofErr w:type="spellStart"/>
      <w:r w:rsidRPr="00747AA5">
        <w:t>p.p</w:t>
      </w:r>
      <w:proofErr w:type="spellEnd"/>
      <w:r w:rsidRPr="00747AA5">
        <w:t>, resultado condizente com a hipótese de que essas políticas contribuem para a redução da desigualdade. Entretanto, com um p-valor de 0,9500, a variável não apresenta significância estatística, o que pode indicar que seu impacto é marginal ou que a modelagem utilizada não capturou adequadamente sua influência.</w:t>
      </w:r>
    </w:p>
    <w:p w14:paraId="2CE6407C" w14:textId="363DB411" w:rsidR="6FE11BEF" w:rsidRPr="003D4BAF" w:rsidRDefault="371C054C" w:rsidP="007318C1">
      <w:pPr>
        <w:pStyle w:val="Textonormalartigo"/>
        <w:spacing w:line="360" w:lineRule="auto"/>
      </w:pPr>
      <w:r>
        <w:t>Não obstante</w:t>
      </w:r>
      <w:r w:rsidR="00747AA5">
        <w:t xml:space="preserve">, a variável que representa a carga tributária mostra que um aumento unitário na arrecadação de impostos eleva o índice de </w:t>
      </w:r>
      <w:proofErr w:type="spellStart"/>
      <w:r w:rsidR="00167707">
        <w:t>Gini</w:t>
      </w:r>
      <w:proofErr w:type="spellEnd"/>
      <w:r w:rsidR="00747AA5">
        <w:t xml:space="preserve"> em 0,1133 </w:t>
      </w:r>
      <w:proofErr w:type="spellStart"/>
      <w:r w:rsidR="00747AA5">
        <w:t>p.p</w:t>
      </w:r>
      <w:proofErr w:type="spellEnd"/>
      <w:r w:rsidR="00747AA5">
        <w:t>, sugerindo que a tributação no Brasil pode estar associada ao aumento da desigualdade de renda. O p-valor correspondente é de 0,0778, o que confere significância estatística a um nível de confiança de 10%, indicando que essa variável possui uma relação significativa com a desigualdade, ainda que com menor robustez do que outras faixas de confiança mais restritivas (</w:t>
      </w:r>
      <w:r w:rsidR="007940C9">
        <w:t>GUJARATI, 2019</w:t>
      </w:r>
      <w:r w:rsidR="282D1C41">
        <w:t>, p. 141</w:t>
      </w:r>
      <w:r w:rsidR="00747AA5">
        <w:t>).</w:t>
      </w:r>
    </w:p>
    <w:p w14:paraId="7016B5AD" w14:textId="2939C2F7" w:rsidR="003D4BAF" w:rsidRPr="003D4BAF" w:rsidRDefault="003D4BAF" w:rsidP="009E47A0">
      <w:pPr>
        <w:pStyle w:val="Textonormalartigo"/>
        <w:spacing w:line="360" w:lineRule="auto"/>
      </w:pPr>
      <w:r>
        <w:t>Ao observar o p-valor do teste F, que avalia a significância conjunta das variáveis explicativas, o valor encontrado foi de 0,2138. Esse valor é superior a todos os níveis de confiança usuais</w:t>
      </w:r>
      <w:r w:rsidR="002D0A2F">
        <w:t xml:space="preserve">, </w:t>
      </w:r>
      <w:r>
        <w:t xml:space="preserve">indicando que o modelo, como um todo, não possui significância estatística. Isso sugere que as variáveis utilizadas podem não ser capazes de explicar, de maneira consistente, a variação do índice de </w:t>
      </w:r>
      <w:r w:rsidR="00167707">
        <w:t>Gini</w:t>
      </w:r>
      <w:r>
        <w:t xml:space="preserve"> na amostra analisada </w:t>
      </w:r>
      <w:r w:rsidR="000553D7">
        <w:t>(</w:t>
      </w:r>
      <w:r w:rsidR="007940C9">
        <w:t>GUJARATI, 2019</w:t>
      </w:r>
      <w:r w:rsidR="4B966C44">
        <w:t>, p.141</w:t>
      </w:r>
      <w:r w:rsidR="000553D7">
        <w:t>).</w:t>
      </w:r>
    </w:p>
    <w:p w14:paraId="3244A762" w14:textId="4139DBA9" w:rsidR="003D4BAF" w:rsidRPr="003D4BAF" w:rsidRDefault="003D4BAF" w:rsidP="009E47A0">
      <w:pPr>
        <w:pStyle w:val="Textonormalartigo"/>
        <w:spacing w:line="360" w:lineRule="auto"/>
        <w:rPr>
          <w:szCs w:val="24"/>
        </w:rPr>
      </w:pPr>
      <w:r w:rsidRPr="003D4BAF">
        <w:rPr>
          <w:szCs w:val="24"/>
        </w:rPr>
        <w:t>Além disso, ao analisarmos o R^2 ajustado, que mede a proporção da variabilidade da variável dependente explicada pelo modelo, encontramos um valor de 11,23%. Esse percentual relativamente baixo indica que as variáveis escolhidas possuem uma capacidade limitada de explicar a desigualdade de renda nos estados brasileiros, sugerindo a necessidade de reformulação do modelo ou da inclusão de novas variáveis que possam capturar melhor os determinantes dessa desigualdade.</w:t>
      </w:r>
    </w:p>
    <w:p w14:paraId="0ED6260F" w14:textId="4286AFBE" w:rsidR="003D4BAF" w:rsidRPr="003D4BAF" w:rsidRDefault="003D4BAF" w:rsidP="009E47A0">
      <w:pPr>
        <w:pStyle w:val="Textonormalartigo"/>
        <w:spacing w:line="360" w:lineRule="auto"/>
      </w:pPr>
      <w:r>
        <w:t xml:space="preserve">Para avaliar a adequação da especificação do modelo, realizamos o teste </w:t>
      </w:r>
      <w:r w:rsidR="00AE2FDA" w:rsidRPr="44E2444E">
        <w:rPr>
          <w:i/>
          <w:iCs/>
        </w:rPr>
        <w:t>reset</w:t>
      </w:r>
      <w:r>
        <w:t xml:space="preserve"> de Ramsey. Esse teste verifica se há omissão de variáveis relevantes ou se a relação entre as variáveis foi incorretamente modelada. O p-valor encontrado foi de 0,6288, superior ao nível de confiança de 5%. Dessa forma, não rejeitamos a hipótese nula de que o modelo está corretamente especificado, indicando que, apesar das limitações em termos de explicabilidade e significância estatística, não há fortes indícios de erro na especificação funcional do modelo (</w:t>
      </w:r>
      <w:r w:rsidR="007940C9">
        <w:t>GUJARATI, 2019</w:t>
      </w:r>
      <w:r w:rsidR="68B7D681">
        <w:t>, p. 141</w:t>
      </w:r>
      <w:r w:rsidR="006555EF">
        <w:t>).</w:t>
      </w:r>
    </w:p>
    <w:p w14:paraId="0924B6F9" w14:textId="6B0ABC38" w:rsidR="46991BD7" w:rsidRPr="007318C1" w:rsidRDefault="00133F4F" w:rsidP="009E47A0">
      <w:pPr>
        <w:pStyle w:val="Textonormalartigo"/>
        <w:spacing w:line="360" w:lineRule="auto"/>
        <w:ind w:firstLine="0"/>
        <w:rPr>
          <w:szCs w:val="24"/>
        </w:rPr>
      </w:pPr>
      <w:r>
        <w:rPr>
          <w:szCs w:val="24"/>
        </w:rPr>
        <w:tab/>
      </w:r>
    </w:p>
    <w:p w14:paraId="5777E4F4" w14:textId="24B885CA" w:rsidR="00133F4F" w:rsidRPr="000D39DA" w:rsidRDefault="00133F4F" w:rsidP="000E4A19">
      <w:pPr>
        <w:pStyle w:val="Textonormalartigo"/>
        <w:spacing w:line="360" w:lineRule="auto"/>
        <w:ind w:firstLine="0"/>
        <w:rPr>
          <w:sz w:val="20"/>
          <w:szCs w:val="20"/>
        </w:rPr>
      </w:pPr>
      <w:r>
        <w:rPr>
          <w:szCs w:val="24"/>
        </w:rPr>
        <w:tab/>
      </w:r>
      <w:r w:rsidRPr="000D39DA">
        <w:rPr>
          <w:sz w:val="20"/>
          <w:szCs w:val="20"/>
        </w:rPr>
        <w:t xml:space="preserve">Imagem 2 </w:t>
      </w:r>
      <w:r w:rsidR="00AE2FDA" w:rsidRPr="000D39DA">
        <w:rPr>
          <w:sz w:val="20"/>
          <w:szCs w:val="20"/>
        </w:rPr>
        <w:t>–</w:t>
      </w:r>
      <w:r w:rsidRPr="000D39DA">
        <w:rPr>
          <w:sz w:val="20"/>
          <w:szCs w:val="20"/>
        </w:rPr>
        <w:t xml:space="preserve"> </w:t>
      </w:r>
      <w:r w:rsidR="00AE2FDA" w:rsidRPr="000D39DA">
        <w:rPr>
          <w:sz w:val="20"/>
          <w:szCs w:val="20"/>
        </w:rPr>
        <w:t>Teste Reset</w:t>
      </w:r>
    </w:p>
    <w:tbl>
      <w:tblPr>
        <w:tblW w:w="0" w:type="auto"/>
        <w:tblLayout w:type="fixed"/>
        <w:tblLook w:val="06A0" w:firstRow="1" w:lastRow="0" w:firstColumn="1" w:lastColumn="0" w:noHBand="1" w:noVBand="1"/>
      </w:tblPr>
      <w:tblGrid>
        <w:gridCol w:w="1569"/>
        <w:gridCol w:w="1549"/>
        <w:gridCol w:w="1557"/>
        <w:gridCol w:w="1567"/>
      </w:tblGrid>
      <w:tr w:rsidR="4FA38225" w:rsidRPr="000E4A19" w14:paraId="64CC9D91" w14:textId="77777777" w:rsidTr="000E4A19">
        <w:trPr>
          <w:trHeight w:val="315"/>
        </w:trPr>
        <w:tc>
          <w:tcPr>
            <w:tcW w:w="15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57075F13" w14:textId="551BA2F0" w:rsidR="4FA38225" w:rsidRPr="000E4A19" w:rsidRDefault="4FA38225" w:rsidP="000E4A19">
            <w:pPr>
              <w:spacing w:after="0"/>
              <w:jc w:val="both"/>
              <w:rPr>
                <w:rFonts w:ascii="Times New Roman" w:hAnsi="Times New Roman"/>
              </w:rPr>
            </w:pPr>
            <w:r w:rsidRPr="000E4A19">
              <w:rPr>
                <w:rFonts w:ascii="Times New Roman" w:eastAsia="Aptos Narrow" w:hAnsi="Times New Roman"/>
                <w:b/>
                <w:bCs/>
                <w:color w:val="000000" w:themeColor="text1"/>
                <w:sz w:val="24"/>
                <w:szCs w:val="24"/>
              </w:rPr>
              <w:t>RESET</w:t>
            </w:r>
          </w:p>
        </w:tc>
        <w:tc>
          <w:tcPr>
            <w:tcW w:w="15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39F2CD75" w14:textId="3E59FD3D" w:rsidR="4FA38225" w:rsidRPr="000E4A19" w:rsidRDefault="4FA38225" w:rsidP="000E4A19">
            <w:pPr>
              <w:spacing w:after="0"/>
              <w:jc w:val="both"/>
              <w:rPr>
                <w:rFonts w:ascii="Times New Roman" w:hAnsi="Times New Roman"/>
              </w:rPr>
            </w:pPr>
            <w:r w:rsidRPr="000E4A19">
              <w:rPr>
                <w:rFonts w:ascii="Times New Roman" w:eastAsia="Aptos Narrow" w:hAnsi="Times New Roman"/>
                <w:b/>
                <w:bCs/>
                <w:color w:val="000000" w:themeColor="text1"/>
                <w:sz w:val="24"/>
                <w:szCs w:val="24"/>
              </w:rPr>
              <w:t>df1</w:t>
            </w:r>
          </w:p>
        </w:tc>
        <w:tc>
          <w:tcPr>
            <w:tcW w:w="1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6B11BC72" w14:textId="1F19C82B" w:rsidR="4FA38225" w:rsidRPr="000E4A19" w:rsidRDefault="4FA38225" w:rsidP="000E4A19">
            <w:pPr>
              <w:spacing w:after="0"/>
              <w:jc w:val="both"/>
              <w:rPr>
                <w:rFonts w:ascii="Times New Roman" w:hAnsi="Times New Roman"/>
              </w:rPr>
            </w:pPr>
            <w:r w:rsidRPr="000E4A19">
              <w:rPr>
                <w:rFonts w:ascii="Times New Roman" w:eastAsia="Aptos Narrow" w:hAnsi="Times New Roman"/>
                <w:b/>
                <w:bCs/>
                <w:color w:val="000000" w:themeColor="text1"/>
                <w:sz w:val="24"/>
                <w:szCs w:val="24"/>
              </w:rPr>
              <w:t>df2</w:t>
            </w:r>
          </w:p>
        </w:tc>
        <w:tc>
          <w:tcPr>
            <w:tcW w:w="1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7FCBDA48" w14:textId="38B55EF1" w:rsidR="4FA38225" w:rsidRPr="000E4A19" w:rsidRDefault="4FA38225" w:rsidP="000E4A19">
            <w:pPr>
              <w:spacing w:after="0"/>
              <w:jc w:val="both"/>
              <w:rPr>
                <w:rFonts w:ascii="Times New Roman" w:hAnsi="Times New Roman"/>
              </w:rPr>
            </w:pPr>
            <w:r w:rsidRPr="000E4A19">
              <w:rPr>
                <w:rFonts w:ascii="Times New Roman" w:eastAsia="Aptos Narrow" w:hAnsi="Times New Roman"/>
                <w:b/>
                <w:bCs/>
                <w:color w:val="000000" w:themeColor="text1"/>
                <w:sz w:val="24"/>
                <w:szCs w:val="24"/>
              </w:rPr>
              <w:t>p-</w:t>
            </w:r>
            <w:proofErr w:type="spellStart"/>
            <w:r w:rsidRPr="000E4A19">
              <w:rPr>
                <w:rFonts w:ascii="Times New Roman" w:eastAsia="Aptos Narrow" w:hAnsi="Times New Roman"/>
                <w:b/>
                <w:bCs/>
                <w:color w:val="000000" w:themeColor="text1"/>
                <w:sz w:val="24"/>
                <w:szCs w:val="24"/>
              </w:rPr>
              <w:t>value</w:t>
            </w:r>
            <w:proofErr w:type="spellEnd"/>
          </w:p>
        </w:tc>
      </w:tr>
      <w:tr w:rsidR="4FA38225" w:rsidRPr="000E4A19" w14:paraId="33B8FEFE" w14:textId="77777777" w:rsidTr="000E4A19">
        <w:trPr>
          <w:trHeight w:val="315"/>
        </w:trPr>
        <w:tc>
          <w:tcPr>
            <w:tcW w:w="15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697C9EAB" w14:textId="4112B2FF"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0,74</w:t>
            </w:r>
          </w:p>
        </w:tc>
        <w:tc>
          <w:tcPr>
            <w:tcW w:w="15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346F4A86" w14:textId="269124C0"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6,00</w:t>
            </w:r>
          </w:p>
        </w:tc>
        <w:tc>
          <w:tcPr>
            <w:tcW w:w="1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35B9F8D6" w14:textId="23203D0A"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14,00</w:t>
            </w:r>
          </w:p>
        </w:tc>
        <w:tc>
          <w:tcPr>
            <w:tcW w:w="1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07DF012B" w14:textId="1B0EE711" w:rsidR="4FA38225" w:rsidRPr="000E4A19" w:rsidRDefault="4FA38225" w:rsidP="000E4A19">
            <w:pPr>
              <w:spacing w:after="0"/>
              <w:jc w:val="both"/>
              <w:rPr>
                <w:rFonts w:ascii="Times New Roman" w:hAnsi="Times New Roman"/>
              </w:rPr>
            </w:pPr>
            <w:r w:rsidRPr="000E4A19">
              <w:rPr>
                <w:rFonts w:ascii="Times New Roman" w:eastAsia="Aptos Narrow" w:hAnsi="Times New Roman"/>
                <w:color w:val="000000" w:themeColor="text1"/>
                <w:sz w:val="24"/>
                <w:szCs w:val="24"/>
              </w:rPr>
              <w:t>0,63</w:t>
            </w:r>
          </w:p>
        </w:tc>
      </w:tr>
    </w:tbl>
    <w:p w14:paraId="5A7816C4" w14:textId="3444481F" w:rsidR="00DB45C6" w:rsidRPr="007F2938" w:rsidRDefault="00AE2FDA" w:rsidP="000E4A19">
      <w:pPr>
        <w:pStyle w:val="Textonormalartigo"/>
        <w:spacing w:line="360" w:lineRule="auto"/>
        <w:ind w:firstLine="0"/>
        <w:rPr>
          <w:sz w:val="22"/>
        </w:rPr>
      </w:pPr>
      <w:r w:rsidRPr="000D39DA">
        <w:rPr>
          <w:sz w:val="20"/>
          <w:szCs w:val="20"/>
        </w:rPr>
        <w:tab/>
        <w:t>Fonte: Elaboração própria com base nos dados coletados.</w:t>
      </w:r>
    </w:p>
    <w:p w14:paraId="2970F7A2" w14:textId="77777777" w:rsidR="00AE2FDA" w:rsidRPr="007318C1" w:rsidRDefault="00AE2FDA" w:rsidP="009E47A0">
      <w:pPr>
        <w:pStyle w:val="Textonormalartigo"/>
        <w:spacing w:line="360" w:lineRule="auto"/>
        <w:ind w:firstLine="0"/>
      </w:pPr>
    </w:p>
    <w:p w14:paraId="587971A2" w14:textId="342CC313" w:rsidR="00DB45C6" w:rsidRDefault="00E23D26" w:rsidP="009E47A0">
      <w:pPr>
        <w:pStyle w:val="Textonormalartigo"/>
        <w:spacing w:line="360" w:lineRule="auto"/>
        <w:rPr>
          <w:szCs w:val="24"/>
        </w:rPr>
      </w:pPr>
      <w:r w:rsidRPr="00E23D26">
        <w:rPr>
          <w:szCs w:val="24"/>
        </w:rPr>
        <w:t xml:space="preserve">O próximo teste realizado foi o de </w:t>
      </w:r>
      <w:proofErr w:type="spellStart"/>
      <w:r w:rsidRPr="00E23D26">
        <w:rPr>
          <w:szCs w:val="24"/>
        </w:rPr>
        <w:t>multicolinearidade</w:t>
      </w:r>
      <w:proofErr w:type="spellEnd"/>
      <w:r w:rsidRPr="00E23D26">
        <w:rPr>
          <w:szCs w:val="24"/>
        </w:rPr>
        <w:t>, que avalia se as variáveis explicativas possuem uma correlação muito elevada entre si, o que pode distorcer as estimativas dos coeficientes. Para isso, utilizamos o fator de inflação da variância (</w:t>
      </w:r>
      <w:proofErr w:type="spellStart"/>
      <w:r w:rsidRPr="00E23D26">
        <w:rPr>
          <w:i/>
          <w:iCs/>
          <w:szCs w:val="24"/>
        </w:rPr>
        <w:t>Variance</w:t>
      </w:r>
      <w:proofErr w:type="spellEnd"/>
      <w:r w:rsidRPr="00E23D26">
        <w:rPr>
          <w:i/>
          <w:iCs/>
          <w:szCs w:val="24"/>
        </w:rPr>
        <w:t xml:space="preserve"> </w:t>
      </w:r>
      <w:proofErr w:type="spellStart"/>
      <w:r w:rsidRPr="00E23D26">
        <w:rPr>
          <w:i/>
          <w:iCs/>
          <w:szCs w:val="24"/>
        </w:rPr>
        <w:t>Inflation</w:t>
      </w:r>
      <w:proofErr w:type="spellEnd"/>
      <w:r w:rsidRPr="00E23D26">
        <w:rPr>
          <w:i/>
          <w:iCs/>
          <w:szCs w:val="24"/>
        </w:rPr>
        <w:t xml:space="preserve"> Factor</w:t>
      </w:r>
      <w:r w:rsidRPr="00E23D26">
        <w:rPr>
          <w:szCs w:val="24"/>
        </w:rPr>
        <w:t xml:space="preserve">). Os valores encontrados foram todos inferiores a 10, o que indica a ausência de </w:t>
      </w:r>
      <w:proofErr w:type="spellStart"/>
      <w:r w:rsidRPr="00E23D26">
        <w:rPr>
          <w:szCs w:val="24"/>
        </w:rPr>
        <w:t>multicolinearidade</w:t>
      </w:r>
      <w:proofErr w:type="spellEnd"/>
      <w:r w:rsidRPr="00E23D26">
        <w:rPr>
          <w:szCs w:val="24"/>
        </w:rPr>
        <w:t xml:space="preserve"> severa no modelo. Segundo </w:t>
      </w:r>
      <w:proofErr w:type="spellStart"/>
      <w:r w:rsidRPr="00E23D26">
        <w:rPr>
          <w:szCs w:val="24"/>
        </w:rPr>
        <w:t>Gujarati</w:t>
      </w:r>
      <w:proofErr w:type="spellEnd"/>
      <w:r w:rsidRPr="00E23D26">
        <w:rPr>
          <w:szCs w:val="24"/>
        </w:rPr>
        <w:t xml:space="preserve"> (201</w:t>
      </w:r>
      <w:r w:rsidR="008568DB">
        <w:rPr>
          <w:szCs w:val="24"/>
        </w:rPr>
        <w:t>9</w:t>
      </w:r>
      <w:r w:rsidRPr="00E23D26">
        <w:rPr>
          <w:szCs w:val="24"/>
        </w:rPr>
        <w:t xml:space="preserve">), um VIF acima de 10 é um indicativo de que a variável pode estar fortemente correlacionada com outras variáveis explicativas, prejudicando a precisão das estimativas. Como não observamos esse problema, podemos concluir que as variáveis do modelo não apresentam </w:t>
      </w:r>
      <w:proofErr w:type="spellStart"/>
      <w:r w:rsidRPr="00E23D26">
        <w:rPr>
          <w:szCs w:val="24"/>
        </w:rPr>
        <w:t>multicolinearidade</w:t>
      </w:r>
      <w:proofErr w:type="spellEnd"/>
      <w:r w:rsidRPr="00E23D26">
        <w:rPr>
          <w:szCs w:val="24"/>
        </w:rPr>
        <w:t xml:space="preserve"> significativa.</w:t>
      </w:r>
    </w:p>
    <w:p w14:paraId="7D3FE711" w14:textId="77777777" w:rsidR="00E23D26" w:rsidRDefault="00E23D26" w:rsidP="009E47A0">
      <w:pPr>
        <w:pStyle w:val="Textonormalartigo"/>
        <w:spacing w:line="360" w:lineRule="auto"/>
        <w:rPr>
          <w:szCs w:val="24"/>
        </w:rPr>
      </w:pPr>
    </w:p>
    <w:p w14:paraId="0AF2F007" w14:textId="1ADC220D" w:rsidR="006F7673" w:rsidRPr="00FD6E2A" w:rsidRDefault="006F7673" w:rsidP="009E47A0">
      <w:pPr>
        <w:pStyle w:val="Textonormalartigo"/>
        <w:spacing w:line="360" w:lineRule="auto"/>
        <w:rPr>
          <w:sz w:val="20"/>
          <w:szCs w:val="20"/>
        </w:rPr>
      </w:pPr>
      <w:r w:rsidRPr="00FD6E2A">
        <w:rPr>
          <w:sz w:val="20"/>
          <w:szCs w:val="20"/>
        </w:rPr>
        <w:t xml:space="preserve">Imagem 3 </w:t>
      </w:r>
      <w:r w:rsidR="00665E99" w:rsidRPr="00FD6E2A">
        <w:rPr>
          <w:sz w:val="20"/>
          <w:szCs w:val="20"/>
        </w:rPr>
        <w:t>–</w:t>
      </w:r>
      <w:r w:rsidRPr="00FD6E2A">
        <w:rPr>
          <w:sz w:val="20"/>
          <w:szCs w:val="20"/>
        </w:rPr>
        <w:t xml:space="preserve"> </w:t>
      </w:r>
      <w:r w:rsidR="00665E99" w:rsidRPr="00FD6E2A">
        <w:rPr>
          <w:sz w:val="20"/>
          <w:szCs w:val="20"/>
        </w:rPr>
        <w:t xml:space="preserve">Teste </w:t>
      </w:r>
      <w:proofErr w:type="spellStart"/>
      <w:r w:rsidR="00665E99" w:rsidRPr="00FD6E2A">
        <w:rPr>
          <w:sz w:val="20"/>
          <w:szCs w:val="20"/>
        </w:rPr>
        <w:t>Multicolinearidade</w:t>
      </w:r>
      <w:proofErr w:type="spellEnd"/>
    </w:p>
    <w:tbl>
      <w:tblPr>
        <w:tblW w:w="0" w:type="auto"/>
        <w:tblLayout w:type="fixed"/>
        <w:tblLook w:val="06A0" w:firstRow="1" w:lastRow="0" w:firstColumn="1" w:lastColumn="0" w:noHBand="1" w:noVBand="1"/>
      </w:tblPr>
      <w:tblGrid>
        <w:gridCol w:w="1212"/>
        <w:gridCol w:w="2260"/>
        <w:gridCol w:w="2232"/>
        <w:gridCol w:w="1515"/>
        <w:gridCol w:w="1077"/>
        <w:gridCol w:w="764"/>
      </w:tblGrid>
      <w:tr w:rsidR="4FA38225" w:rsidRPr="00FD6E2A" w14:paraId="5A56CBC9" w14:textId="77777777" w:rsidTr="4FA38225">
        <w:trPr>
          <w:trHeight w:val="315"/>
        </w:trPr>
        <w:tc>
          <w:tcPr>
            <w:tcW w:w="12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302B2667" w14:textId="1F59D861" w:rsidR="4FA38225" w:rsidRPr="00FD6E2A" w:rsidRDefault="4FA38225" w:rsidP="4FA38225">
            <w:pPr>
              <w:spacing w:after="0"/>
              <w:jc w:val="center"/>
              <w:rPr>
                <w:rFonts w:ascii="Times New Roman" w:hAnsi="Times New Roman"/>
              </w:rPr>
            </w:pPr>
            <w:r w:rsidRPr="00FD6E2A">
              <w:rPr>
                <w:rFonts w:ascii="Times New Roman" w:eastAsia="Aptos Narrow" w:hAnsi="Times New Roman"/>
                <w:b/>
                <w:bCs/>
                <w:color w:val="000000" w:themeColor="text1"/>
                <w:sz w:val="24"/>
                <w:szCs w:val="24"/>
              </w:rPr>
              <w:t>Nordeste</w:t>
            </w:r>
          </w:p>
        </w:tc>
        <w:tc>
          <w:tcPr>
            <w:tcW w:w="2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3089F060" w14:textId="3CAD9D72" w:rsidR="4FA38225" w:rsidRPr="00FD6E2A" w:rsidRDefault="4FA38225" w:rsidP="4FA38225">
            <w:pPr>
              <w:spacing w:after="0"/>
              <w:jc w:val="center"/>
              <w:rPr>
                <w:rFonts w:ascii="Times New Roman" w:hAnsi="Times New Roman"/>
              </w:rPr>
            </w:pPr>
            <w:r w:rsidRPr="00FD6E2A">
              <w:rPr>
                <w:rFonts w:ascii="Times New Roman" w:eastAsia="Aptos Narrow" w:hAnsi="Times New Roman"/>
                <w:b/>
                <w:bCs/>
                <w:color w:val="000000" w:themeColor="text1"/>
                <w:sz w:val="24"/>
                <w:szCs w:val="24"/>
              </w:rPr>
              <w:t>log(</w:t>
            </w:r>
            <w:proofErr w:type="spellStart"/>
            <w:r w:rsidRPr="00FD6E2A">
              <w:rPr>
                <w:rFonts w:ascii="Times New Roman" w:eastAsia="Aptos Narrow" w:hAnsi="Times New Roman"/>
                <w:b/>
                <w:bCs/>
                <w:color w:val="000000" w:themeColor="text1"/>
                <w:sz w:val="24"/>
                <w:szCs w:val="24"/>
              </w:rPr>
              <w:t>Renda_media_per_capita</w:t>
            </w:r>
            <w:proofErr w:type="spellEnd"/>
            <w:r w:rsidRPr="00FD6E2A">
              <w:rPr>
                <w:rFonts w:ascii="Times New Roman" w:eastAsia="Aptos Narrow" w:hAnsi="Times New Roman"/>
                <w:b/>
                <w:bCs/>
                <w:color w:val="000000" w:themeColor="text1"/>
                <w:sz w:val="24"/>
                <w:szCs w:val="24"/>
              </w:rPr>
              <w:t>)</w:t>
            </w:r>
          </w:p>
        </w:tc>
        <w:tc>
          <w:tcPr>
            <w:tcW w:w="2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7D64CF4F" w14:textId="696F56D4" w:rsidR="4FA38225" w:rsidRPr="00FD6E2A" w:rsidRDefault="4FA38225" w:rsidP="4FA38225">
            <w:pPr>
              <w:spacing w:after="0"/>
              <w:jc w:val="center"/>
              <w:rPr>
                <w:rFonts w:ascii="Times New Roman" w:hAnsi="Times New Roman"/>
              </w:rPr>
            </w:pPr>
            <w:r w:rsidRPr="00FD6E2A">
              <w:rPr>
                <w:rFonts w:ascii="Times New Roman" w:eastAsia="Aptos Narrow" w:hAnsi="Times New Roman"/>
                <w:b/>
                <w:bCs/>
                <w:color w:val="000000" w:themeColor="text1"/>
                <w:sz w:val="24"/>
                <w:szCs w:val="24"/>
              </w:rPr>
              <w:t>media_anos_escolaridade_18</w:t>
            </w:r>
          </w:p>
        </w:tc>
        <w:tc>
          <w:tcPr>
            <w:tcW w:w="15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5987143C" w14:textId="180B9B15" w:rsidR="4FA38225" w:rsidRPr="00FD6E2A" w:rsidRDefault="4FA38225" w:rsidP="4FA38225">
            <w:pPr>
              <w:spacing w:after="0"/>
              <w:jc w:val="center"/>
              <w:rPr>
                <w:rFonts w:ascii="Times New Roman" w:hAnsi="Times New Roman"/>
              </w:rPr>
            </w:pPr>
            <w:r w:rsidRPr="00FD6E2A">
              <w:rPr>
                <w:rFonts w:ascii="Times New Roman" w:eastAsia="Aptos Narrow" w:hAnsi="Times New Roman"/>
                <w:b/>
                <w:bCs/>
                <w:color w:val="000000" w:themeColor="text1"/>
                <w:sz w:val="24"/>
                <w:szCs w:val="24"/>
              </w:rPr>
              <w:t>log(</w:t>
            </w:r>
            <w:proofErr w:type="spellStart"/>
            <w:r w:rsidRPr="00FD6E2A">
              <w:rPr>
                <w:rFonts w:ascii="Times New Roman" w:eastAsia="Aptos Narrow" w:hAnsi="Times New Roman"/>
                <w:b/>
                <w:bCs/>
                <w:color w:val="000000" w:themeColor="text1"/>
                <w:sz w:val="24"/>
                <w:szCs w:val="24"/>
              </w:rPr>
              <w:t>PIB_per_capita</w:t>
            </w:r>
            <w:proofErr w:type="spellEnd"/>
            <w:r w:rsidRPr="00FD6E2A">
              <w:rPr>
                <w:rFonts w:ascii="Times New Roman" w:eastAsia="Aptos Narrow" w:hAnsi="Times New Roman"/>
                <w:b/>
                <w:bCs/>
                <w:color w:val="000000" w:themeColor="text1"/>
                <w:sz w:val="24"/>
                <w:szCs w:val="24"/>
              </w:rPr>
              <w:t>)</w:t>
            </w:r>
          </w:p>
        </w:tc>
        <w:tc>
          <w:tcPr>
            <w:tcW w:w="10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526ACAC5" w14:textId="3FCEC105" w:rsidR="4FA38225" w:rsidRPr="00FD6E2A" w:rsidRDefault="4FA38225" w:rsidP="4FA38225">
            <w:pPr>
              <w:spacing w:after="0"/>
              <w:jc w:val="center"/>
              <w:rPr>
                <w:rFonts w:ascii="Times New Roman" w:hAnsi="Times New Roman"/>
              </w:rPr>
            </w:pPr>
            <w:proofErr w:type="spellStart"/>
            <w:r w:rsidRPr="00FD6E2A">
              <w:rPr>
                <w:rFonts w:ascii="Times New Roman" w:eastAsia="Aptos Narrow" w:hAnsi="Times New Roman"/>
                <w:b/>
                <w:bCs/>
                <w:color w:val="000000" w:themeColor="text1"/>
                <w:sz w:val="24"/>
                <w:szCs w:val="24"/>
              </w:rPr>
              <w:t>Transf_Renda</w:t>
            </w:r>
            <w:proofErr w:type="spellEnd"/>
          </w:p>
        </w:tc>
        <w:tc>
          <w:tcPr>
            <w:tcW w:w="7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287BBEE1" w14:textId="100FBFDB" w:rsidR="4FA38225" w:rsidRPr="00FD6E2A" w:rsidRDefault="4FA38225" w:rsidP="4FA38225">
            <w:pPr>
              <w:spacing w:after="0"/>
              <w:jc w:val="center"/>
              <w:rPr>
                <w:rFonts w:ascii="Times New Roman" w:hAnsi="Times New Roman"/>
              </w:rPr>
            </w:pPr>
            <w:r w:rsidRPr="00FD6E2A">
              <w:rPr>
                <w:rFonts w:ascii="Times New Roman" w:eastAsia="Aptos Narrow" w:hAnsi="Times New Roman"/>
                <w:b/>
                <w:bCs/>
                <w:color w:val="000000" w:themeColor="text1"/>
                <w:sz w:val="24"/>
                <w:szCs w:val="24"/>
              </w:rPr>
              <w:t>Impostos</w:t>
            </w:r>
          </w:p>
        </w:tc>
      </w:tr>
      <w:tr w:rsidR="4FA38225" w:rsidRPr="00FD6E2A" w14:paraId="04E5C231" w14:textId="77777777" w:rsidTr="4FA38225">
        <w:trPr>
          <w:trHeight w:val="315"/>
        </w:trPr>
        <w:tc>
          <w:tcPr>
            <w:tcW w:w="12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505AD463" w14:textId="7E3ED0E8"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2,14</w:t>
            </w:r>
          </w:p>
        </w:tc>
        <w:tc>
          <w:tcPr>
            <w:tcW w:w="2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05EB2FE8" w14:textId="5CE4074B"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8,34</w:t>
            </w:r>
          </w:p>
        </w:tc>
        <w:tc>
          <w:tcPr>
            <w:tcW w:w="2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49D7012E" w14:textId="69D84089"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4,05</w:t>
            </w:r>
          </w:p>
        </w:tc>
        <w:tc>
          <w:tcPr>
            <w:tcW w:w="15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44F824CA" w14:textId="7FD02D5C"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6,04</w:t>
            </w:r>
          </w:p>
        </w:tc>
        <w:tc>
          <w:tcPr>
            <w:tcW w:w="10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7C45EBE5" w14:textId="6F28B938"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1,18</w:t>
            </w:r>
          </w:p>
        </w:tc>
        <w:tc>
          <w:tcPr>
            <w:tcW w:w="7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092C4E07" w14:textId="27ED4415"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1,22</w:t>
            </w:r>
          </w:p>
        </w:tc>
      </w:tr>
    </w:tbl>
    <w:p w14:paraId="2E76BC8F" w14:textId="2BAA688F" w:rsidR="00E93761" w:rsidRPr="00FD6E2A" w:rsidRDefault="00665E99" w:rsidP="007422E6">
      <w:pPr>
        <w:pStyle w:val="Textonormalartigo"/>
        <w:spacing w:line="360" w:lineRule="auto"/>
        <w:ind w:firstLine="0"/>
        <w:rPr>
          <w:sz w:val="22"/>
        </w:rPr>
      </w:pPr>
      <w:r w:rsidRPr="00FD6E2A">
        <w:rPr>
          <w:sz w:val="20"/>
          <w:szCs w:val="20"/>
        </w:rPr>
        <w:tab/>
        <w:t xml:space="preserve">Fonte: </w:t>
      </w:r>
      <w:r w:rsidR="002A0EB0" w:rsidRPr="00FD6E2A">
        <w:rPr>
          <w:sz w:val="20"/>
          <w:szCs w:val="20"/>
        </w:rPr>
        <w:t>Elaboração própria com base nos dados coletados.</w:t>
      </w:r>
    </w:p>
    <w:p w14:paraId="1911F2A3" w14:textId="77777777" w:rsidR="00665E99" w:rsidRDefault="00665E99" w:rsidP="009E47A0">
      <w:pPr>
        <w:pStyle w:val="Textonormalartigo"/>
        <w:spacing w:line="360" w:lineRule="auto"/>
        <w:ind w:firstLine="0"/>
        <w:rPr>
          <w:szCs w:val="24"/>
        </w:rPr>
      </w:pPr>
    </w:p>
    <w:p w14:paraId="30B28D7E" w14:textId="65FC30ED" w:rsidR="00175C4D" w:rsidRPr="00175C4D" w:rsidRDefault="00175C4D" w:rsidP="009E47A0">
      <w:pPr>
        <w:pStyle w:val="Textonormalartigo"/>
        <w:spacing w:line="360" w:lineRule="auto"/>
        <w:ind w:right="-1"/>
      </w:pPr>
      <w:r>
        <w:t xml:space="preserve">Por fim, </w:t>
      </w:r>
      <w:r w:rsidR="21EDFD5B">
        <w:t xml:space="preserve">foi testada </w:t>
      </w:r>
      <w:r>
        <w:t xml:space="preserve">a hipótese de heterocedasticidade, que ocorre quando a variância dos erros do modelo não é constante ao longo das observações. A presença de heterocedasticidade pode levar a erros padrão inconsistentes, afetando a validade das inferências estatísticas do modelo. Para verificar esse problema, utilizamos o teste de </w:t>
      </w:r>
      <w:proofErr w:type="spellStart"/>
      <w:r>
        <w:t>Breusch-Pagan</w:t>
      </w:r>
      <w:proofErr w:type="spellEnd"/>
      <w:r>
        <w:t xml:space="preserve">, que examina se a variância dos resíduos é homogênea. Caso o p-valor do teste seja inferior ao nível de significância adotado (geralmente 5%), rejeitamos a hipótese nula de </w:t>
      </w:r>
      <w:proofErr w:type="spellStart"/>
      <w:r>
        <w:t>homocedasticidade</w:t>
      </w:r>
      <w:proofErr w:type="spellEnd"/>
      <w:r>
        <w:t>, indicando a presença de heterocedasticidade (</w:t>
      </w:r>
      <w:r w:rsidR="007940C9">
        <w:t>GUJARATI, 2019</w:t>
      </w:r>
      <w:r w:rsidR="3FB32934">
        <w:t>, p. 141</w:t>
      </w:r>
      <w:r>
        <w:t>).</w:t>
      </w:r>
    </w:p>
    <w:p w14:paraId="4CEAF0B7" w14:textId="2BFE1EF4" w:rsidR="00175C4D" w:rsidRPr="00175C4D" w:rsidRDefault="00175C4D" w:rsidP="009E47A0">
      <w:pPr>
        <w:pStyle w:val="Textonormalartigo"/>
        <w:spacing w:line="360" w:lineRule="auto"/>
        <w:ind w:right="-1"/>
        <w:rPr>
          <w:szCs w:val="24"/>
        </w:rPr>
      </w:pPr>
      <w:r w:rsidRPr="00175C4D">
        <w:rPr>
          <w:szCs w:val="24"/>
        </w:rPr>
        <w:t>No teste realizado, o p-</w:t>
      </w:r>
      <w:r w:rsidR="14E8AD48" w:rsidRPr="00175C4D">
        <w:rPr>
          <w:szCs w:val="24"/>
        </w:rPr>
        <w:t>valor encontrado foi de 0</w:t>
      </w:r>
      <w:r w:rsidR="00CA4A02">
        <w:rPr>
          <w:szCs w:val="24"/>
        </w:rPr>
        <w:t>,</w:t>
      </w:r>
      <w:r w:rsidR="14E8AD48" w:rsidRPr="00175C4D">
        <w:rPr>
          <w:szCs w:val="24"/>
        </w:rPr>
        <w:t xml:space="preserve">611, o que </w:t>
      </w:r>
      <w:r w:rsidRPr="00175C4D">
        <w:rPr>
          <w:szCs w:val="24"/>
        </w:rPr>
        <w:t>indica que não há evidências suficientes para</w:t>
      </w:r>
      <w:r w:rsidR="14E8AD48" w:rsidRPr="00175C4D">
        <w:rPr>
          <w:szCs w:val="24"/>
        </w:rPr>
        <w:t xml:space="preserve"> rejeitar a </w:t>
      </w:r>
      <w:r w:rsidR="00E93761" w:rsidRPr="00175C4D">
        <w:rPr>
          <w:szCs w:val="24"/>
        </w:rPr>
        <w:t>hipótese</w:t>
      </w:r>
      <w:r w:rsidR="14E8AD48" w:rsidRPr="00175C4D">
        <w:rPr>
          <w:szCs w:val="24"/>
        </w:rPr>
        <w:t xml:space="preserve"> nula, </w:t>
      </w:r>
      <w:r w:rsidRPr="00175C4D">
        <w:rPr>
          <w:szCs w:val="24"/>
        </w:rPr>
        <w:t>ou seja, não identificamos problemas significativos de heterocedasticidade no modelo. No entanto, para garantir a robustez das nossas conclusões, refazemos a análise utilizando erros padrão robustos, que são ajustados para lidar com possíveis</w:t>
      </w:r>
      <w:r w:rsidR="14E8AD48" w:rsidRPr="00175C4D">
        <w:rPr>
          <w:szCs w:val="24"/>
        </w:rPr>
        <w:t xml:space="preserve"> problemas de heteroceda</w:t>
      </w:r>
      <w:r w:rsidR="4AF90042" w:rsidRPr="00175C4D">
        <w:rPr>
          <w:szCs w:val="24"/>
        </w:rPr>
        <w:t xml:space="preserve">sticidade. </w:t>
      </w:r>
      <w:r w:rsidRPr="00175C4D">
        <w:rPr>
          <w:szCs w:val="24"/>
        </w:rPr>
        <w:t>Os resultados encontrados foram:</w:t>
      </w:r>
    </w:p>
    <w:p w14:paraId="64B13242" w14:textId="77777777" w:rsidR="00B25E82" w:rsidRDefault="00B25E82" w:rsidP="009E47A0">
      <w:pPr>
        <w:pStyle w:val="Textonormalartigo"/>
        <w:spacing w:line="360" w:lineRule="auto"/>
        <w:ind w:right="-1" w:firstLine="708"/>
      </w:pPr>
    </w:p>
    <w:p w14:paraId="58E36AE3" w14:textId="77777777" w:rsidR="00BA79D3" w:rsidRPr="00024EE5" w:rsidRDefault="00B25E82" w:rsidP="009E47A0">
      <w:pPr>
        <w:pStyle w:val="Textonormalartigo"/>
        <w:spacing w:line="360" w:lineRule="auto"/>
        <w:ind w:right="-1" w:firstLine="708"/>
        <w:rPr>
          <w:sz w:val="20"/>
          <w:szCs w:val="20"/>
        </w:rPr>
      </w:pPr>
      <w:r w:rsidRPr="00024EE5">
        <w:rPr>
          <w:sz w:val="20"/>
          <w:szCs w:val="20"/>
        </w:rPr>
        <w:t xml:space="preserve">Imagem 4 </w:t>
      </w:r>
      <w:r w:rsidR="00D53240" w:rsidRPr="00024EE5">
        <w:rPr>
          <w:sz w:val="20"/>
          <w:szCs w:val="20"/>
        </w:rPr>
        <w:t>–</w:t>
      </w:r>
      <w:r w:rsidRPr="00024EE5">
        <w:rPr>
          <w:sz w:val="20"/>
          <w:szCs w:val="20"/>
        </w:rPr>
        <w:t xml:space="preserve"> </w:t>
      </w:r>
      <w:r w:rsidR="00120B47" w:rsidRPr="00024EE5">
        <w:rPr>
          <w:sz w:val="20"/>
          <w:szCs w:val="20"/>
        </w:rPr>
        <w:t xml:space="preserve">Teste de </w:t>
      </w:r>
      <w:proofErr w:type="spellStart"/>
      <w:r w:rsidR="00120B47" w:rsidRPr="00024EE5">
        <w:rPr>
          <w:sz w:val="20"/>
          <w:szCs w:val="20"/>
        </w:rPr>
        <w:t>Breusch-Paga</w:t>
      </w:r>
      <w:r w:rsidR="00E02A69" w:rsidRPr="00024EE5">
        <w:rPr>
          <w:sz w:val="20"/>
          <w:szCs w:val="20"/>
        </w:rPr>
        <w:t>n</w:t>
      </w:r>
      <w:proofErr w:type="spellEnd"/>
    </w:p>
    <w:tbl>
      <w:tblPr>
        <w:tblW w:w="0" w:type="auto"/>
        <w:tblLayout w:type="fixed"/>
        <w:tblLook w:val="06A0" w:firstRow="1" w:lastRow="0" w:firstColumn="1" w:lastColumn="0" w:noHBand="1" w:noVBand="1"/>
      </w:tblPr>
      <w:tblGrid>
        <w:gridCol w:w="3093"/>
        <w:gridCol w:w="1472"/>
        <w:gridCol w:w="1418"/>
        <w:gridCol w:w="1038"/>
        <w:gridCol w:w="1204"/>
      </w:tblGrid>
      <w:tr w:rsidR="4FA38225" w:rsidRPr="00FD6E2A" w14:paraId="7BCF2215" w14:textId="77777777" w:rsidTr="4FA38225">
        <w:trPr>
          <w:trHeight w:val="315"/>
        </w:trPr>
        <w:tc>
          <w:tcPr>
            <w:tcW w:w="30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59B2D2FA" w14:textId="460F1A29" w:rsidR="4FA38225" w:rsidRPr="00FD6E2A" w:rsidRDefault="4FA38225" w:rsidP="4FA38225">
            <w:pPr>
              <w:spacing w:after="0"/>
              <w:jc w:val="center"/>
              <w:rPr>
                <w:rFonts w:ascii="Times New Roman" w:eastAsia="Aptos Narrow" w:hAnsi="Times New Roman"/>
                <w:b/>
                <w:bCs/>
                <w:color w:val="000000" w:themeColor="text1"/>
                <w:sz w:val="24"/>
                <w:szCs w:val="24"/>
              </w:rPr>
            </w:pPr>
          </w:p>
        </w:tc>
        <w:tc>
          <w:tcPr>
            <w:tcW w:w="14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3E9FC536" w14:textId="447590A8" w:rsidR="4FA38225" w:rsidRPr="00FD6E2A" w:rsidRDefault="4FA38225" w:rsidP="4FA38225">
            <w:pPr>
              <w:spacing w:after="0"/>
              <w:jc w:val="center"/>
              <w:rPr>
                <w:rFonts w:ascii="Times New Roman" w:hAnsi="Times New Roman"/>
              </w:rPr>
            </w:pPr>
            <w:proofErr w:type="spellStart"/>
            <w:r w:rsidRPr="00FD6E2A">
              <w:rPr>
                <w:rFonts w:ascii="Times New Roman" w:eastAsia="Aptos Narrow" w:hAnsi="Times New Roman"/>
                <w:b/>
                <w:bCs/>
                <w:color w:val="000000" w:themeColor="text1"/>
                <w:sz w:val="24"/>
                <w:szCs w:val="24"/>
              </w:rPr>
              <w:t>Estimate</w:t>
            </w:r>
            <w:proofErr w:type="spellEnd"/>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4E787D10" w14:textId="5CFA689F" w:rsidR="4FA38225" w:rsidRPr="00FD6E2A" w:rsidRDefault="4FA38225" w:rsidP="4FA38225">
            <w:pPr>
              <w:spacing w:after="0"/>
              <w:jc w:val="center"/>
              <w:rPr>
                <w:rFonts w:ascii="Times New Roman" w:hAnsi="Times New Roman"/>
              </w:rPr>
            </w:pPr>
            <w:proofErr w:type="spellStart"/>
            <w:r w:rsidRPr="00FD6E2A">
              <w:rPr>
                <w:rFonts w:ascii="Times New Roman" w:eastAsia="Aptos Narrow" w:hAnsi="Times New Roman"/>
                <w:b/>
                <w:bCs/>
                <w:color w:val="000000" w:themeColor="text1"/>
                <w:sz w:val="24"/>
                <w:szCs w:val="24"/>
              </w:rPr>
              <w:t>Std</w:t>
            </w:r>
            <w:proofErr w:type="spellEnd"/>
            <w:r w:rsidRPr="00FD6E2A">
              <w:rPr>
                <w:rFonts w:ascii="Times New Roman" w:eastAsia="Aptos Narrow" w:hAnsi="Times New Roman"/>
                <w:b/>
                <w:bCs/>
                <w:color w:val="000000" w:themeColor="text1"/>
                <w:sz w:val="24"/>
                <w:szCs w:val="24"/>
              </w:rPr>
              <w:t xml:space="preserve">. </w:t>
            </w:r>
            <w:proofErr w:type="spellStart"/>
            <w:r w:rsidRPr="00FD6E2A">
              <w:rPr>
                <w:rFonts w:ascii="Times New Roman" w:eastAsia="Aptos Narrow" w:hAnsi="Times New Roman"/>
                <w:b/>
                <w:bCs/>
                <w:color w:val="000000" w:themeColor="text1"/>
                <w:sz w:val="24"/>
                <w:szCs w:val="24"/>
              </w:rPr>
              <w:t>Error</w:t>
            </w:r>
            <w:proofErr w:type="spellEnd"/>
          </w:p>
        </w:tc>
        <w:tc>
          <w:tcPr>
            <w:tcW w:w="10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68C3BACE" w14:textId="338FDAF6" w:rsidR="4FA38225" w:rsidRPr="00FD6E2A" w:rsidRDefault="4FA38225" w:rsidP="4FA38225">
            <w:pPr>
              <w:spacing w:after="0"/>
              <w:jc w:val="center"/>
              <w:rPr>
                <w:rFonts w:ascii="Times New Roman" w:hAnsi="Times New Roman"/>
              </w:rPr>
            </w:pPr>
            <w:r w:rsidRPr="00FD6E2A">
              <w:rPr>
                <w:rFonts w:ascii="Times New Roman" w:eastAsia="Aptos Narrow" w:hAnsi="Times New Roman"/>
                <w:b/>
                <w:bCs/>
                <w:color w:val="000000" w:themeColor="text1"/>
                <w:sz w:val="24"/>
                <w:szCs w:val="24"/>
              </w:rPr>
              <w:t xml:space="preserve">t </w:t>
            </w:r>
            <w:proofErr w:type="spellStart"/>
            <w:r w:rsidRPr="00FD6E2A">
              <w:rPr>
                <w:rFonts w:ascii="Times New Roman" w:eastAsia="Aptos Narrow" w:hAnsi="Times New Roman"/>
                <w:b/>
                <w:bCs/>
                <w:color w:val="000000" w:themeColor="text1"/>
                <w:sz w:val="24"/>
                <w:szCs w:val="24"/>
              </w:rPr>
              <w:t>value</w:t>
            </w:r>
            <w:proofErr w:type="spellEnd"/>
          </w:p>
        </w:tc>
        <w:tc>
          <w:tcPr>
            <w:tcW w:w="12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center"/>
          </w:tcPr>
          <w:p w14:paraId="2BBAA05E" w14:textId="2219F262" w:rsidR="4FA38225" w:rsidRPr="00FD6E2A" w:rsidRDefault="4FA38225" w:rsidP="4FA38225">
            <w:pPr>
              <w:spacing w:after="0"/>
              <w:jc w:val="center"/>
              <w:rPr>
                <w:rFonts w:ascii="Times New Roman" w:hAnsi="Times New Roman"/>
              </w:rPr>
            </w:pPr>
            <w:r w:rsidRPr="00FD6E2A">
              <w:rPr>
                <w:rFonts w:ascii="Times New Roman" w:eastAsia="Aptos Narrow" w:hAnsi="Times New Roman"/>
                <w:b/>
                <w:bCs/>
                <w:color w:val="000000" w:themeColor="text1"/>
                <w:sz w:val="24"/>
                <w:szCs w:val="24"/>
              </w:rPr>
              <w:t>Pr(&gt;|t|)</w:t>
            </w:r>
          </w:p>
        </w:tc>
      </w:tr>
      <w:tr w:rsidR="4FA38225" w:rsidRPr="00FD6E2A" w14:paraId="2A0154A2" w14:textId="77777777" w:rsidTr="4FA38225">
        <w:trPr>
          <w:trHeight w:val="315"/>
        </w:trPr>
        <w:tc>
          <w:tcPr>
            <w:tcW w:w="30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657410DD" w14:textId="006EA70E" w:rsidR="4FA38225" w:rsidRPr="00FD6E2A" w:rsidRDefault="4FA38225" w:rsidP="4FA38225">
            <w:pPr>
              <w:spacing w:after="0"/>
              <w:jc w:val="center"/>
              <w:rPr>
                <w:rFonts w:ascii="Times New Roman" w:hAnsi="Times New Roman"/>
              </w:rPr>
            </w:pPr>
            <w:r w:rsidRPr="00FD6E2A">
              <w:rPr>
                <w:rFonts w:ascii="Times New Roman" w:eastAsia="Aptos Narrow" w:hAnsi="Times New Roman"/>
                <w:b/>
                <w:bCs/>
                <w:color w:val="000000" w:themeColor="text1"/>
                <w:sz w:val="24"/>
                <w:szCs w:val="24"/>
              </w:rPr>
              <w:t>(</w:t>
            </w:r>
            <w:proofErr w:type="spellStart"/>
            <w:r w:rsidRPr="00FD6E2A">
              <w:rPr>
                <w:rFonts w:ascii="Times New Roman" w:eastAsia="Aptos Narrow" w:hAnsi="Times New Roman"/>
                <w:b/>
                <w:bCs/>
                <w:color w:val="000000" w:themeColor="text1"/>
                <w:sz w:val="24"/>
                <w:szCs w:val="24"/>
              </w:rPr>
              <w:t>Intercept</w:t>
            </w:r>
            <w:proofErr w:type="spellEnd"/>
            <w:r w:rsidRPr="00FD6E2A">
              <w:rPr>
                <w:rFonts w:ascii="Times New Roman" w:eastAsia="Aptos Narrow" w:hAnsi="Times New Roman"/>
                <w:b/>
                <w:bCs/>
                <w:color w:val="000000" w:themeColor="text1"/>
                <w:sz w:val="24"/>
                <w:szCs w:val="24"/>
              </w:rPr>
              <w:t>)</w:t>
            </w:r>
          </w:p>
        </w:tc>
        <w:tc>
          <w:tcPr>
            <w:tcW w:w="14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3728919D" w14:textId="5E8353DB"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-0,46</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40BE1BBD" w14:textId="54AA82FC"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0,51</w:t>
            </w:r>
          </w:p>
        </w:tc>
        <w:tc>
          <w:tcPr>
            <w:tcW w:w="10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4B91F789" w14:textId="2322CA91"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-0,92</w:t>
            </w:r>
          </w:p>
        </w:tc>
        <w:tc>
          <w:tcPr>
            <w:tcW w:w="12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2E1884C0" w14:textId="7CD1C7C1"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0,37</w:t>
            </w:r>
          </w:p>
        </w:tc>
      </w:tr>
      <w:tr w:rsidR="4FA38225" w:rsidRPr="00FD6E2A" w14:paraId="709CDDB1" w14:textId="77777777" w:rsidTr="4FA38225">
        <w:trPr>
          <w:trHeight w:val="315"/>
        </w:trPr>
        <w:tc>
          <w:tcPr>
            <w:tcW w:w="30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0C3CAA36" w14:textId="76F9924E" w:rsidR="4FA38225" w:rsidRPr="00FD6E2A" w:rsidRDefault="4FA38225" w:rsidP="4FA38225">
            <w:pPr>
              <w:spacing w:after="0"/>
              <w:jc w:val="center"/>
              <w:rPr>
                <w:rFonts w:ascii="Times New Roman" w:hAnsi="Times New Roman"/>
              </w:rPr>
            </w:pPr>
            <w:r w:rsidRPr="00FD6E2A">
              <w:rPr>
                <w:rFonts w:ascii="Times New Roman" w:eastAsia="Aptos Narrow" w:hAnsi="Times New Roman"/>
                <w:b/>
                <w:bCs/>
                <w:color w:val="000000" w:themeColor="text1"/>
                <w:sz w:val="24"/>
                <w:szCs w:val="24"/>
              </w:rPr>
              <w:t>Nordeste</w:t>
            </w:r>
          </w:p>
        </w:tc>
        <w:tc>
          <w:tcPr>
            <w:tcW w:w="14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271C360F" w14:textId="30092160"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0,05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748F99F1" w14:textId="23FB197A"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0,04</w:t>
            </w:r>
          </w:p>
        </w:tc>
        <w:tc>
          <w:tcPr>
            <w:tcW w:w="10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58C1356E" w14:textId="465A7252"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1,52</w:t>
            </w:r>
          </w:p>
        </w:tc>
        <w:tc>
          <w:tcPr>
            <w:tcW w:w="12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7F712598" w14:textId="6398A48A"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0,14</w:t>
            </w:r>
          </w:p>
        </w:tc>
      </w:tr>
      <w:tr w:rsidR="4FA38225" w:rsidRPr="00FD6E2A" w14:paraId="546456BE" w14:textId="77777777" w:rsidTr="4FA38225">
        <w:trPr>
          <w:trHeight w:val="315"/>
        </w:trPr>
        <w:tc>
          <w:tcPr>
            <w:tcW w:w="30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6ECEF9F2" w14:textId="6FB5942B" w:rsidR="4FA38225" w:rsidRPr="00FD6E2A" w:rsidRDefault="4FA38225" w:rsidP="4FA38225">
            <w:pPr>
              <w:spacing w:after="0"/>
              <w:jc w:val="center"/>
              <w:rPr>
                <w:rFonts w:ascii="Times New Roman" w:hAnsi="Times New Roman"/>
              </w:rPr>
            </w:pPr>
            <w:r w:rsidRPr="00FD6E2A">
              <w:rPr>
                <w:rFonts w:ascii="Times New Roman" w:eastAsia="Aptos Narrow" w:hAnsi="Times New Roman"/>
                <w:b/>
                <w:bCs/>
                <w:color w:val="000000" w:themeColor="text1"/>
                <w:sz w:val="24"/>
                <w:szCs w:val="24"/>
              </w:rPr>
              <w:t>log(</w:t>
            </w:r>
            <w:proofErr w:type="spellStart"/>
            <w:r w:rsidRPr="00FD6E2A">
              <w:rPr>
                <w:rFonts w:ascii="Times New Roman" w:eastAsia="Aptos Narrow" w:hAnsi="Times New Roman"/>
                <w:b/>
                <w:bCs/>
                <w:color w:val="000000" w:themeColor="text1"/>
                <w:sz w:val="24"/>
                <w:szCs w:val="24"/>
              </w:rPr>
              <w:t>Renda_media_per_capita</w:t>
            </w:r>
            <w:proofErr w:type="spellEnd"/>
            <w:r w:rsidRPr="00FD6E2A">
              <w:rPr>
                <w:rFonts w:ascii="Times New Roman" w:eastAsia="Aptos Narrow" w:hAnsi="Times New Roman"/>
                <w:b/>
                <w:bCs/>
                <w:color w:val="000000" w:themeColor="text1"/>
                <w:sz w:val="24"/>
                <w:szCs w:val="24"/>
              </w:rPr>
              <w:t>)</w:t>
            </w:r>
          </w:p>
        </w:tc>
        <w:tc>
          <w:tcPr>
            <w:tcW w:w="14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24425796" w14:textId="53D8E5C1"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-0,11</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75F8D8AA" w14:textId="44F66AD0"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0,10</w:t>
            </w:r>
          </w:p>
        </w:tc>
        <w:tc>
          <w:tcPr>
            <w:tcW w:w="10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2F676CF0" w14:textId="7FB919CB"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-1,11</w:t>
            </w:r>
          </w:p>
        </w:tc>
        <w:tc>
          <w:tcPr>
            <w:tcW w:w="12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68E055E2" w14:textId="30E0C6FB"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0,28</w:t>
            </w:r>
          </w:p>
        </w:tc>
      </w:tr>
      <w:tr w:rsidR="4FA38225" w:rsidRPr="00FD6E2A" w14:paraId="2AA6508B" w14:textId="77777777" w:rsidTr="4FA38225">
        <w:trPr>
          <w:trHeight w:val="315"/>
        </w:trPr>
        <w:tc>
          <w:tcPr>
            <w:tcW w:w="30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1D83FF26" w14:textId="0EAFC585" w:rsidR="4FA38225" w:rsidRPr="00FD6E2A" w:rsidRDefault="4FA38225" w:rsidP="4FA38225">
            <w:pPr>
              <w:spacing w:after="0"/>
              <w:jc w:val="center"/>
              <w:rPr>
                <w:rFonts w:ascii="Times New Roman" w:hAnsi="Times New Roman"/>
              </w:rPr>
            </w:pPr>
            <w:r w:rsidRPr="00FD6E2A">
              <w:rPr>
                <w:rFonts w:ascii="Times New Roman" w:eastAsia="Aptos Narrow" w:hAnsi="Times New Roman"/>
                <w:b/>
                <w:bCs/>
                <w:color w:val="000000" w:themeColor="text1"/>
                <w:sz w:val="24"/>
                <w:szCs w:val="24"/>
              </w:rPr>
              <w:t>media_anos_escolaridade_18</w:t>
            </w:r>
          </w:p>
        </w:tc>
        <w:tc>
          <w:tcPr>
            <w:tcW w:w="14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1F731B72" w14:textId="50B3ABB3"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0,03</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05741D3A" w14:textId="0CBA199D"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0,05</w:t>
            </w:r>
          </w:p>
        </w:tc>
        <w:tc>
          <w:tcPr>
            <w:tcW w:w="10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665DFF71" w14:textId="547FF996"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0,66</w:t>
            </w:r>
          </w:p>
        </w:tc>
        <w:tc>
          <w:tcPr>
            <w:tcW w:w="12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48434F48" w14:textId="4EA46A8D"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0,51</w:t>
            </w:r>
          </w:p>
        </w:tc>
      </w:tr>
      <w:tr w:rsidR="4FA38225" w:rsidRPr="00FD6E2A" w14:paraId="76FA5C4D" w14:textId="77777777" w:rsidTr="4FA38225">
        <w:trPr>
          <w:trHeight w:val="315"/>
        </w:trPr>
        <w:tc>
          <w:tcPr>
            <w:tcW w:w="30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48592AC9" w14:textId="448F3DDC" w:rsidR="4FA38225" w:rsidRPr="00FD6E2A" w:rsidRDefault="4FA38225" w:rsidP="4FA38225">
            <w:pPr>
              <w:spacing w:after="0"/>
              <w:jc w:val="center"/>
              <w:rPr>
                <w:rFonts w:ascii="Times New Roman" w:hAnsi="Times New Roman"/>
              </w:rPr>
            </w:pPr>
            <w:r w:rsidRPr="00FD6E2A">
              <w:rPr>
                <w:rFonts w:ascii="Times New Roman" w:eastAsia="Aptos Narrow" w:hAnsi="Times New Roman"/>
                <w:b/>
                <w:bCs/>
                <w:color w:val="000000" w:themeColor="text1"/>
                <w:sz w:val="24"/>
                <w:szCs w:val="24"/>
              </w:rPr>
              <w:t>log(</w:t>
            </w:r>
            <w:proofErr w:type="spellStart"/>
            <w:r w:rsidRPr="00FD6E2A">
              <w:rPr>
                <w:rFonts w:ascii="Times New Roman" w:eastAsia="Aptos Narrow" w:hAnsi="Times New Roman"/>
                <w:b/>
                <w:bCs/>
                <w:color w:val="000000" w:themeColor="text1"/>
                <w:sz w:val="24"/>
                <w:szCs w:val="24"/>
              </w:rPr>
              <w:t>PIB_per_capita</w:t>
            </w:r>
            <w:proofErr w:type="spellEnd"/>
            <w:r w:rsidRPr="00FD6E2A">
              <w:rPr>
                <w:rFonts w:ascii="Times New Roman" w:eastAsia="Aptos Narrow" w:hAnsi="Times New Roman"/>
                <w:b/>
                <w:bCs/>
                <w:color w:val="000000" w:themeColor="text1"/>
                <w:sz w:val="24"/>
                <w:szCs w:val="24"/>
              </w:rPr>
              <w:t>)</w:t>
            </w:r>
          </w:p>
        </w:tc>
        <w:tc>
          <w:tcPr>
            <w:tcW w:w="14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40DE59CD" w14:textId="2BD747A2"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0,02</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524D5264" w14:textId="7BD1C260"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0,07</w:t>
            </w:r>
          </w:p>
        </w:tc>
        <w:tc>
          <w:tcPr>
            <w:tcW w:w="10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6F42743F" w14:textId="29430A5A"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0,20</w:t>
            </w:r>
          </w:p>
        </w:tc>
        <w:tc>
          <w:tcPr>
            <w:tcW w:w="12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13C69650" w14:textId="59430AA5"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0,84</w:t>
            </w:r>
          </w:p>
        </w:tc>
      </w:tr>
      <w:tr w:rsidR="4FA38225" w:rsidRPr="00FD6E2A" w14:paraId="30D7A801" w14:textId="77777777" w:rsidTr="4FA38225">
        <w:trPr>
          <w:trHeight w:val="315"/>
        </w:trPr>
        <w:tc>
          <w:tcPr>
            <w:tcW w:w="30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2867D047" w14:textId="7FE039A5" w:rsidR="4FA38225" w:rsidRPr="00FD6E2A" w:rsidRDefault="4FA38225" w:rsidP="4FA38225">
            <w:pPr>
              <w:spacing w:after="0"/>
              <w:jc w:val="center"/>
              <w:rPr>
                <w:rFonts w:ascii="Times New Roman" w:hAnsi="Times New Roman"/>
              </w:rPr>
            </w:pPr>
            <w:proofErr w:type="spellStart"/>
            <w:r w:rsidRPr="00FD6E2A">
              <w:rPr>
                <w:rFonts w:ascii="Times New Roman" w:eastAsia="Aptos Narrow" w:hAnsi="Times New Roman"/>
                <w:b/>
                <w:bCs/>
                <w:color w:val="000000" w:themeColor="text1"/>
                <w:sz w:val="24"/>
                <w:szCs w:val="24"/>
              </w:rPr>
              <w:t>Transf_Renda</w:t>
            </w:r>
            <w:proofErr w:type="spellEnd"/>
          </w:p>
        </w:tc>
        <w:tc>
          <w:tcPr>
            <w:tcW w:w="14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3584B1ED" w14:textId="61F7E605"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0,00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2D39544F" w14:textId="3D130C37"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0,00</w:t>
            </w:r>
          </w:p>
        </w:tc>
        <w:tc>
          <w:tcPr>
            <w:tcW w:w="10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60A855F8" w14:textId="70AB2D26"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-0,08</w:t>
            </w:r>
          </w:p>
        </w:tc>
        <w:tc>
          <w:tcPr>
            <w:tcW w:w="12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5534E6AF" w14:textId="73CCABAB"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0,94</w:t>
            </w:r>
          </w:p>
        </w:tc>
      </w:tr>
      <w:tr w:rsidR="4FA38225" w:rsidRPr="00FD6E2A" w14:paraId="03600424" w14:textId="77777777" w:rsidTr="4FA38225">
        <w:trPr>
          <w:trHeight w:val="315"/>
        </w:trPr>
        <w:tc>
          <w:tcPr>
            <w:tcW w:w="30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right w:w="15" w:type="dxa"/>
            </w:tcMar>
            <w:vAlign w:val="bottom"/>
          </w:tcPr>
          <w:p w14:paraId="44DBB25B" w14:textId="10E1C96D" w:rsidR="4FA38225" w:rsidRPr="00FD6E2A" w:rsidRDefault="4FA38225" w:rsidP="4FA38225">
            <w:pPr>
              <w:spacing w:after="0"/>
              <w:jc w:val="center"/>
              <w:rPr>
                <w:rFonts w:ascii="Times New Roman" w:hAnsi="Times New Roman"/>
              </w:rPr>
            </w:pPr>
            <w:r w:rsidRPr="00FD6E2A">
              <w:rPr>
                <w:rFonts w:ascii="Times New Roman" w:eastAsia="Aptos Narrow" w:hAnsi="Times New Roman"/>
                <w:b/>
                <w:bCs/>
                <w:color w:val="000000" w:themeColor="text1"/>
                <w:sz w:val="24"/>
                <w:szCs w:val="24"/>
              </w:rPr>
              <w:t>Impostos</w:t>
            </w:r>
          </w:p>
        </w:tc>
        <w:tc>
          <w:tcPr>
            <w:tcW w:w="14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7A583B17" w14:textId="3064BC91"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0,11</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19839988" w14:textId="3EF19B0F"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0,05</w:t>
            </w:r>
          </w:p>
        </w:tc>
        <w:tc>
          <w:tcPr>
            <w:tcW w:w="10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7DB806D2" w14:textId="4A4B11D9"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2,13</w:t>
            </w:r>
          </w:p>
        </w:tc>
        <w:tc>
          <w:tcPr>
            <w:tcW w:w="12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15" w:type="dxa"/>
              <w:left w:w="15" w:type="dxa"/>
              <w:right w:w="15" w:type="dxa"/>
            </w:tcMar>
            <w:vAlign w:val="bottom"/>
          </w:tcPr>
          <w:p w14:paraId="5AA896E7" w14:textId="09E598FE" w:rsidR="4FA38225" w:rsidRPr="00FD6E2A" w:rsidRDefault="4FA38225" w:rsidP="4FA38225">
            <w:pPr>
              <w:spacing w:after="0"/>
              <w:jc w:val="center"/>
              <w:rPr>
                <w:rFonts w:ascii="Times New Roman" w:hAnsi="Times New Roman"/>
              </w:rPr>
            </w:pPr>
            <w:r w:rsidRPr="00FD6E2A">
              <w:rPr>
                <w:rFonts w:ascii="Times New Roman" w:eastAsia="Aptos Narrow" w:hAnsi="Times New Roman"/>
                <w:color w:val="000000" w:themeColor="text1"/>
                <w:sz w:val="24"/>
                <w:szCs w:val="24"/>
              </w:rPr>
              <w:t>0,05</w:t>
            </w:r>
          </w:p>
        </w:tc>
      </w:tr>
    </w:tbl>
    <w:p w14:paraId="025D3A65" w14:textId="26A53AFE" w:rsidR="00E93761" w:rsidRPr="00FD6E2A" w:rsidRDefault="00E02A69" w:rsidP="00FD6E2A">
      <w:pPr>
        <w:pStyle w:val="Textonormalartigo"/>
        <w:spacing w:line="360" w:lineRule="auto"/>
        <w:ind w:right="-1" w:firstLine="708"/>
        <w:rPr>
          <w:sz w:val="22"/>
        </w:rPr>
      </w:pPr>
      <w:r w:rsidRPr="00FD6E2A">
        <w:rPr>
          <w:sz w:val="20"/>
          <w:szCs w:val="20"/>
        </w:rPr>
        <w:t>Fonte: Elaboração própria com base nos dados coletados.</w:t>
      </w:r>
    </w:p>
    <w:p w14:paraId="228890DA" w14:textId="77777777" w:rsidR="00E02A69" w:rsidRPr="00E02A69" w:rsidRDefault="00E02A69" w:rsidP="009E47A0">
      <w:pPr>
        <w:pStyle w:val="Textonormalartigo"/>
        <w:spacing w:line="360" w:lineRule="auto"/>
        <w:ind w:right="-1" w:firstLine="708"/>
        <w:rPr>
          <w:szCs w:val="24"/>
        </w:rPr>
      </w:pPr>
    </w:p>
    <w:p w14:paraId="2FD21B19" w14:textId="226ADBAE" w:rsidR="009040E8" w:rsidRDefault="00637BD4" w:rsidP="009E47A0">
      <w:pPr>
        <w:pStyle w:val="Textonormalartigo"/>
        <w:spacing w:line="360" w:lineRule="auto"/>
        <w:ind w:right="-1" w:firstLine="708"/>
        <w:rPr>
          <w:szCs w:val="24"/>
        </w:rPr>
      </w:pPr>
      <w:r w:rsidRPr="00637BD4">
        <w:rPr>
          <w:szCs w:val="24"/>
        </w:rPr>
        <w:t xml:space="preserve">Indicando que a única variável com efeito significativo sobre a variação do índice de </w:t>
      </w:r>
      <w:r w:rsidR="00167707">
        <w:rPr>
          <w:szCs w:val="24"/>
        </w:rPr>
        <w:t>Gini</w:t>
      </w:r>
      <w:r w:rsidRPr="00637BD4">
        <w:rPr>
          <w:szCs w:val="24"/>
        </w:rPr>
        <w:t xml:space="preserve"> são os impostos, podemos comparar os resultados encontrados com a estimação feita no</w:t>
      </w:r>
      <w:r>
        <w:rPr>
          <w:szCs w:val="24"/>
        </w:rPr>
        <w:t xml:space="preserve"> </w:t>
      </w:r>
      <w:r w:rsidRPr="00637BD4">
        <w:rPr>
          <w:szCs w:val="24"/>
        </w:rPr>
        <w:t>artigo</w:t>
      </w:r>
      <w:r>
        <w:rPr>
          <w:szCs w:val="24"/>
        </w:rPr>
        <w:t xml:space="preserve"> </w:t>
      </w:r>
      <w:r w:rsidRPr="00637BD4">
        <w:rPr>
          <w:szCs w:val="24"/>
        </w:rPr>
        <w:t>de</w:t>
      </w:r>
      <w:r>
        <w:rPr>
          <w:szCs w:val="24"/>
        </w:rPr>
        <w:t xml:space="preserve"> </w:t>
      </w:r>
      <w:r w:rsidRPr="00637BD4">
        <w:rPr>
          <w:szCs w:val="24"/>
        </w:rPr>
        <w:t>referência:</w:t>
      </w:r>
    </w:p>
    <w:p w14:paraId="6AFEDFD1" w14:textId="47E754B4" w:rsidR="00E856FC" w:rsidRDefault="00E856FC" w:rsidP="009E47A0">
      <w:pPr>
        <w:pStyle w:val="Textonormalartigo"/>
        <w:spacing w:line="360" w:lineRule="auto"/>
        <w:ind w:right="-1" w:firstLine="708"/>
      </w:pPr>
    </w:p>
    <w:p w14:paraId="6D990CFA" w14:textId="331F0498" w:rsidR="00087907" w:rsidRPr="00024EE5" w:rsidRDefault="00E856FC" w:rsidP="009E47A0">
      <w:pPr>
        <w:pStyle w:val="Textonormalartigo"/>
        <w:spacing w:line="360" w:lineRule="auto"/>
        <w:ind w:firstLine="708"/>
        <w:rPr>
          <w:sz w:val="20"/>
          <w:szCs w:val="20"/>
        </w:rPr>
      </w:pPr>
      <w:r w:rsidRPr="00024EE5">
        <w:rPr>
          <w:sz w:val="20"/>
          <w:szCs w:val="20"/>
        </w:rPr>
        <w:t xml:space="preserve">Imagem </w:t>
      </w:r>
      <w:r w:rsidR="00BA79D3" w:rsidRPr="00024EE5">
        <w:rPr>
          <w:sz w:val="20"/>
          <w:szCs w:val="20"/>
        </w:rPr>
        <w:t>5</w:t>
      </w:r>
      <w:r w:rsidRPr="00024EE5">
        <w:rPr>
          <w:sz w:val="20"/>
          <w:szCs w:val="20"/>
        </w:rPr>
        <w:t xml:space="preserve"> – </w:t>
      </w:r>
      <w:r w:rsidR="001E2A76" w:rsidRPr="00024EE5">
        <w:rPr>
          <w:sz w:val="20"/>
          <w:szCs w:val="20"/>
        </w:rPr>
        <w:t>Resultado Modelo Regressão</w:t>
      </w:r>
    </w:p>
    <w:p w14:paraId="01DD62D9" w14:textId="6C9D6783" w:rsidR="00E93761" w:rsidRPr="00024EE5" w:rsidRDefault="14A22F45" w:rsidP="009E47A0">
      <w:pPr>
        <w:pStyle w:val="Textonormalartigo"/>
        <w:spacing w:line="360" w:lineRule="auto"/>
        <w:ind w:right="424" w:firstLine="0"/>
        <w:rPr>
          <w:sz w:val="20"/>
          <w:szCs w:val="20"/>
        </w:rPr>
      </w:pPr>
      <w:r w:rsidRPr="00024EE5">
        <w:rPr>
          <w:noProof/>
          <w:sz w:val="20"/>
          <w:szCs w:val="20"/>
        </w:rPr>
        <w:drawing>
          <wp:inline distT="0" distB="0" distL="0" distR="0" wp14:anchorId="2ECA5CF8" wp14:editId="30D1685C">
            <wp:extent cx="5761943" cy="3868616"/>
            <wp:effectExtent l="0" t="0" r="0" b="0"/>
            <wp:docPr id="888982183" name="Picture 88898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982183"/>
                    <pic:cNvPicPr/>
                  </pic:nvPicPr>
                  <pic:blipFill rotWithShape="1">
                    <a:blip r:embed="rId20">
                      <a:extLst>
                        <a:ext uri="{28A0092B-C50C-407E-A947-70E740481C1C}">
                          <a14:useLocalDpi xmlns:a14="http://schemas.microsoft.com/office/drawing/2010/main" val="0"/>
                        </a:ext>
                      </a:extLst>
                    </a:blip>
                    <a:srcRect t="6999" b="11923"/>
                    <a:stretch/>
                  </pic:blipFill>
                  <pic:spPr bwMode="auto">
                    <a:xfrm>
                      <a:off x="0" y="0"/>
                      <a:ext cx="5762625" cy="3869074"/>
                    </a:xfrm>
                    <a:prstGeom prst="rect">
                      <a:avLst/>
                    </a:prstGeom>
                    <a:ln>
                      <a:noFill/>
                    </a:ln>
                    <a:extLst>
                      <a:ext uri="{53640926-AAD7-44D8-BBD7-CCE9431645EC}">
                        <a14:shadowObscured xmlns:a14="http://schemas.microsoft.com/office/drawing/2010/main"/>
                      </a:ext>
                    </a:extLst>
                  </pic:spPr>
                </pic:pic>
              </a:graphicData>
            </a:graphic>
          </wp:inline>
        </w:drawing>
      </w:r>
    </w:p>
    <w:p w14:paraId="637D715D" w14:textId="4B58903C" w:rsidR="001E2A76" w:rsidRDefault="00307485" w:rsidP="009E47A0">
      <w:pPr>
        <w:pStyle w:val="Textonormalartigo"/>
        <w:spacing w:line="360" w:lineRule="auto"/>
        <w:ind w:right="-1" w:firstLine="708"/>
        <w:rPr>
          <w:sz w:val="20"/>
          <w:szCs w:val="20"/>
        </w:rPr>
      </w:pPr>
      <w:r w:rsidRPr="00307485">
        <w:rPr>
          <w:sz w:val="20"/>
          <w:szCs w:val="20"/>
        </w:rPr>
        <w:t>Fonte: SILVA, 2022, p. 59, Tabela 4.</w:t>
      </w:r>
    </w:p>
    <w:p w14:paraId="1D9FAA6C" w14:textId="77777777" w:rsidR="00307485" w:rsidRDefault="00307485" w:rsidP="009E47A0">
      <w:pPr>
        <w:pStyle w:val="Textonormalartigo"/>
        <w:spacing w:line="360" w:lineRule="auto"/>
        <w:ind w:right="-1" w:firstLine="708"/>
      </w:pPr>
    </w:p>
    <w:p w14:paraId="1E63AACD" w14:textId="0B9A2B8E" w:rsidR="65504A5C" w:rsidRDefault="002649E4" w:rsidP="009E47A0">
      <w:pPr>
        <w:pStyle w:val="Textonormalartigo"/>
        <w:tabs>
          <w:tab w:val="left" w:pos="6946"/>
        </w:tabs>
        <w:spacing w:line="360" w:lineRule="auto"/>
        <w:ind w:right="-1" w:firstLine="708"/>
      </w:pPr>
      <w:r>
        <w:t>O</w:t>
      </w:r>
      <w:r w:rsidR="76D26BDF">
        <w:t xml:space="preserve">bserva-se </w:t>
      </w:r>
      <w:r w:rsidR="14A22F45">
        <w:t>algumas difer</w:t>
      </w:r>
      <w:r w:rsidR="4341F85A">
        <w:t xml:space="preserve">enças </w:t>
      </w:r>
      <w:r w:rsidR="14A22F45">
        <w:t>nos coeficientes estimados</w:t>
      </w:r>
      <w:r>
        <w:t>, especialmente em relação às</w:t>
      </w:r>
      <w:r w:rsidR="0B8EE7E6">
        <w:t xml:space="preserve"> </w:t>
      </w:r>
      <w:r w:rsidR="00E93761">
        <w:t>variáveis</w:t>
      </w:r>
      <w:r w:rsidR="0B8EE7E6">
        <w:t xml:space="preserve"> de escolaridade e </w:t>
      </w:r>
      <w:r w:rsidR="00E93761">
        <w:t>PIB</w:t>
      </w:r>
      <w:r w:rsidR="0B8EE7E6">
        <w:t xml:space="preserve"> per capita, o que pode </w:t>
      </w:r>
      <w:r>
        <w:t>sugerir uma</w:t>
      </w:r>
      <w:r w:rsidR="0B8EE7E6">
        <w:t xml:space="preserve"> </w:t>
      </w:r>
      <w:r w:rsidR="00E93761">
        <w:t>alteração</w:t>
      </w:r>
      <w:r w:rsidR="0B8EE7E6">
        <w:t xml:space="preserve"> nos impactos </w:t>
      </w:r>
      <w:r w:rsidR="5F2B78D6">
        <w:t xml:space="preserve">desses fatores </w:t>
      </w:r>
      <w:r>
        <w:t>sobre a</w:t>
      </w:r>
      <w:r w:rsidR="5F2B78D6">
        <w:t xml:space="preserve"> </w:t>
      </w:r>
      <w:r w:rsidR="00E93761">
        <w:t>desigualdade</w:t>
      </w:r>
      <w:r w:rsidR="5F2B78D6">
        <w:t xml:space="preserve"> de renda ao longo do tempo.</w:t>
      </w:r>
      <w:r w:rsidR="007832F5">
        <w:t xml:space="preserve"> </w:t>
      </w:r>
      <w:r w:rsidR="5F2B78D6">
        <w:t xml:space="preserve">Outra </w:t>
      </w:r>
      <w:r w:rsidR="00E93761">
        <w:t>diferença</w:t>
      </w:r>
      <w:r w:rsidR="5F2B78D6">
        <w:t xml:space="preserve"> </w:t>
      </w:r>
      <w:r>
        <w:t xml:space="preserve">importante </w:t>
      </w:r>
      <w:r w:rsidR="5F2B78D6">
        <w:t xml:space="preserve">refere-se </w:t>
      </w:r>
      <w:r>
        <w:t>à</w:t>
      </w:r>
      <w:r w:rsidR="5F2B78D6">
        <w:t xml:space="preserve"> </w:t>
      </w:r>
      <w:r w:rsidR="00E93761">
        <w:t>significância</w:t>
      </w:r>
      <w:r w:rsidR="5F2B78D6">
        <w:t xml:space="preserve"> </w:t>
      </w:r>
      <w:r w:rsidR="00E93761">
        <w:t>estatística</w:t>
      </w:r>
      <w:r w:rsidR="371A0F91">
        <w:t xml:space="preserve"> das </w:t>
      </w:r>
      <w:r w:rsidR="00E93761">
        <w:t>variáveis</w:t>
      </w:r>
      <w:r w:rsidR="371A0F91">
        <w:t xml:space="preserve"> e </w:t>
      </w:r>
      <w:r>
        <w:t>à</w:t>
      </w:r>
      <w:r w:rsidR="371A0F91">
        <w:t xml:space="preserve"> </w:t>
      </w:r>
      <w:r w:rsidR="00E93761">
        <w:t>estatística</w:t>
      </w:r>
      <w:r w:rsidR="371A0F91">
        <w:t xml:space="preserve"> </w:t>
      </w:r>
      <w:r>
        <w:t>do</w:t>
      </w:r>
      <w:r w:rsidR="371A0F91">
        <w:t xml:space="preserve"> </w:t>
      </w:r>
      <w:r w:rsidR="3A65E0C3">
        <w:t>R²</w:t>
      </w:r>
      <w:r w:rsidR="371A0F91">
        <w:t xml:space="preserve">, </w:t>
      </w:r>
      <w:r>
        <w:t>que indicam</w:t>
      </w:r>
      <w:r w:rsidR="371A0F91">
        <w:t xml:space="preserve"> que o modelo estimado </w:t>
      </w:r>
      <w:r>
        <w:t>na</w:t>
      </w:r>
      <w:r w:rsidR="763BFD8E">
        <w:t xml:space="preserve"> dissertação</w:t>
      </w:r>
      <w:r w:rsidR="371A0F91">
        <w:t xml:space="preserve"> </w:t>
      </w:r>
      <w:r>
        <w:t>de referência apresenta maior robustez em comparação ao</w:t>
      </w:r>
      <w:r w:rsidR="371A0F91">
        <w:t xml:space="preserve"> </w:t>
      </w:r>
      <w:r w:rsidR="33DB4DAF">
        <w:t>nosso</w:t>
      </w:r>
      <w:r>
        <w:t xml:space="preserve">, com um melhor ajuste e explicação da variação do índice de </w:t>
      </w:r>
      <w:r w:rsidR="00167707">
        <w:t>Gini</w:t>
      </w:r>
      <w:r>
        <w:t>.</w:t>
      </w:r>
    </w:p>
    <w:p w14:paraId="04CBB570" w14:textId="77777777" w:rsidR="002649E4" w:rsidRDefault="002649E4" w:rsidP="009E47A0">
      <w:pPr>
        <w:pStyle w:val="Textonormalartigo"/>
        <w:spacing w:line="360" w:lineRule="auto"/>
        <w:ind w:right="1558" w:firstLine="708"/>
      </w:pPr>
    </w:p>
    <w:p w14:paraId="3573E314" w14:textId="77777777" w:rsidR="00713F60" w:rsidRDefault="00713F60" w:rsidP="009E47A0">
      <w:pPr>
        <w:pStyle w:val="Textonormalartigo"/>
        <w:spacing w:line="360" w:lineRule="auto"/>
        <w:ind w:right="1558" w:firstLine="708"/>
      </w:pPr>
    </w:p>
    <w:p w14:paraId="4CD95FE3" w14:textId="77777777" w:rsidR="006F04ED" w:rsidRPr="007318C1" w:rsidRDefault="006F04ED" w:rsidP="007318C1">
      <w:pPr>
        <w:pStyle w:val="Heading1"/>
        <w:spacing w:line="360" w:lineRule="auto"/>
        <w:jc w:val="both"/>
        <w:rPr>
          <w:szCs w:val="24"/>
        </w:rPr>
      </w:pPr>
      <w:r>
        <w:t>CONSIDERAÇÕES FINAIS</w:t>
      </w:r>
    </w:p>
    <w:p w14:paraId="7B72BAB6" w14:textId="77777777" w:rsidR="007832F5" w:rsidRPr="007832F5" w:rsidRDefault="007832F5" w:rsidP="009E47A0">
      <w:pPr>
        <w:spacing w:line="360" w:lineRule="auto"/>
      </w:pPr>
    </w:p>
    <w:p w14:paraId="79424956" w14:textId="77777777" w:rsidR="00916214" w:rsidRPr="00916214" w:rsidRDefault="00916214" w:rsidP="00916214">
      <w:pPr>
        <w:pStyle w:val="Textonormalartigo"/>
        <w:spacing w:line="360" w:lineRule="auto"/>
      </w:pPr>
      <w:r w:rsidRPr="00916214">
        <w:t>Após a estimação do modelo, conseguimos comprovar a maior parte das expectativas em relação aos impactos das variáveis explicativas sobre o índice de Gini. No entanto, a maioria das variáveis não apresentou significância estatística relevante, o que sugere a necessidade de incluir mais dados e variáveis adicionais para tornar os resultados mais robustos e melhorar a explicação da variação da desigualdade de renda nos estados brasileiros.</w:t>
      </w:r>
    </w:p>
    <w:p w14:paraId="7F0468F7" w14:textId="77777777" w:rsidR="00916214" w:rsidRPr="00916214" w:rsidRDefault="00916214" w:rsidP="00916214">
      <w:pPr>
        <w:pStyle w:val="Textonormalartigo"/>
        <w:spacing w:line="360" w:lineRule="auto"/>
      </w:pPr>
      <w:r w:rsidRPr="00916214">
        <w:t>Ao compararmos nossos resultados com o estudo de referência de Silva (2022), observamos diferenças nos coeficientes estimados, especialmente nas variáveis de escolaridade e PIB per capita. Isso pode indicar mudanças nos impactos desses fatores sobre a desigualdade de renda ao longo do tempo. Além disso, no estudo de referência, a significância estatística das variáveis e o coeficiente de determinação (R²) foram mais elevados, sugerindo que o modelo utilizado por Silva (2022) foi mais eficaz na explicação da desigualdade de renda.</w:t>
      </w:r>
    </w:p>
    <w:p w14:paraId="673BCE54" w14:textId="3CD5CBB9" w:rsidR="00916214" w:rsidRPr="00916214" w:rsidRDefault="00916214" w:rsidP="00916214">
      <w:pPr>
        <w:pStyle w:val="Textonormalartigo"/>
        <w:spacing w:line="360" w:lineRule="auto"/>
      </w:pPr>
      <w:r w:rsidRPr="00916214">
        <w:t>Um dos principais achados desta pesquisa foi a relação entre carga tributária e desigualdade de renda. Os resultados indicam que a tributação, ao invés de reduzir as disparidades sociais, pode acentuá-las, especialmente devido ao peso dos tributos indiretos sobre as camadas mais pobres da população. De acordo com o IPEA (202</w:t>
      </w:r>
      <w:r w:rsidR="008D4221">
        <w:t>3</w:t>
      </w:r>
      <w:r w:rsidRPr="00916214">
        <w:t>), o sistema tributário brasileiro apresenta um caráter regressivo, em que a população de menor renda destina uma parcela proporcionalmente maior de seus ganhos ao pagamento de impostos. Assim, fica evidente que o papel do governo na formulação de políticas tributárias mais equitativas é essencial para a promoção da justiça social e da redução das desigualdades.</w:t>
      </w:r>
    </w:p>
    <w:p w14:paraId="45E6B3BC" w14:textId="23282916" w:rsidR="0054613F" w:rsidRPr="0054613F" w:rsidRDefault="00916214" w:rsidP="00916214">
      <w:pPr>
        <w:pStyle w:val="Textonormalartigo"/>
        <w:spacing w:line="360" w:lineRule="auto"/>
      </w:pPr>
      <w:r w:rsidRPr="00916214">
        <w:t>Diante disso, nossos achados indicam que, embora as variáveis analisadas apresentem efeitos esperados sobre o índice de Gini, a falta de significância estatística reforça a necessidade de aprimoramento do modelo. Para estudos futuros, recomendamos a ampliação da base de dados e a inclusão de variáveis adicionais que possam capturar com maior precisão a complexidade da desigualdade de renda no Brasil. Além disso, sugere-se uma análise mais aprofundada do impacto do sistema tributário na distribuição de renda, uma vez que a tributação se mostrou uma variável estatisticamente significativa e pode ser um fator determinante para a redução ou agravamento da desigualdade no país.</w:t>
      </w:r>
    </w:p>
    <w:p w14:paraId="7F5ED47A" w14:textId="5ADA6007" w:rsidR="3083A38F" w:rsidRDefault="3083A38F" w:rsidP="3083A38F">
      <w:pPr>
        <w:pStyle w:val="Textonormalartigo"/>
        <w:spacing w:line="360" w:lineRule="auto"/>
      </w:pPr>
    </w:p>
    <w:p w14:paraId="2A1EF5B4" w14:textId="77777777" w:rsidR="00713F60" w:rsidRDefault="00713F60" w:rsidP="009E47A0">
      <w:pPr>
        <w:pStyle w:val="Textonormalartigo"/>
        <w:spacing w:line="360" w:lineRule="auto"/>
      </w:pPr>
    </w:p>
    <w:p w14:paraId="4D16D7CD" w14:textId="4C67CCE0" w:rsidR="00DA21E1" w:rsidRDefault="006F04ED" w:rsidP="009E47A0">
      <w:pPr>
        <w:spacing w:after="0" w:line="360" w:lineRule="auto"/>
        <w:rPr>
          <w:rFonts w:ascii="Times New Roman" w:hAnsi="Times New Roman"/>
          <w:b/>
          <w:sz w:val="24"/>
          <w:szCs w:val="24"/>
        </w:rPr>
      </w:pPr>
      <w:r w:rsidRPr="006475CC">
        <w:rPr>
          <w:rFonts w:ascii="Times New Roman" w:hAnsi="Times New Roman"/>
          <w:b/>
          <w:bCs/>
          <w:sz w:val="24"/>
          <w:szCs w:val="24"/>
        </w:rPr>
        <w:t>REFERÊNCIAS</w:t>
      </w:r>
    </w:p>
    <w:p w14:paraId="3EB44C48" w14:textId="675228AA" w:rsidR="00AC44DC" w:rsidRPr="00836EF0" w:rsidRDefault="00AC44DC" w:rsidP="009E47A0">
      <w:pPr>
        <w:pStyle w:val="Textonormalartigo"/>
        <w:spacing w:line="360" w:lineRule="auto"/>
        <w:ind w:firstLine="0"/>
      </w:pPr>
    </w:p>
    <w:p w14:paraId="4E07C5E3" w14:textId="4AAF154B" w:rsidR="66F3C600" w:rsidRPr="00407B4A" w:rsidRDefault="66F3C600" w:rsidP="44E2444E">
      <w:pPr>
        <w:spacing w:line="360" w:lineRule="auto"/>
        <w:jc w:val="both"/>
        <w:rPr>
          <w:rFonts w:ascii="Times New Roman" w:hAnsi="Times New Roman"/>
          <w:sz w:val="24"/>
          <w:szCs w:val="24"/>
        </w:rPr>
      </w:pPr>
      <w:r w:rsidRPr="44E2444E">
        <w:rPr>
          <w:rFonts w:ascii="Times New Roman" w:hAnsi="Times New Roman"/>
          <w:sz w:val="24"/>
          <w:szCs w:val="24"/>
        </w:rPr>
        <w:t xml:space="preserve">GUJARATI, </w:t>
      </w:r>
      <w:proofErr w:type="spellStart"/>
      <w:r w:rsidRPr="44E2444E">
        <w:rPr>
          <w:rFonts w:ascii="Times New Roman" w:hAnsi="Times New Roman"/>
          <w:sz w:val="24"/>
          <w:szCs w:val="24"/>
        </w:rPr>
        <w:t>Damodar</w:t>
      </w:r>
      <w:proofErr w:type="spellEnd"/>
      <w:r w:rsidRPr="44E2444E">
        <w:rPr>
          <w:rFonts w:ascii="Times New Roman" w:hAnsi="Times New Roman"/>
          <w:sz w:val="24"/>
          <w:szCs w:val="24"/>
        </w:rPr>
        <w:t xml:space="preserve">. </w:t>
      </w:r>
      <w:r w:rsidRPr="44E2444E">
        <w:rPr>
          <w:rFonts w:ascii="Times New Roman" w:hAnsi="Times New Roman"/>
          <w:b/>
          <w:bCs/>
          <w:sz w:val="24"/>
          <w:szCs w:val="24"/>
        </w:rPr>
        <w:t>Econometria: princípios, teoria e aplicações práticas.</w:t>
      </w:r>
      <w:r w:rsidRPr="44E2444E">
        <w:rPr>
          <w:rFonts w:ascii="Times New Roman" w:hAnsi="Times New Roman"/>
          <w:sz w:val="24"/>
          <w:szCs w:val="24"/>
        </w:rPr>
        <w:t xml:space="preserve"> São Paulo: Saraiva Educação, 2019.</w:t>
      </w:r>
    </w:p>
    <w:p w14:paraId="206B3D91" w14:textId="7D4182E2" w:rsidR="66F3C600" w:rsidRPr="00407B4A" w:rsidRDefault="66F3C600" w:rsidP="44E2444E">
      <w:pPr>
        <w:spacing w:line="360" w:lineRule="auto"/>
        <w:jc w:val="both"/>
        <w:rPr>
          <w:rFonts w:ascii="Times New Roman" w:hAnsi="Times New Roman"/>
          <w:sz w:val="24"/>
          <w:szCs w:val="24"/>
        </w:rPr>
      </w:pPr>
      <w:r w:rsidRPr="44E2444E">
        <w:rPr>
          <w:rFonts w:ascii="Times New Roman" w:hAnsi="Times New Roman"/>
          <w:sz w:val="24"/>
          <w:szCs w:val="24"/>
        </w:rPr>
        <w:t xml:space="preserve">IBGE – Instituto Brasileiro de Geografia e Estatística. </w:t>
      </w:r>
      <w:r w:rsidRPr="44E2444E">
        <w:rPr>
          <w:rFonts w:ascii="Times New Roman" w:hAnsi="Times New Roman"/>
          <w:b/>
          <w:bCs/>
          <w:sz w:val="24"/>
          <w:szCs w:val="24"/>
        </w:rPr>
        <w:t>Síntese de Indicadores Sociais.</w:t>
      </w:r>
      <w:r w:rsidRPr="44E2444E">
        <w:rPr>
          <w:rFonts w:ascii="Times New Roman" w:hAnsi="Times New Roman"/>
          <w:sz w:val="24"/>
          <w:szCs w:val="24"/>
        </w:rPr>
        <w:t xml:space="preserve"> Disponível em: https://www.ibge.gov.br/estatisticas/multidominio/condicoes-de-vida-desigualdade-e-pobreza/9221-sintese-de-indicadores-sociais.html. Acesso em: 8 mar. 2025.</w:t>
      </w:r>
    </w:p>
    <w:p w14:paraId="716CE9A0" w14:textId="1F8A6C3B" w:rsidR="66F3C600" w:rsidRPr="00407B4A" w:rsidRDefault="66F3C600" w:rsidP="44E2444E">
      <w:pPr>
        <w:spacing w:line="360" w:lineRule="auto"/>
        <w:jc w:val="both"/>
        <w:rPr>
          <w:rFonts w:ascii="Times New Roman" w:hAnsi="Times New Roman"/>
          <w:sz w:val="24"/>
          <w:szCs w:val="24"/>
        </w:rPr>
      </w:pPr>
      <w:r w:rsidRPr="44E2444E">
        <w:rPr>
          <w:rFonts w:ascii="Times New Roman" w:hAnsi="Times New Roman"/>
          <w:sz w:val="24"/>
          <w:szCs w:val="24"/>
        </w:rPr>
        <w:t xml:space="preserve">INSTITUTO DE PESQUISA ECONÔMICA APLICADA (IPEA). </w:t>
      </w:r>
      <w:r w:rsidRPr="44E2444E">
        <w:rPr>
          <w:rFonts w:ascii="Times New Roman" w:hAnsi="Times New Roman"/>
          <w:b/>
          <w:bCs/>
          <w:sz w:val="24"/>
          <w:szCs w:val="24"/>
        </w:rPr>
        <w:t>Estudos revelam impacto da redistribuição de renda no Brasil.</w:t>
      </w:r>
      <w:r w:rsidRPr="44E2444E">
        <w:rPr>
          <w:rFonts w:ascii="Times New Roman" w:hAnsi="Times New Roman"/>
          <w:sz w:val="24"/>
          <w:szCs w:val="24"/>
        </w:rPr>
        <w:t xml:space="preserve"> 202</w:t>
      </w:r>
      <w:r w:rsidR="0098337C">
        <w:rPr>
          <w:rFonts w:ascii="Times New Roman" w:hAnsi="Times New Roman"/>
          <w:sz w:val="24"/>
          <w:szCs w:val="24"/>
        </w:rPr>
        <w:t>3</w:t>
      </w:r>
      <w:r w:rsidRPr="44E2444E">
        <w:rPr>
          <w:rFonts w:ascii="Times New Roman" w:hAnsi="Times New Roman"/>
          <w:sz w:val="24"/>
          <w:szCs w:val="24"/>
        </w:rPr>
        <w:t>. Disponível em: https://www.ipea.gov.br/portal/categorias/45-todas-as-noticias/noticias/13909-estudos-revelam-impacto-da-redistribuicao-de-renda-no-brasil. Acesso em: 5 mar. 2025.</w:t>
      </w:r>
    </w:p>
    <w:p w14:paraId="1DC8A6D7" w14:textId="5C6E1DAF" w:rsidR="66F3C600" w:rsidRPr="00407B4A" w:rsidRDefault="66F3C600" w:rsidP="44E2444E">
      <w:pPr>
        <w:spacing w:line="360" w:lineRule="auto"/>
        <w:jc w:val="both"/>
        <w:rPr>
          <w:rFonts w:ascii="Times New Roman" w:hAnsi="Times New Roman"/>
          <w:sz w:val="24"/>
          <w:szCs w:val="24"/>
        </w:rPr>
      </w:pPr>
      <w:r w:rsidRPr="44E2444E">
        <w:rPr>
          <w:rFonts w:ascii="Times New Roman" w:hAnsi="Times New Roman"/>
          <w:sz w:val="24"/>
          <w:szCs w:val="24"/>
        </w:rPr>
        <w:t xml:space="preserve">IPEADATA. </w:t>
      </w:r>
      <w:r w:rsidRPr="44E2444E">
        <w:rPr>
          <w:rFonts w:ascii="Times New Roman" w:hAnsi="Times New Roman"/>
          <w:b/>
          <w:bCs/>
          <w:sz w:val="24"/>
          <w:szCs w:val="24"/>
        </w:rPr>
        <w:t>Banco de dados macroeconômicos e sociais.</w:t>
      </w:r>
      <w:r w:rsidRPr="44E2444E">
        <w:rPr>
          <w:rFonts w:ascii="Times New Roman" w:hAnsi="Times New Roman"/>
          <w:sz w:val="24"/>
          <w:szCs w:val="24"/>
        </w:rPr>
        <w:t xml:space="preserve"> Disponível em: http://www.ipeadata.gov.br/Default.aspx. Acesso em: 5 jun. 2024.</w:t>
      </w:r>
    </w:p>
    <w:p w14:paraId="1DD3E021" w14:textId="12165183" w:rsidR="66F3C600" w:rsidRPr="00407B4A" w:rsidRDefault="66F3C600" w:rsidP="44E2444E">
      <w:pPr>
        <w:spacing w:line="360" w:lineRule="auto"/>
        <w:jc w:val="both"/>
        <w:rPr>
          <w:rFonts w:ascii="Times New Roman" w:hAnsi="Times New Roman"/>
          <w:sz w:val="24"/>
          <w:szCs w:val="24"/>
        </w:rPr>
      </w:pPr>
      <w:r w:rsidRPr="44E2444E">
        <w:rPr>
          <w:rFonts w:ascii="Times New Roman" w:hAnsi="Times New Roman"/>
          <w:sz w:val="24"/>
          <w:szCs w:val="24"/>
        </w:rPr>
        <w:t xml:space="preserve">MOURA, Bruno de Freitas. </w:t>
      </w:r>
      <w:r w:rsidRPr="44E2444E">
        <w:rPr>
          <w:rFonts w:ascii="Times New Roman" w:hAnsi="Times New Roman"/>
          <w:b/>
          <w:bCs/>
          <w:sz w:val="24"/>
          <w:szCs w:val="24"/>
        </w:rPr>
        <w:t>Economia: Capitais perdem espaço e economia fica menos concentrada, aponta IBGE.</w:t>
      </w:r>
      <w:r w:rsidRPr="44E2444E">
        <w:rPr>
          <w:rFonts w:ascii="Times New Roman" w:hAnsi="Times New Roman"/>
          <w:sz w:val="24"/>
          <w:szCs w:val="24"/>
        </w:rPr>
        <w:t xml:space="preserve"> Portal Terra da Luz, 2023. Disponível em: https://portalterradaluz.com.br/economia-negocios/economia-capitais-perdem-espaco-e-economia-fica-menos-concentrada-aponta-ibge/?utm_source=chatgpt.com. Acesso em: 7 mar. 2025.</w:t>
      </w:r>
    </w:p>
    <w:p w14:paraId="07FF5BF6" w14:textId="7259F125" w:rsidR="66F3C600" w:rsidRPr="00407B4A" w:rsidRDefault="66F3C600" w:rsidP="44E2444E">
      <w:pPr>
        <w:spacing w:line="360" w:lineRule="auto"/>
        <w:jc w:val="both"/>
        <w:rPr>
          <w:rFonts w:ascii="Times New Roman" w:hAnsi="Times New Roman"/>
          <w:sz w:val="24"/>
          <w:szCs w:val="24"/>
        </w:rPr>
      </w:pPr>
      <w:r w:rsidRPr="44E2444E">
        <w:rPr>
          <w:rFonts w:ascii="Times New Roman" w:hAnsi="Times New Roman"/>
          <w:sz w:val="24"/>
          <w:szCs w:val="24"/>
        </w:rPr>
        <w:t xml:space="preserve">SILVA, </w:t>
      </w:r>
      <w:proofErr w:type="spellStart"/>
      <w:r w:rsidRPr="44E2444E">
        <w:rPr>
          <w:rFonts w:ascii="Times New Roman" w:hAnsi="Times New Roman"/>
          <w:sz w:val="24"/>
          <w:szCs w:val="24"/>
        </w:rPr>
        <w:t>Valdenya</w:t>
      </w:r>
      <w:proofErr w:type="spellEnd"/>
      <w:r w:rsidRPr="44E2444E">
        <w:rPr>
          <w:rFonts w:ascii="Times New Roman" w:hAnsi="Times New Roman"/>
          <w:sz w:val="24"/>
          <w:szCs w:val="24"/>
        </w:rPr>
        <w:t xml:space="preserve"> da Silva. </w:t>
      </w:r>
      <w:r w:rsidRPr="44E2444E">
        <w:rPr>
          <w:rFonts w:ascii="Times New Roman" w:hAnsi="Times New Roman"/>
          <w:b/>
          <w:bCs/>
          <w:sz w:val="24"/>
          <w:szCs w:val="24"/>
        </w:rPr>
        <w:t>Determinantes da desigualdade de renda no Brasil: um estudo econométrico de dados em painel para os estados do país, no período 2012-2020.</w:t>
      </w:r>
      <w:r w:rsidRPr="44E2444E">
        <w:rPr>
          <w:rFonts w:ascii="Times New Roman" w:hAnsi="Times New Roman"/>
          <w:sz w:val="24"/>
          <w:szCs w:val="24"/>
        </w:rPr>
        <w:t xml:space="preserve"> 2022. 73 f. Dissertação (Mestrado em Economia) – Programa de Pós-Graduação em Economia, Universidade Federal do Rio Grande do Norte, Natal, 2022.</w:t>
      </w:r>
    </w:p>
    <w:p w14:paraId="731AC78F" w14:textId="1BCD070E" w:rsidR="66F3C600" w:rsidRPr="00407B4A" w:rsidRDefault="66F3C600" w:rsidP="44E2444E">
      <w:pPr>
        <w:spacing w:line="360" w:lineRule="auto"/>
        <w:jc w:val="both"/>
        <w:rPr>
          <w:rFonts w:ascii="Times New Roman" w:hAnsi="Times New Roman"/>
          <w:sz w:val="24"/>
          <w:szCs w:val="24"/>
        </w:rPr>
      </w:pPr>
      <w:r w:rsidRPr="44E2444E">
        <w:rPr>
          <w:rFonts w:ascii="Times New Roman" w:hAnsi="Times New Roman"/>
          <w:sz w:val="24"/>
          <w:szCs w:val="24"/>
        </w:rPr>
        <w:t xml:space="preserve">TROVÃO, </w:t>
      </w:r>
      <w:proofErr w:type="spellStart"/>
      <w:r w:rsidRPr="44E2444E">
        <w:rPr>
          <w:rFonts w:ascii="Times New Roman" w:hAnsi="Times New Roman"/>
          <w:sz w:val="24"/>
          <w:szCs w:val="24"/>
        </w:rPr>
        <w:t>Cassiano</w:t>
      </w:r>
      <w:r w:rsidR="00F132A8" w:rsidRPr="44E2444E">
        <w:rPr>
          <w:rFonts w:ascii="Times New Roman" w:hAnsi="Times New Roman"/>
          <w:sz w:val="24"/>
          <w:szCs w:val="24"/>
        </w:rPr>
        <w:t>gua</w:t>
      </w:r>
      <w:proofErr w:type="spellEnd"/>
      <w:r w:rsidRPr="44E2444E">
        <w:rPr>
          <w:rFonts w:ascii="Times New Roman" w:hAnsi="Times New Roman"/>
          <w:sz w:val="24"/>
          <w:szCs w:val="24"/>
        </w:rPr>
        <w:t xml:space="preserve"> José Bezerra Marques; ARAÚJO, Juliana Bacelar de. </w:t>
      </w:r>
      <w:r w:rsidRPr="44E2444E">
        <w:rPr>
          <w:rFonts w:ascii="Times New Roman" w:hAnsi="Times New Roman"/>
          <w:b/>
          <w:bCs/>
          <w:sz w:val="24"/>
          <w:szCs w:val="24"/>
        </w:rPr>
        <w:t>Desigualdade multidimensional, insuficiência socioeconômica e concentração de renda no Brasil a partir de um olhar macrorregional.</w:t>
      </w:r>
      <w:r w:rsidRPr="44E2444E">
        <w:rPr>
          <w:rFonts w:ascii="Times New Roman" w:hAnsi="Times New Roman"/>
          <w:sz w:val="24"/>
          <w:szCs w:val="24"/>
        </w:rPr>
        <w:t xml:space="preserve"> Desenvolvimento em Debate, v. 9, n. 1, p. 121-157, jan./abr. 2021.</w:t>
      </w:r>
    </w:p>
    <w:p w14:paraId="0746FF65" w14:textId="71303E24" w:rsidR="00A11BE1" w:rsidRPr="00407B4A" w:rsidRDefault="00A11BE1" w:rsidP="134C5277">
      <w:pPr>
        <w:spacing w:line="360" w:lineRule="auto"/>
        <w:jc w:val="both"/>
        <w:rPr>
          <w:rFonts w:ascii="Times New Roman" w:hAnsi="Times New Roman"/>
          <w:sz w:val="24"/>
        </w:rPr>
      </w:pPr>
    </w:p>
    <w:sectPr w:rsidR="00A11BE1" w:rsidRPr="00407B4A" w:rsidSect="00F83BC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279A8" w14:textId="77777777" w:rsidR="00094225" w:rsidRDefault="00094225" w:rsidP="009142D8">
      <w:pPr>
        <w:spacing w:after="0" w:line="240" w:lineRule="auto"/>
      </w:pPr>
      <w:r>
        <w:separator/>
      </w:r>
    </w:p>
  </w:endnote>
  <w:endnote w:type="continuationSeparator" w:id="0">
    <w:p w14:paraId="55219667" w14:textId="77777777" w:rsidR="00094225" w:rsidRDefault="00094225" w:rsidP="009142D8">
      <w:pPr>
        <w:spacing w:after="0" w:line="240" w:lineRule="auto"/>
      </w:pPr>
      <w:r>
        <w:continuationSeparator/>
      </w:r>
    </w:p>
  </w:endnote>
  <w:endnote w:type="continuationNotice" w:id="1">
    <w:p w14:paraId="35E26E8B" w14:textId="77777777" w:rsidR="00094225" w:rsidRDefault="000942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53F61" w14:textId="77777777" w:rsidR="00094225" w:rsidRDefault="00094225" w:rsidP="009142D8">
      <w:pPr>
        <w:spacing w:after="0" w:line="240" w:lineRule="auto"/>
      </w:pPr>
      <w:r>
        <w:separator/>
      </w:r>
    </w:p>
  </w:footnote>
  <w:footnote w:type="continuationSeparator" w:id="0">
    <w:p w14:paraId="3807B413" w14:textId="77777777" w:rsidR="00094225" w:rsidRDefault="00094225" w:rsidP="009142D8">
      <w:pPr>
        <w:spacing w:after="0" w:line="240" w:lineRule="auto"/>
      </w:pPr>
      <w:r>
        <w:continuationSeparator/>
      </w:r>
    </w:p>
  </w:footnote>
  <w:footnote w:type="continuationNotice" w:id="1">
    <w:p w14:paraId="3E058B06" w14:textId="77777777" w:rsidR="00094225" w:rsidRDefault="000942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A21FB"/>
    <w:multiLevelType w:val="multilevel"/>
    <w:tmpl w:val="041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76116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ED"/>
    <w:rsid w:val="000006FE"/>
    <w:rsid w:val="00001A22"/>
    <w:rsid w:val="00002CFD"/>
    <w:rsid w:val="00006090"/>
    <w:rsid w:val="0000754B"/>
    <w:rsid w:val="00011DEB"/>
    <w:rsid w:val="0001376B"/>
    <w:rsid w:val="000210D9"/>
    <w:rsid w:val="000232E0"/>
    <w:rsid w:val="000237C8"/>
    <w:rsid w:val="00024EE5"/>
    <w:rsid w:val="000275BE"/>
    <w:rsid w:val="00030A16"/>
    <w:rsid w:val="00030D94"/>
    <w:rsid w:val="000314A0"/>
    <w:rsid w:val="00031A45"/>
    <w:rsid w:val="000348A9"/>
    <w:rsid w:val="00034ABA"/>
    <w:rsid w:val="000417DD"/>
    <w:rsid w:val="00041FF5"/>
    <w:rsid w:val="00042D60"/>
    <w:rsid w:val="00042D90"/>
    <w:rsid w:val="000457E6"/>
    <w:rsid w:val="00045CDF"/>
    <w:rsid w:val="00046058"/>
    <w:rsid w:val="00050677"/>
    <w:rsid w:val="00051F74"/>
    <w:rsid w:val="000528F2"/>
    <w:rsid w:val="000553D7"/>
    <w:rsid w:val="000616F1"/>
    <w:rsid w:val="00061E34"/>
    <w:rsid w:val="00062F0F"/>
    <w:rsid w:val="000650F9"/>
    <w:rsid w:val="00065BC5"/>
    <w:rsid w:val="00073505"/>
    <w:rsid w:val="00073807"/>
    <w:rsid w:val="00074520"/>
    <w:rsid w:val="00076103"/>
    <w:rsid w:val="000769EE"/>
    <w:rsid w:val="00077578"/>
    <w:rsid w:val="0007789E"/>
    <w:rsid w:val="00077F34"/>
    <w:rsid w:val="00083082"/>
    <w:rsid w:val="000847B0"/>
    <w:rsid w:val="00085751"/>
    <w:rsid w:val="00085C0C"/>
    <w:rsid w:val="0008609C"/>
    <w:rsid w:val="00087907"/>
    <w:rsid w:val="000928D4"/>
    <w:rsid w:val="00094225"/>
    <w:rsid w:val="000961C6"/>
    <w:rsid w:val="000969F6"/>
    <w:rsid w:val="000A0C88"/>
    <w:rsid w:val="000A1190"/>
    <w:rsid w:val="000A209A"/>
    <w:rsid w:val="000A30AA"/>
    <w:rsid w:val="000A431C"/>
    <w:rsid w:val="000A4530"/>
    <w:rsid w:val="000A5468"/>
    <w:rsid w:val="000A550A"/>
    <w:rsid w:val="000A5902"/>
    <w:rsid w:val="000A5AF9"/>
    <w:rsid w:val="000A7176"/>
    <w:rsid w:val="000B5491"/>
    <w:rsid w:val="000B62CF"/>
    <w:rsid w:val="000C1FDB"/>
    <w:rsid w:val="000C3436"/>
    <w:rsid w:val="000C3D07"/>
    <w:rsid w:val="000C6665"/>
    <w:rsid w:val="000D3269"/>
    <w:rsid w:val="000D39DA"/>
    <w:rsid w:val="000D3E35"/>
    <w:rsid w:val="000D5569"/>
    <w:rsid w:val="000D5896"/>
    <w:rsid w:val="000D7B8B"/>
    <w:rsid w:val="000E1687"/>
    <w:rsid w:val="000E1D9A"/>
    <w:rsid w:val="000E28D2"/>
    <w:rsid w:val="000E2FCA"/>
    <w:rsid w:val="000E3109"/>
    <w:rsid w:val="000E4A19"/>
    <w:rsid w:val="000E56C1"/>
    <w:rsid w:val="000E5FDF"/>
    <w:rsid w:val="000E6AC9"/>
    <w:rsid w:val="000E6AE0"/>
    <w:rsid w:val="000E770B"/>
    <w:rsid w:val="000F1A10"/>
    <w:rsid w:val="000F3C2F"/>
    <w:rsid w:val="000F4FCF"/>
    <w:rsid w:val="000F6796"/>
    <w:rsid w:val="000F7537"/>
    <w:rsid w:val="000F794C"/>
    <w:rsid w:val="00102E74"/>
    <w:rsid w:val="0010335D"/>
    <w:rsid w:val="00104FC4"/>
    <w:rsid w:val="00105AB7"/>
    <w:rsid w:val="00106661"/>
    <w:rsid w:val="001068C5"/>
    <w:rsid w:val="00106E27"/>
    <w:rsid w:val="00107EA4"/>
    <w:rsid w:val="00110798"/>
    <w:rsid w:val="00112CE7"/>
    <w:rsid w:val="0011630E"/>
    <w:rsid w:val="00117135"/>
    <w:rsid w:val="00117456"/>
    <w:rsid w:val="001179C6"/>
    <w:rsid w:val="00120B47"/>
    <w:rsid w:val="00121706"/>
    <w:rsid w:val="00121B9F"/>
    <w:rsid w:val="00121E6F"/>
    <w:rsid w:val="00122114"/>
    <w:rsid w:val="00123538"/>
    <w:rsid w:val="00123F8D"/>
    <w:rsid w:val="00124F3C"/>
    <w:rsid w:val="00125053"/>
    <w:rsid w:val="00126CB9"/>
    <w:rsid w:val="00127908"/>
    <w:rsid w:val="001303A7"/>
    <w:rsid w:val="001304C4"/>
    <w:rsid w:val="00130B0B"/>
    <w:rsid w:val="00132AE4"/>
    <w:rsid w:val="00133F4F"/>
    <w:rsid w:val="001357BE"/>
    <w:rsid w:val="00135B99"/>
    <w:rsid w:val="001414DE"/>
    <w:rsid w:val="0014230D"/>
    <w:rsid w:val="001441D5"/>
    <w:rsid w:val="0014498E"/>
    <w:rsid w:val="0014717A"/>
    <w:rsid w:val="001507BF"/>
    <w:rsid w:val="00151745"/>
    <w:rsid w:val="001517DD"/>
    <w:rsid w:val="00151900"/>
    <w:rsid w:val="00151A26"/>
    <w:rsid w:val="00152203"/>
    <w:rsid w:val="00152B40"/>
    <w:rsid w:val="001550CE"/>
    <w:rsid w:val="00155A19"/>
    <w:rsid w:val="001562B0"/>
    <w:rsid w:val="0015677D"/>
    <w:rsid w:val="00157A91"/>
    <w:rsid w:val="00160989"/>
    <w:rsid w:val="001610A9"/>
    <w:rsid w:val="001615A7"/>
    <w:rsid w:val="001644D5"/>
    <w:rsid w:val="0016743C"/>
    <w:rsid w:val="00167707"/>
    <w:rsid w:val="001709D5"/>
    <w:rsid w:val="00170CD2"/>
    <w:rsid w:val="001714D5"/>
    <w:rsid w:val="00171DA0"/>
    <w:rsid w:val="00175401"/>
    <w:rsid w:val="00175C4D"/>
    <w:rsid w:val="0017619D"/>
    <w:rsid w:val="001775E9"/>
    <w:rsid w:val="0018123E"/>
    <w:rsid w:val="0018198A"/>
    <w:rsid w:val="001819E3"/>
    <w:rsid w:val="00182A68"/>
    <w:rsid w:val="00182BAB"/>
    <w:rsid w:val="00183005"/>
    <w:rsid w:val="0018414B"/>
    <w:rsid w:val="00184875"/>
    <w:rsid w:val="00185353"/>
    <w:rsid w:val="001859EB"/>
    <w:rsid w:val="0018679F"/>
    <w:rsid w:val="00187C48"/>
    <w:rsid w:val="001902EE"/>
    <w:rsid w:val="00191F2E"/>
    <w:rsid w:val="00194447"/>
    <w:rsid w:val="001950E0"/>
    <w:rsid w:val="00196046"/>
    <w:rsid w:val="00196BAC"/>
    <w:rsid w:val="001A0127"/>
    <w:rsid w:val="001A275C"/>
    <w:rsid w:val="001A2A5B"/>
    <w:rsid w:val="001A2E64"/>
    <w:rsid w:val="001A31F2"/>
    <w:rsid w:val="001A5A6C"/>
    <w:rsid w:val="001A67DD"/>
    <w:rsid w:val="001A7342"/>
    <w:rsid w:val="001B1CF9"/>
    <w:rsid w:val="001B20C8"/>
    <w:rsid w:val="001B291C"/>
    <w:rsid w:val="001B4F69"/>
    <w:rsid w:val="001B51FB"/>
    <w:rsid w:val="001B6BF6"/>
    <w:rsid w:val="001B6CD4"/>
    <w:rsid w:val="001B6E56"/>
    <w:rsid w:val="001B753E"/>
    <w:rsid w:val="001B7542"/>
    <w:rsid w:val="001B782B"/>
    <w:rsid w:val="001C03EE"/>
    <w:rsid w:val="001C2456"/>
    <w:rsid w:val="001C248A"/>
    <w:rsid w:val="001C4E2D"/>
    <w:rsid w:val="001C6D2F"/>
    <w:rsid w:val="001C776A"/>
    <w:rsid w:val="001D153D"/>
    <w:rsid w:val="001D17D2"/>
    <w:rsid w:val="001D36F6"/>
    <w:rsid w:val="001D4C5A"/>
    <w:rsid w:val="001E2353"/>
    <w:rsid w:val="001E2488"/>
    <w:rsid w:val="001E2A76"/>
    <w:rsid w:val="001E2B55"/>
    <w:rsid w:val="001E6732"/>
    <w:rsid w:val="001E7806"/>
    <w:rsid w:val="001F17A9"/>
    <w:rsid w:val="001F1A74"/>
    <w:rsid w:val="001F42BF"/>
    <w:rsid w:val="001F4C75"/>
    <w:rsid w:val="001F579A"/>
    <w:rsid w:val="00203E4C"/>
    <w:rsid w:val="0020445B"/>
    <w:rsid w:val="002044AA"/>
    <w:rsid w:val="002051A3"/>
    <w:rsid w:val="002058AF"/>
    <w:rsid w:val="00205C05"/>
    <w:rsid w:val="00205C93"/>
    <w:rsid w:val="00205F78"/>
    <w:rsid w:val="0020765D"/>
    <w:rsid w:val="00207F09"/>
    <w:rsid w:val="00210BDF"/>
    <w:rsid w:val="002117B1"/>
    <w:rsid w:val="00213979"/>
    <w:rsid w:val="002139C7"/>
    <w:rsid w:val="00213B31"/>
    <w:rsid w:val="00217381"/>
    <w:rsid w:val="00220768"/>
    <w:rsid w:val="002208C2"/>
    <w:rsid w:val="00220FBA"/>
    <w:rsid w:val="0022249C"/>
    <w:rsid w:val="00223083"/>
    <w:rsid w:val="00227182"/>
    <w:rsid w:val="00233E2D"/>
    <w:rsid w:val="00234F8E"/>
    <w:rsid w:val="00237534"/>
    <w:rsid w:val="0024001F"/>
    <w:rsid w:val="0024026A"/>
    <w:rsid w:val="00240419"/>
    <w:rsid w:val="00240ACD"/>
    <w:rsid w:val="00240F2D"/>
    <w:rsid w:val="00240F66"/>
    <w:rsid w:val="00241288"/>
    <w:rsid w:val="00241CB9"/>
    <w:rsid w:val="0024219E"/>
    <w:rsid w:val="0024451C"/>
    <w:rsid w:val="00247013"/>
    <w:rsid w:val="0024704E"/>
    <w:rsid w:val="002504E3"/>
    <w:rsid w:val="002505ED"/>
    <w:rsid w:val="00251644"/>
    <w:rsid w:val="002523F1"/>
    <w:rsid w:val="002544B5"/>
    <w:rsid w:val="00255964"/>
    <w:rsid w:val="002573BD"/>
    <w:rsid w:val="00264725"/>
    <w:rsid w:val="002649E4"/>
    <w:rsid w:val="00264B48"/>
    <w:rsid w:val="00264D6E"/>
    <w:rsid w:val="00265177"/>
    <w:rsid w:val="002667D1"/>
    <w:rsid w:val="00267ABF"/>
    <w:rsid w:val="00271CE4"/>
    <w:rsid w:val="00272139"/>
    <w:rsid w:val="00272D06"/>
    <w:rsid w:val="002761F8"/>
    <w:rsid w:val="0027637A"/>
    <w:rsid w:val="002765E2"/>
    <w:rsid w:val="00276ECB"/>
    <w:rsid w:val="0028014B"/>
    <w:rsid w:val="00280A51"/>
    <w:rsid w:val="00280DE2"/>
    <w:rsid w:val="002826BF"/>
    <w:rsid w:val="00282B95"/>
    <w:rsid w:val="0028326C"/>
    <w:rsid w:val="00283B27"/>
    <w:rsid w:val="002848B0"/>
    <w:rsid w:val="00285BD1"/>
    <w:rsid w:val="00286194"/>
    <w:rsid w:val="0028638B"/>
    <w:rsid w:val="00290542"/>
    <w:rsid w:val="00290680"/>
    <w:rsid w:val="002908F4"/>
    <w:rsid w:val="00291993"/>
    <w:rsid w:val="002932D4"/>
    <w:rsid w:val="00295353"/>
    <w:rsid w:val="00295FD2"/>
    <w:rsid w:val="00295FD5"/>
    <w:rsid w:val="00297BF3"/>
    <w:rsid w:val="002A0B69"/>
    <w:rsid w:val="002A0EB0"/>
    <w:rsid w:val="002A3294"/>
    <w:rsid w:val="002A3970"/>
    <w:rsid w:val="002A62A9"/>
    <w:rsid w:val="002A72B6"/>
    <w:rsid w:val="002B016B"/>
    <w:rsid w:val="002B0EC0"/>
    <w:rsid w:val="002B1642"/>
    <w:rsid w:val="002B47F0"/>
    <w:rsid w:val="002B531C"/>
    <w:rsid w:val="002B5575"/>
    <w:rsid w:val="002C12BB"/>
    <w:rsid w:val="002C15C9"/>
    <w:rsid w:val="002C261A"/>
    <w:rsid w:val="002C2CD7"/>
    <w:rsid w:val="002C4E06"/>
    <w:rsid w:val="002C648E"/>
    <w:rsid w:val="002C66BC"/>
    <w:rsid w:val="002C728D"/>
    <w:rsid w:val="002D0A2F"/>
    <w:rsid w:val="002D0C1B"/>
    <w:rsid w:val="002D2C78"/>
    <w:rsid w:val="002D3BFE"/>
    <w:rsid w:val="002D43FD"/>
    <w:rsid w:val="002D57DA"/>
    <w:rsid w:val="002D63FA"/>
    <w:rsid w:val="002D666C"/>
    <w:rsid w:val="002D7EB8"/>
    <w:rsid w:val="002E0362"/>
    <w:rsid w:val="002E1F99"/>
    <w:rsid w:val="002E23CB"/>
    <w:rsid w:val="002E2A66"/>
    <w:rsid w:val="002E3B9B"/>
    <w:rsid w:val="002E5191"/>
    <w:rsid w:val="002E5779"/>
    <w:rsid w:val="002E7C02"/>
    <w:rsid w:val="002F000A"/>
    <w:rsid w:val="002F09EC"/>
    <w:rsid w:val="002F0B7A"/>
    <w:rsid w:val="002F0C1A"/>
    <w:rsid w:val="002F2464"/>
    <w:rsid w:val="002F345B"/>
    <w:rsid w:val="002F3A5C"/>
    <w:rsid w:val="002F4A24"/>
    <w:rsid w:val="002F5D21"/>
    <w:rsid w:val="002F735D"/>
    <w:rsid w:val="003003C9"/>
    <w:rsid w:val="003033FF"/>
    <w:rsid w:val="003039B6"/>
    <w:rsid w:val="00303B98"/>
    <w:rsid w:val="00304578"/>
    <w:rsid w:val="003051B8"/>
    <w:rsid w:val="00305985"/>
    <w:rsid w:val="00307485"/>
    <w:rsid w:val="00310C60"/>
    <w:rsid w:val="00312D82"/>
    <w:rsid w:val="00313644"/>
    <w:rsid w:val="00314D8A"/>
    <w:rsid w:val="0031507D"/>
    <w:rsid w:val="003151C1"/>
    <w:rsid w:val="00316438"/>
    <w:rsid w:val="00322325"/>
    <w:rsid w:val="0032475B"/>
    <w:rsid w:val="00326DBC"/>
    <w:rsid w:val="00333051"/>
    <w:rsid w:val="00334D9D"/>
    <w:rsid w:val="00334FEE"/>
    <w:rsid w:val="00335677"/>
    <w:rsid w:val="00335A08"/>
    <w:rsid w:val="003370A9"/>
    <w:rsid w:val="00340B34"/>
    <w:rsid w:val="003432A6"/>
    <w:rsid w:val="00344FEF"/>
    <w:rsid w:val="003464F3"/>
    <w:rsid w:val="00347023"/>
    <w:rsid w:val="00347779"/>
    <w:rsid w:val="00352554"/>
    <w:rsid w:val="00360F1E"/>
    <w:rsid w:val="00361488"/>
    <w:rsid w:val="00361BEC"/>
    <w:rsid w:val="00362F4D"/>
    <w:rsid w:val="00363BCC"/>
    <w:rsid w:val="00364596"/>
    <w:rsid w:val="00364752"/>
    <w:rsid w:val="00366613"/>
    <w:rsid w:val="00373822"/>
    <w:rsid w:val="00375CE2"/>
    <w:rsid w:val="003775C7"/>
    <w:rsid w:val="00381D76"/>
    <w:rsid w:val="003830DF"/>
    <w:rsid w:val="00383A2C"/>
    <w:rsid w:val="003843E0"/>
    <w:rsid w:val="00387776"/>
    <w:rsid w:val="003900CF"/>
    <w:rsid w:val="003907CA"/>
    <w:rsid w:val="00390DD0"/>
    <w:rsid w:val="00392056"/>
    <w:rsid w:val="00392510"/>
    <w:rsid w:val="0039345E"/>
    <w:rsid w:val="00394D3D"/>
    <w:rsid w:val="00394FE5"/>
    <w:rsid w:val="00396825"/>
    <w:rsid w:val="00396B6F"/>
    <w:rsid w:val="00396E1B"/>
    <w:rsid w:val="00397046"/>
    <w:rsid w:val="003A1540"/>
    <w:rsid w:val="003A1710"/>
    <w:rsid w:val="003A1870"/>
    <w:rsid w:val="003A2BD8"/>
    <w:rsid w:val="003A5B20"/>
    <w:rsid w:val="003A60EF"/>
    <w:rsid w:val="003A7ED9"/>
    <w:rsid w:val="003B0C92"/>
    <w:rsid w:val="003B2B81"/>
    <w:rsid w:val="003B6B9F"/>
    <w:rsid w:val="003B7F10"/>
    <w:rsid w:val="003C02DF"/>
    <w:rsid w:val="003C2593"/>
    <w:rsid w:val="003C4B98"/>
    <w:rsid w:val="003C66C2"/>
    <w:rsid w:val="003C7ACB"/>
    <w:rsid w:val="003D0C3D"/>
    <w:rsid w:val="003D12A5"/>
    <w:rsid w:val="003D12B3"/>
    <w:rsid w:val="003D1577"/>
    <w:rsid w:val="003D200E"/>
    <w:rsid w:val="003D2207"/>
    <w:rsid w:val="003D22C1"/>
    <w:rsid w:val="003D2DFB"/>
    <w:rsid w:val="003D2FA8"/>
    <w:rsid w:val="003D3B2E"/>
    <w:rsid w:val="003D4322"/>
    <w:rsid w:val="003D4AD6"/>
    <w:rsid w:val="003D4BAF"/>
    <w:rsid w:val="003D5276"/>
    <w:rsid w:val="003D55F0"/>
    <w:rsid w:val="003D69CF"/>
    <w:rsid w:val="003D7B78"/>
    <w:rsid w:val="003D7F1C"/>
    <w:rsid w:val="003E0B21"/>
    <w:rsid w:val="003E1233"/>
    <w:rsid w:val="003E1ECB"/>
    <w:rsid w:val="003E222A"/>
    <w:rsid w:val="003E5DD2"/>
    <w:rsid w:val="003F0004"/>
    <w:rsid w:val="003F0174"/>
    <w:rsid w:val="003F0C9E"/>
    <w:rsid w:val="003F1054"/>
    <w:rsid w:val="003F1C3D"/>
    <w:rsid w:val="003F21BE"/>
    <w:rsid w:val="003F2303"/>
    <w:rsid w:val="003F423B"/>
    <w:rsid w:val="003F463E"/>
    <w:rsid w:val="003F4682"/>
    <w:rsid w:val="003F4EB4"/>
    <w:rsid w:val="003F7973"/>
    <w:rsid w:val="00400A7A"/>
    <w:rsid w:val="00402579"/>
    <w:rsid w:val="0040485B"/>
    <w:rsid w:val="00405933"/>
    <w:rsid w:val="00406757"/>
    <w:rsid w:val="00407B4A"/>
    <w:rsid w:val="004127CC"/>
    <w:rsid w:val="004150E5"/>
    <w:rsid w:val="00421326"/>
    <w:rsid w:val="0042214B"/>
    <w:rsid w:val="00423012"/>
    <w:rsid w:val="00425CA1"/>
    <w:rsid w:val="00427E4E"/>
    <w:rsid w:val="0043434C"/>
    <w:rsid w:val="004360D4"/>
    <w:rsid w:val="0044007F"/>
    <w:rsid w:val="004449AF"/>
    <w:rsid w:val="004455D2"/>
    <w:rsid w:val="004456EF"/>
    <w:rsid w:val="004467B6"/>
    <w:rsid w:val="004558A5"/>
    <w:rsid w:val="004578A8"/>
    <w:rsid w:val="00460717"/>
    <w:rsid w:val="004622D7"/>
    <w:rsid w:val="00462669"/>
    <w:rsid w:val="0046329C"/>
    <w:rsid w:val="0046418C"/>
    <w:rsid w:val="004641BB"/>
    <w:rsid w:val="00465274"/>
    <w:rsid w:val="00465B4B"/>
    <w:rsid w:val="00465B90"/>
    <w:rsid w:val="00466A13"/>
    <w:rsid w:val="00466B10"/>
    <w:rsid w:val="004671C9"/>
    <w:rsid w:val="004704A4"/>
    <w:rsid w:val="004770CD"/>
    <w:rsid w:val="00477DB3"/>
    <w:rsid w:val="00482A7F"/>
    <w:rsid w:val="00483BAA"/>
    <w:rsid w:val="00483DB6"/>
    <w:rsid w:val="00484ADA"/>
    <w:rsid w:val="00484D79"/>
    <w:rsid w:val="0048550B"/>
    <w:rsid w:val="004859FF"/>
    <w:rsid w:val="00485AA9"/>
    <w:rsid w:val="00494D8E"/>
    <w:rsid w:val="00494F8E"/>
    <w:rsid w:val="00495D03"/>
    <w:rsid w:val="00497FDD"/>
    <w:rsid w:val="004A1093"/>
    <w:rsid w:val="004A1881"/>
    <w:rsid w:val="004A3E69"/>
    <w:rsid w:val="004B6539"/>
    <w:rsid w:val="004B73B3"/>
    <w:rsid w:val="004B786B"/>
    <w:rsid w:val="004B7DDC"/>
    <w:rsid w:val="004C06AC"/>
    <w:rsid w:val="004C06F5"/>
    <w:rsid w:val="004C1B8F"/>
    <w:rsid w:val="004C3B65"/>
    <w:rsid w:val="004C3F56"/>
    <w:rsid w:val="004C75A2"/>
    <w:rsid w:val="004D18DA"/>
    <w:rsid w:val="004D22E9"/>
    <w:rsid w:val="004D2967"/>
    <w:rsid w:val="004D29D4"/>
    <w:rsid w:val="004D353A"/>
    <w:rsid w:val="004D4219"/>
    <w:rsid w:val="004D6B5D"/>
    <w:rsid w:val="004E1427"/>
    <w:rsid w:val="004E2B92"/>
    <w:rsid w:val="004E2D63"/>
    <w:rsid w:val="004E6FF7"/>
    <w:rsid w:val="004E7950"/>
    <w:rsid w:val="004F12DC"/>
    <w:rsid w:val="004F2970"/>
    <w:rsid w:val="004F31B5"/>
    <w:rsid w:val="004F4A00"/>
    <w:rsid w:val="004F4C41"/>
    <w:rsid w:val="004F4D59"/>
    <w:rsid w:val="004F7461"/>
    <w:rsid w:val="00500240"/>
    <w:rsid w:val="005004B1"/>
    <w:rsid w:val="00500769"/>
    <w:rsid w:val="00500B56"/>
    <w:rsid w:val="005044C5"/>
    <w:rsid w:val="005054AB"/>
    <w:rsid w:val="0050791C"/>
    <w:rsid w:val="00511A42"/>
    <w:rsid w:val="00513EE5"/>
    <w:rsid w:val="00514580"/>
    <w:rsid w:val="005178FB"/>
    <w:rsid w:val="00524753"/>
    <w:rsid w:val="0052504E"/>
    <w:rsid w:val="00525C07"/>
    <w:rsid w:val="00525D12"/>
    <w:rsid w:val="0052671D"/>
    <w:rsid w:val="00527C3A"/>
    <w:rsid w:val="0053236F"/>
    <w:rsid w:val="00532ABD"/>
    <w:rsid w:val="00532B41"/>
    <w:rsid w:val="00535C89"/>
    <w:rsid w:val="00536534"/>
    <w:rsid w:val="0054106C"/>
    <w:rsid w:val="00543E1D"/>
    <w:rsid w:val="00544426"/>
    <w:rsid w:val="005447F4"/>
    <w:rsid w:val="0054502D"/>
    <w:rsid w:val="00545DF8"/>
    <w:rsid w:val="0054613F"/>
    <w:rsid w:val="005467EC"/>
    <w:rsid w:val="005502CF"/>
    <w:rsid w:val="00550E3A"/>
    <w:rsid w:val="00550F3E"/>
    <w:rsid w:val="00552CC1"/>
    <w:rsid w:val="00554D5B"/>
    <w:rsid w:val="00555F87"/>
    <w:rsid w:val="005575FD"/>
    <w:rsid w:val="00557689"/>
    <w:rsid w:val="0056121F"/>
    <w:rsid w:val="00564DCF"/>
    <w:rsid w:val="005666ED"/>
    <w:rsid w:val="00571864"/>
    <w:rsid w:val="00575F33"/>
    <w:rsid w:val="005769D5"/>
    <w:rsid w:val="00576E27"/>
    <w:rsid w:val="00577CB2"/>
    <w:rsid w:val="005807FC"/>
    <w:rsid w:val="005812FB"/>
    <w:rsid w:val="00587515"/>
    <w:rsid w:val="00587A21"/>
    <w:rsid w:val="00590D69"/>
    <w:rsid w:val="00590EF7"/>
    <w:rsid w:val="00591E5D"/>
    <w:rsid w:val="005924EB"/>
    <w:rsid w:val="00592CF2"/>
    <w:rsid w:val="00593B68"/>
    <w:rsid w:val="00595783"/>
    <w:rsid w:val="00595F16"/>
    <w:rsid w:val="005979AC"/>
    <w:rsid w:val="00597B5E"/>
    <w:rsid w:val="00597D53"/>
    <w:rsid w:val="005A0AE6"/>
    <w:rsid w:val="005A112C"/>
    <w:rsid w:val="005A287A"/>
    <w:rsid w:val="005A37E2"/>
    <w:rsid w:val="005A404E"/>
    <w:rsid w:val="005A50C7"/>
    <w:rsid w:val="005A67C3"/>
    <w:rsid w:val="005A6ACA"/>
    <w:rsid w:val="005A70B0"/>
    <w:rsid w:val="005A7FDE"/>
    <w:rsid w:val="005B0702"/>
    <w:rsid w:val="005B0AC7"/>
    <w:rsid w:val="005B1B07"/>
    <w:rsid w:val="005B2123"/>
    <w:rsid w:val="005B2936"/>
    <w:rsid w:val="005B2942"/>
    <w:rsid w:val="005B4823"/>
    <w:rsid w:val="005C0AE0"/>
    <w:rsid w:val="005C13FE"/>
    <w:rsid w:val="005C16FC"/>
    <w:rsid w:val="005C2026"/>
    <w:rsid w:val="005C27E3"/>
    <w:rsid w:val="005C45EC"/>
    <w:rsid w:val="005C4F95"/>
    <w:rsid w:val="005C5576"/>
    <w:rsid w:val="005C7427"/>
    <w:rsid w:val="005D10DD"/>
    <w:rsid w:val="005D2D70"/>
    <w:rsid w:val="005D320C"/>
    <w:rsid w:val="005D456A"/>
    <w:rsid w:val="005D4708"/>
    <w:rsid w:val="005D6992"/>
    <w:rsid w:val="005D6B7A"/>
    <w:rsid w:val="005E007B"/>
    <w:rsid w:val="005E16E9"/>
    <w:rsid w:val="005E1A1D"/>
    <w:rsid w:val="005E1DA4"/>
    <w:rsid w:val="005E2DC5"/>
    <w:rsid w:val="005E41E7"/>
    <w:rsid w:val="005E5309"/>
    <w:rsid w:val="005E55B9"/>
    <w:rsid w:val="005E6F34"/>
    <w:rsid w:val="005E749F"/>
    <w:rsid w:val="005F0E65"/>
    <w:rsid w:val="005F133E"/>
    <w:rsid w:val="005F180F"/>
    <w:rsid w:val="005F1F30"/>
    <w:rsid w:val="005F2FF2"/>
    <w:rsid w:val="005F3EE3"/>
    <w:rsid w:val="005F4024"/>
    <w:rsid w:val="005F553F"/>
    <w:rsid w:val="005F5D53"/>
    <w:rsid w:val="005F7CB4"/>
    <w:rsid w:val="0060040F"/>
    <w:rsid w:val="0060140E"/>
    <w:rsid w:val="00602426"/>
    <w:rsid w:val="00602AB3"/>
    <w:rsid w:val="0060384F"/>
    <w:rsid w:val="00605C29"/>
    <w:rsid w:val="00606975"/>
    <w:rsid w:val="00607015"/>
    <w:rsid w:val="0060780E"/>
    <w:rsid w:val="00610AA8"/>
    <w:rsid w:val="0061167A"/>
    <w:rsid w:val="006149C9"/>
    <w:rsid w:val="006156BE"/>
    <w:rsid w:val="0061618C"/>
    <w:rsid w:val="00616AC8"/>
    <w:rsid w:val="00617F23"/>
    <w:rsid w:val="006215AF"/>
    <w:rsid w:val="00623E39"/>
    <w:rsid w:val="0062613F"/>
    <w:rsid w:val="00627CF1"/>
    <w:rsid w:val="00630A72"/>
    <w:rsid w:val="00632E6D"/>
    <w:rsid w:val="0063368B"/>
    <w:rsid w:val="00634D10"/>
    <w:rsid w:val="006351B1"/>
    <w:rsid w:val="00635360"/>
    <w:rsid w:val="00636CC6"/>
    <w:rsid w:val="00637BD4"/>
    <w:rsid w:val="006410BD"/>
    <w:rsid w:val="00641DD3"/>
    <w:rsid w:val="00643C87"/>
    <w:rsid w:val="00645AAB"/>
    <w:rsid w:val="00646431"/>
    <w:rsid w:val="00646500"/>
    <w:rsid w:val="006465BE"/>
    <w:rsid w:val="006475CC"/>
    <w:rsid w:val="00651357"/>
    <w:rsid w:val="00651C22"/>
    <w:rsid w:val="006520B8"/>
    <w:rsid w:val="00652705"/>
    <w:rsid w:val="00652AA2"/>
    <w:rsid w:val="006535B5"/>
    <w:rsid w:val="006555EF"/>
    <w:rsid w:val="00655C5B"/>
    <w:rsid w:val="00661B61"/>
    <w:rsid w:val="00661E09"/>
    <w:rsid w:val="00663B6A"/>
    <w:rsid w:val="00663B70"/>
    <w:rsid w:val="006656EC"/>
    <w:rsid w:val="00665E99"/>
    <w:rsid w:val="00666D06"/>
    <w:rsid w:val="00667D60"/>
    <w:rsid w:val="006709F1"/>
    <w:rsid w:val="00670D06"/>
    <w:rsid w:val="00671D80"/>
    <w:rsid w:val="00673328"/>
    <w:rsid w:val="00673EE2"/>
    <w:rsid w:val="0067425D"/>
    <w:rsid w:val="00677BA7"/>
    <w:rsid w:val="006804B6"/>
    <w:rsid w:val="00680871"/>
    <w:rsid w:val="0068166A"/>
    <w:rsid w:val="00681E42"/>
    <w:rsid w:val="00681FF7"/>
    <w:rsid w:val="00683C48"/>
    <w:rsid w:val="006844CE"/>
    <w:rsid w:val="00684FD6"/>
    <w:rsid w:val="00686364"/>
    <w:rsid w:val="00687B2B"/>
    <w:rsid w:val="00691345"/>
    <w:rsid w:val="0069159D"/>
    <w:rsid w:val="006919EF"/>
    <w:rsid w:val="00691B88"/>
    <w:rsid w:val="006922AC"/>
    <w:rsid w:val="00692DDD"/>
    <w:rsid w:val="00692E53"/>
    <w:rsid w:val="0069377B"/>
    <w:rsid w:val="00694943"/>
    <w:rsid w:val="00694C79"/>
    <w:rsid w:val="00694EE3"/>
    <w:rsid w:val="006950D7"/>
    <w:rsid w:val="00695E14"/>
    <w:rsid w:val="006A12C8"/>
    <w:rsid w:val="006A33B1"/>
    <w:rsid w:val="006A492C"/>
    <w:rsid w:val="006A6070"/>
    <w:rsid w:val="006A6BF5"/>
    <w:rsid w:val="006B248B"/>
    <w:rsid w:val="006B5241"/>
    <w:rsid w:val="006B5853"/>
    <w:rsid w:val="006C0D3A"/>
    <w:rsid w:val="006C206C"/>
    <w:rsid w:val="006C29BF"/>
    <w:rsid w:val="006C2DFF"/>
    <w:rsid w:val="006C370B"/>
    <w:rsid w:val="006C6F8B"/>
    <w:rsid w:val="006C7E39"/>
    <w:rsid w:val="006C7EF5"/>
    <w:rsid w:val="006D2079"/>
    <w:rsid w:val="006D2C0A"/>
    <w:rsid w:val="006D3106"/>
    <w:rsid w:val="006D32E2"/>
    <w:rsid w:val="006D383A"/>
    <w:rsid w:val="006D6411"/>
    <w:rsid w:val="006D6B79"/>
    <w:rsid w:val="006D7253"/>
    <w:rsid w:val="006E583A"/>
    <w:rsid w:val="006E7B99"/>
    <w:rsid w:val="006F02B4"/>
    <w:rsid w:val="006F04ED"/>
    <w:rsid w:val="006F0BB5"/>
    <w:rsid w:val="006F1D12"/>
    <w:rsid w:val="006F4E59"/>
    <w:rsid w:val="006F55BC"/>
    <w:rsid w:val="006F7673"/>
    <w:rsid w:val="006F7F86"/>
    <w:rsid w:val="00701607"/>
    <w:rsid w:val="00705B82"/>
    <w:rsid w:val="0070648C"/>
    <w:rsid w:val="0070665E"/>
    <w:rsid w:val="00707212"/>
    <w:rsid w:val="00707D19"/>
    <w:rsid w:val="00710BC3"/>
    <w:rsid w:val="00711DD4"/>
    <w:rsid w:val="00713483"/>
    <w:rsid w:val="007138F2"/>
    <w:rsid w:val="00713BF5"/>
    <w:rsid w:val="00713F60"/>
    <w:rsid w:val="00717539"/>
    <w:rsid w:val="0072051B"/>
    <w:rsid w:val="007215FC"/>
    <w:rsid w:val="00722C31"/>
    <w:rsid w:val="007233A7"/>
    <w:rsid w:val="007238F2"/>
    <w:rsid w:val="00727658"/>
    <w:rsid w:val="00727E23"/>
    <w:rsid w:val="00730928"/>
    <w:rsid w:val="007311F0"/>
    <w:rsid w:val="007312BE"/>
    <w:rsid w:val="0073189B"/>
    <w:rsid w:val="007318C1"/>
    <w:rsid w:val="00734F63"/>
    <w:rsid w:val="00734FC5"/>
    <w:rsid w:val="007351E6"/>
    <w:rsid w:val="00735326"/>
    <w:rsid w:val="0073599C"/>
    <w:rsid w:val="00736B13"/>
    <w:rsid w:val="00736D65"/>
    <w:rsid w:val="00737522"/>
    <w:rsid w:val="007419A0"/>
    <w:rsid w:val="007422E6"/>
    <w:rsid w:val="00742DE7"/>
    <w:rsid w:val="007446FA"/>
    <w:rsid w:val="00746DB6"/>
    <w:rsid w:val="007478EA"/>
    <w:rsid w:val="00747AA5"/>
    <w:rsid w:val="007514DB"/>
    <w:rsid w:val="00751D3F"/>
    <w:rsid w:val="007551E0"/>
    <w:rsid w:val="0076087B"/>
    <w:rsid w:val="007618AA"/>
    <w:rsid w:val="00761BB1"/>
    <w:rsid w:val="00761E29"/>
    <w:rsid w:val="00763B7E"/>
    <w:rsid w:val="00765713"/>
    <w:rsid w:val="007660E0"/>
    <w:rsid w:val="007663DC"/>
    <w:rsid w:val="00770469"/>
    <w:rsid w:val="00770C2C"/>
    <w:rsid w:val="00772B47"/>
    <w:rsid w:val="00772D59"/>
    <w:rsid w:val="00773D52"/>
    <w:rsid w:val="007750DD"/>
    <w:rsid w:val="00776DBA"/>
    <w:rsid w:val="007770B9"/>
    <w:rsid w:val="00782255"/>
    <w:rsid w:val="0078277E"/>
    <w:rsid w:val="007831EB"/>
    <w:rsid w:val="007832F5"/>
    <w:rsid w:val="00783A65"/>
    <w:rsid w:val="00784751"/>
    <w:rsid w:val="00785C2C"/>
    <w:rsid w:val="007865A3"/>
    <w:rsid w:val="00787013"/>
    <w:rsid w:val="007875E8"/>
    <w:rsid w:val="00787BD7"/>
    <w:rsid w:val="00790332"/>
    <w:rsid w:val="007924B2"/>
    <w:rsid w:val="007927FE"/>
    <w:rsid w:val="00793174"/>
    <w:rsid w:val="007940C9"/>
    <w:rsid w:val="00794EEE"/>
    <w:rsid w:val="00795A09"/>
    <w:rsid w:val="007A5B16"/>
    <w:rsid w:val="007A7FAE"/>
    <w:rsid w:val="007B03E3"/>
    <w:rsid w:val="007B0F5A"/>
    <w:rsid w:val="007B1036"/>
    <w:rsid w:val="007B1987"/>
    <w:rsid w:val="007B1E84"/>
    <w:rsid w:val="007B42DE"/>
    <w:rsid w:val="007C1452"/>
    <w:rsid w:val="007C3D21"/>
    <w:rsid w:val="007C4614"/>
    <w:rsid w:val="007C643A"/>
    <w:rsid w:val="007D093B"/>
    <w:rsid w:val="007D14FE"/>
    <w:rsid w:val="007D1F9E"/>
    <w:rsid w:val="007D3E03"/>
    <w:rsid w:val="007D3EB4"/>
    <w:rsid w:val="007D4759"/>
    <w:rsid w:val="007D595F"/>
    <w:rsid w:val="007D6297"/>
    <w:rsid w:val="007D7159"/>
    <w:rsid w:val="007E10E8"/>
    <w:rsid w:val="007E157D"/>
    <w:rsid w:val="007E2A8E"/>
    <w:rsid w:val="007E3682"/>
    <w:rsid w:val="007E505C"/>
    <w:rsid w:val="007E51F4"/>
    <w:rsid w:val="007E5936"/>
    <w:rsid w:val="007E598B"/>
    <w:rsid w:val="007E5F19"/>
    <w:rsid w:val="007F1B97"/>
    <w:rsid w:val="007F23BA"/>
    <w:rsid w:val="007F2938"/>
    <w:rsid w:val="007F7D84"/>
    <w:rsid w:val="00801297"/>
    <w:rsid w:val="0080244E"/>
    <w:rsid w:val="0080264E"/>
    <w:rsid w:val="00802B8A"/>
    <w:rsid w:val="00802E39"/>
    <w:rsid w:val="00802F52"/>
    <w:rsid w:val="00805A6E"/>
    <w:rsid w:val="008068EC"/>
    <w:rsid w:val="0080700E"/>
    <w:rsid w:val="00807B2D"/>
    <w:rsid w:val="00811828"/>
    <w:rsid w:val="0081197B"/>
    <w:rsid w:val="00811CCF"/>
    <w:rsid w:val="00812A00"/>
    <w:rsid w:val="00812E50"/>
    <w:rsid w:val="0081463E"/>
    <w:rsid w:val="00815EA4"/>
    <w:rsid w:val="0081624B"/>
    <w:rsid w:val="00816CB2"/>
    <w:rsid w:val="0081707A"/>
    <w:rsid w:val="0081731E"/>
    <w:rsid w:val="008203C8"/>
    <w:rsid w:val="00820B69"/>
    <w:rsid w:val="00820F08"/>
    <w:rsid w:val="0082115B"/>
    <w:rsid w:val="00822115"/>
    <w:rsid w:val="00822AA2"/>
    <w:rsid w:val="00822E5D"/>
    <w:rsid w:val="008233FE"/>
    <w:rsid w:val="008247C2"/>
    <w:rsid w:val="00830007"/>
    <w:rsid w:val="00830087"/>
    <w:rsid w:val="0083240C"/>
    <w:rsid w:val="008339D2"/>
    <w:rsid w:val="00833DAA"/>
    <w:rsid w:val="00836EF0"/>
    <w:rsid w:val="00837573"/>
    <w:rsid w:val="00837735"/>
    <w:rsid w:val="008405CB"/>
    <w:rsid w:val="008405F6"/>
    <w:rsid w:val="00841C8F"/>
    <w:rsid w:val="008424C5"/>
    <w:rsid w:val="00842B58"/>
    <w:rsid w:val="008446F1"/>
    <w:rsid w:val="00845B11"/>
    <w:rsid w:val="00845E3A"/>
    <w:rsid w:val="008463B6"/>
    <w:rsid w:val="00850406"/>
    <w:rsid w:val="008512BB"/>
    <w:rsid w:val="00852C63"/>
    <w:rsid w:val="008538B5"/>
    <w:rsid w:val="00854A30"/>
    <w:rsid w:val="00855076"/>
    <w:rsid w:val="00855857"/>
    <w:rsid w:val="008568DB"/>
    <w:rsid w:val="008574F8"/>
    <w:rsid w:val="00857999"/>
    <w:rsid w:val="00857D66"/>
    <w:rsid w:val="0086106E"/>
    <w:rsid w:val="00862116"/>
    <w:rsid w:val="00864074"/>
    <w:rsid w:val="00865584"/>
    <w:rsid w:val="008660F5"/>
    <w:rsid w:val="00867A20"/>
    <w:rsid w:val="008707E7"/>
    <w:rsid w:val="008730C4"/>
    <w:rsid w:val="008746CB"/>
    <w:rsid w:val="0087536A"/>
    <w:rsid w:val="0087586A"/>
    <w:rsid w:val="0087624F"/>
    <w:rsid w:val="008773CF"/>
    <w:rsid w:val="00877AFF"/>
    <w:rsid w:val="00881BA0"/>
    <w:rsid w:val="00882092"/>
    <w:rsid w:val="008841F4"/>
    <w:rsid w:val="00884857"/>
    <w:rsid w:val="00885106"/>
    <w:rsid w:val="00885290"/>
    <w:rsid w:val="0088554C"/>
    <w:rsid w:val="00890157"/>
    <w:rsid w:val="00891894"/>
    <w:rsid w:val="008925D3"/>
    <w:rsid w:val="008934ED"/>
    <w:rsid w:val="00893F9F"/>
    <w:rsid w:val="00894380"/>
    <w:rsid w:val="008956F0"/>
    <w:rsid w:val="00896852"/>
    <w:rsid w:val="00896B32"/>
    <w:rsid w:val="00897E4B"/>
    <w:rsid w:val="008A2706"/>
    <w:rsid w:val="008A2A46"/>
    <w:rsid w:val="008A2F77"/>
    <w:rsid w:val="008A3BCC"/>
    <w:rsid w:val="008A55BB"/>
    <w:rsid w:val="008A79F7"/>
    <w:rsid w:val="008AD469"/>
    <w:rsid w:val="008B3480"/>
    <w:rsid w:val="008B4762"/>
    <w:rsid w:val="008B5307"/>
    <w:rsid w:val="008B6694"/>
    <w:rsid w:val="008C03AE"/>
    <w:rsid w:val="008C051D"/>
    <w:rsid w:val="008C0C47"/>
    <w:rsid w:val="008C3815"/>
    <w:rsid w:val="008C53E8"/>
    <w:rsid w:val="008C5CC3"/>
    <w:rsid w:val="008C6557"/>
    <w:rsid w:val="008C6ABE"/>
    <w:rsid w:val="008D1561"/>
    <w:rsid w:val="008D38CC"/>
    <w:rsid w:val="008D3C8E"/>
    <w:rsid w:val="008D4221"/>
    <w:rsid w:val="008D6020"/>
    <w:rsid w:val="008D6767"/>
    <w:rsid w:val="008D74FF"/>
    <w:rsid w:val="008E09BB"/>
    <w:rsid w:val="008E1EED"/>
    <w:rsid w:val="008E51D1"/>
    <w:rsid w:val="008E77EA"/>
    <w:rsid w:val="008E7990"/>
    <w:rsid w:val="008F0468"/>
    <w:rsid w:val="008F1CDF"/>
    <w:rsid w:val="008F387E"/>
    <w:rsid w:val="008F60C2"/>
    <w:rsid w:val="008F6D40"/>
    <w:rsid w:val="009010B5"/>
    <w:rsid w:val="009013DC"/>
    <w:rsid w:val="00902BFA"/>
    <w:rsid w:val="00902F6A"/>
    <w:rsid w:val="009040E8"/>
    <w:rsid w:val="0090598A"/>
    <w:rsid w:val="00914155"/>
    <w:rsid w:val="009142D8"/>
    <w:rsid w:val="00914EA9"/>
    <w:rsid w:val="00916214"/>
    <w:rsid w:val="009163CF"/>
    <w:rsid w:val="00920BDE"/>
    <w:rsid w:val="00921AB1"/>
    <w:rsid w:val="00922BB5"/>
    <w:rsid w:val="00923E1A"/>
    <w:rsid w:val="009254C3"/>
    <w:rsid w:val="00927529"/>
    <w:rsid w:val="00930674"/>
    <w:rsid w:val="00931921"/>
    <w:rsid w:val="00932D58"/>
    <w:rsid w:val="009335A0"/>
    <w:rsid w:val="0093570D"/>
    <w:rsid w:val="00935869"/>
    <w:rsid w:val="00936A90"/>
    <w:rsid w:val="0093731F"/>
    <w:rsid w:val="00938D31"/>
    <w:rsid w:val="009406AB"/>
    <w:rsid w:val="00943074"/>
    <w:rsid w:val="00944388"/>
    <w:rsid w:val="00945AA1"/>
    <w:rsid w:val="00946FD2"/>
    <w:rsid w:val="00947333"/>
    <w:rsid w:val="00952AB2"/>
    <w:rsid w:val="00955675"/>
    <w:rsid w:val="00956EDB"/>
    <w:rsid w:val="009574EB"/>
    <w:rsid w:val="0095773F"/>
    <w:rsid w:val="00957D79"/>
    <w:rsid w:val="00963A0F"/>
    <w:rsid w:val="00963B8A"/>
    <w:rsid w:val="00963E93"/>
    <w:rsid w:val="00964144"/>
    <w:rsid w:val="0096433C"/>
    <w:rsid w:val="00965380"/>
    <w:rsid w:val="009657DD"/>
    <w:rsid w:val="00971581"/>
    <w:rsid w:val="00971F5D"/>
    <w:rsid w:val="00973A80"/>
    <w:rsid w:val="00974B69"/>
    <w:rsid w:val="00975841"/>
    <w:rsid w:val="00975955"/>
    <w:rsid w:val="009768AD"/>
    <w:rsid w:val="00977A72"/>
    <w:rsid w:val="0098003E"/>
    <w:rsid w:val="009803ED"/>
    <w:rsid w:val="009809EB"/>
    <w:rsid w:val="00982261"/>
    <w:rsid w:val="0098337C"/>
    <w:rsid w:val="00983991"/>
    <w:rsid w:val="009863E0"/>
    <w:rsid w:val="0098660F"/>
    <w:rsid w:val="00986C0C"/>
    <w:rsid w:val="009909CD"/>
    <w:rsid w:val="00990E8B"/>
    <w:rsid w:val="009940D8"/>
    <w:rsid w:val="009960A4"/>
    <w:rsid w:val="00997121"/>
    <w:rsid w:val="009A1EFE"/>
    <w:rsid w:val="009A506E"/>
    <w:rsid w:val="009A6353"/>
    <w:rsid w:val="009A6AA8"/>
    <w:rsid w:val="009A706A"/>
    <w:rsid w:val="009A7459"/>
    <w:rsid w:val="009A7DD7"/>
    <w:rsid w:val="009B299D"/>
    <w:rsid w:val="009B3720"/>
    <w:rsid w:val="009B4488"/>
    <w:rsid w:val="009B4E54"/>
    <w:rsid w:val="009B51E9"/>
    <w:rsid w:val="009B6AD0"/>
    <w:rsid w:val="009C1643"/>
    <w:rsid w:val="009C3DEB"/>
    <w:rsid w:val="009C4F96"/>
    <w:rsid w:val="009C5953"/>
    <w:rsid w:val="009C7ED3"/>
    <w:rsid w:val="009D0381"/>
    <w:rsid w:val="009D1C82"/>
    <w:rsid w:val="009D1CAB"/>
    <w:rsid w:val="009D2376"/>
    <w:rsid w:val="009D2E95"/>
    <w:rsid w:val="009D50BB"/>
    <w:rsid w:val="009D51C6"/>
    <w:rsid w:val="009D6FCA"/>
    <w:rsid w:val="009D7063"/>
    <w:rsid w:val="009D708C"/>
    <w:rsid w:val="009E0039"/>
    <w:rsid w:val="009E174E"/>
    <w:rsid w:val="009E39F6"/>
    <w:rsid w:val="009E3E55"/>
    <w:rsid w:val="009E4632"/>
    <w:rsid w:val="009E47A0"/>
    <w:rsid w:val="009E7C4C"/>
    <w:rsid w:val="009F48F9"/>
    <w:rsid w:val="009F5424"/>
    <w:rsid w:val="009F7036"/>
    <w:rsid w:val="00A00D3B"/>
    <w:rsid w:val="00A029F1"/>
    <w:rsid w:val="00A03D92"/>
    <w:rsid w:val="00A078CE"/>
    <w:rsid w:val="00A100E3"/>
    <w:rsid w:val="00A10C2D"/>
    <w:rsid w:val="00A10E9A"/>
    <w:rsid w:val="00A11593"/>
    <w:rsid w:val="00A11BE1"/>
    <w:rsid w:val="00A136B8"/>
    <w:rsid w:val="00A143F7"/>
    <w:rsid w:val="00A15A29"/>
    <w:rsid w:val="00A168E9"/>
    <w:rsid w:val="00A16EAD"/>
    <w:rsid w:val="00A20DCC"/>
    <w:rsid w:val="00A21308"/>
    <w:rsid w:val="00A242A5"/>
    <w:rsid w:val="00A25473"/>
    <w:rsid w:val="00A275CB"/>
    <w:rsid w:val="00A30943"/>
    <w:rsid w:val="00A3186F"/>
    <w:rsid w:val="00A31A90"/>
    <w:rsid w:val="00A323F0"/>
    <w:rsid w:val="00A3280C"/>
    <w:rsid w:val="00A32EB8"/>
    <w:rsid w:val="00A32FB8"/>
    <w:rsid w:val="00A338F0"/>
    <w:rsid w:val="00A33EEF"/>
    <w:rsid w:val="00A359DB"/>
    <w:rsid w:val="00A35BF9"/>
    <w:rsid w:val="00A360C9"/>
    <w:rsid w:val="00A37177"/>
    <w:rsid w:val="00A371B7"/>
    <w:rsid w:val="00A37A9A"/>
    <w:rsid w:val="00A40143"/>
    <w:rsid w:val="00A43023"/>
    <w:rsid w:val="00A44C2B"/>
    <w:rsid w:val="00A450BF"/>
    <w:rsid w:val="00A45355"/>
    <w:rsid w:val="00A4546D"/>
    <w:rsid w:val="00A457DD"/>
    <w:rsid w:val="00A45D18"/>
    <w:rsid w:val="00A507ED"/>
    <w:rsid w:val="00A50859"/>
    <w:rsid w:val="00A51061"/>
    <w:rsid w:val="00A5291A"/>
    <w:rsid w:val="00A53369"/>
    <w:rsid w:val="00A5531C"/>
    <w:rsid w:val="00A567CB"/>
    <w:rsid w:val="00A61A94"/>
    <w:rsid w:val="00A62FE5"/>
    <w:rsid w:val="00A63A66"/>
    <w:rsid w:val="00A63F97"/>
    <w:rsid w:val="00A66167"/>
    <w:rsid w:val="00A662D0"/>
    <w:rsid w:val="00A679B5"/>
    <w:rsid w:val="00A70CE5"/>
    <w:rsid w:val="00A72DA6"/>
    <w:rsid w:val="00A749D7"/>
    <w:rsid w:val="00A74D3D"/>
    <w:rsid w:val="00A75247"/>
    <w:rsid w:val="00A75770"/>
    <w:rsid w:val="00A763B7"/>
    <w:rsid w:val="00A801B5"/>
    <w:rsid w:val="00A827DD"/>
    <w:rsid w:val="00A82E37"/>
    <w:rsid w:val="00A83857"/>
    <w:rsid w:val="00A84669"/>
    <w:rsid w:val="00A84A21"/>
    <w:rsid w:val="00A85605"/>
    <w:rsid w:val="00A86541"/>
    <w:rsid w:val="00A86E65"/>
    <w:rsid w:val="00A87858"/>
    <w:rsid w:val="00A93183"/>
    <w:rsid w:val="00A942D0"/>
    <w:rsid w:val="00A94566"/>
    <w:rsid w:val="00A95603"/>
    <w:rsid w:val="00A95637"/>
    <w:rsid w:val="00A9647C"/>
    <w:rsid w:val="00A96E84"/>
    <w:rsid w:val="00AA05DE"/>
    <w:rsid w:val="00AA0BDF"/>
    <w:rsid w:val="00AA0C6E"/>
    <w:rsid w:val="00AA2381"/>
    <w:rsid w:val="00AA267C"/>
    <w:rsid w:val="00AA2B0C"/>
    <w:rsid w:val="00AA2B63"/>
    <w:rsid w:val="00AA3195"/>
    <w:rsid w:val="00AA4197"/>
    <w:rsid w:val="00AA4556"/>
    <w:rsid w:val="00AA7CD0"/>
    <w:rsid w:val="00AA7DB4"/>
    <w:rsid w:val="00AA7DF1"/>
    <w:rsid w:val="00AA7F50"/>
    <w:rsid w:val="00AB099F"/>
    <w:rsid w:val="00AB0E8C"/>
    <w:rsid w:val="00AB10AF"/>
    <w:rsid w:val="00AB10F9"/>
    <w:rsid w:val="00AB1186"/>
    <w:rsid w:val="00AB2C3C"/>
    <w:rsid w:val="00AB3D97"/>
    <w:rsid w:val="00AB3EAB"/>
    <w:rsid w:val="00AB4274"/>
    <w:rsid w:val="00AB5758"/>
    <w:rsid w:val="00AB59E2"/>
    <w:rsid w:val="00AB7248"/>
    <w:rsid w:val="00AC00CD"/>
    <w:rsid w:val="00AC0B20"/>
    <w:rsid w:val="00AC1213"/>
    <w:rsid w:val="00AC1D82"/>
    <w:rsid w:val="00AC2BDA"/>
    <w:rsid w:val="00AC3113"/>
    <w:rsid w:val="00AC3C09"/>
    <w:rsid w:val="00AC41F2"/>
    <w:rsid w:val="00AC44DC"/>
    <w:rsid w:val="00AD04B9"/>
    <w:rsid w:val="00AD14E8"/>
    <w:rsid w:val="00AD2671"/>
    <w:rsid w:val="00AD29AA"/>
    <w:rsid w:val="00AD30D7"/>
    <w:rsid w:val="00AD6298"/>
    <w:rsid w:val="00AD7D8D"/>
    <w:rsid w:val="00AE083C"/>
    <w:rsid w:val="00AE18F2"/>
    <w:rsid w:val="00AE2FDA"/>
    <w:rsid w:val="00AE3373"/>
    <w:rsid w:val="00AE3C4A"/>
    <w:rsid w:val="00AE4971"/>
    <w:rsid w:val="00AE5F6D"/>
    <w:rsid w:val="00AE6326"/>
    <w:rsid w:val="00AEFB2F"/>
    <w:rsid w:val="00AF1651"/>
    <w:rsid w:val="00AF2BF6"/>
    <w:rsid w:val="00AF3668"/>
    <w:rsid w:val="00AF3A4C"/>
    <w:rsid w:val="00AF4B09"/>
    <w:rsid w:val="00AF6ABC"/>
    <w:rsid w:val="00AF6CCF"/>
    <w:rsid w:val="00AF7EFD"/>
    <w:rsid w:val="00B025B3"/>
    <w:rsid w:val="00B047B9"/>
    <w:rsid w:val="00B05E75"/>
    <w:rsid w:val="00B072B7"/>
    <w:rsid w:val="00B10536"/>
    <w:rsid w:val="00B108EB"/>
    <w:rsid w:val="00B114DC"/>
    <w:rsid w:val="00B11CEF"/>
    <w:rsid w:val="00B12E97"/>
    <w:rsid w:val="00B13A0C"/>
    <w:rsid w:val="00B13E71"/>
    <w:rsid w:val="00B22BD9"/>
    <w:rsid w:val="00B250D0"/>
    <w:rsid w:val="00B252E4"/>
    <w:rsid w:val="00B25BA8"/>
    <w:rsid w:val="00B25E82"/>
    <w:rsid w:val="00B31800"/>
    <w:rsid w:val="00B357A6"/>
    <w:rsid w:val="00B35830"/>
    <w:rsid w:val="00B35B43"/>
    <w:rsid w:val="00B35B8C"/>
    <w:rsid w:val="00B36A62"/>
    <w:rsid w:val="00B36FC3"/>
    <w:rsid w:val="00B37718"/>
    <w:rsid w:val="00B40B84"/>
    <w:rsid w:val="00B41496"/>
    <w:rsid w:val="00B43396"/>
    <w:rsid w:val="00B43C46"/>
    <w:rsid w:val="00B4612C"/>
    <w:rsid w:val="00B47413"/>
    <w:rsid w:val="00B514B2"/>
    <w:rsid w:val="00B547A8"/>
    <w:rsid w:val="00B54C61"/>
    <w:rsid w:val="00B55CA1"/>
    <w:rsid w:val="00B55E62"/>
    <w:rsid w:val="00B561BE"/>
    <w:rsid w:val="00B56288"/>
    <w:rsid w:val="00B56FFD"/>
    <w:rsid w:val="00B60B77"/>
    <w:rsid w:val="00B617D5"/>
    <w:rsid w:val="00B6242F"/>
    <w:rsid w:val="00B62A70"/>
    <w:rsid w:val="00B63018"/>
    <w:rsid w:val="00B636D6"/>
    <w:rsid w:val="00B64235"/>
    <w:rsid w:val="00B651EE"/>
    <w:rsid w:val="00B654DF"/>
    <w:rsid w:val="00B66DF0"/>
    <w:rsid w:val="00B70542"/>
    <w:rsid w:val="00B70DBB"/>
    <w:rsid w:val="00B718A9"/>
    <w:rsid w:val="00B72543"/>
    <w:rsid w:val="00B76BCA"/>
    <w:rsid w:val="00B76D80"/>
    <w:rsid w:val="00B7716E"/>
    <w:rsid w:val="00B77CFD"/>
    <w:rsid w:val="00B83159"/>
    <w:rsid w:val="00B84363"/>
    <w:rsid w:val="00B855FE"/>
    <w:rsid w:val="00B862B9"/>
    <w:rsid w:val="00B86538"/>
    <w:rsid w:val="00B86786"/>
    <w:rsid w:val="00B8690E"/>
    <w:rsid w:val="00B87BFB"/>
    <w:rsid w:val="00B90B68"/>
    <w:rsid w:val="00B90E66"/>
    <w:rsid w:val="00B93083"/>
    <w:rsid w:val="00B94FEA"/>
    <w:rsid w:val="00B95584"/>
    <w:rsid w:val="00B97CBE"/>
    <w:rsid w:val="00BA0576"/>
    <w:rsid w:val="00BA2696"/>
    <w:rsid w:val="00BA40BA"/>
    <w:rsid w:val="00BA4845"/>
    <w:rsid w:val="00BA4ED5"/>
    <w:rsid w:val="00BA536D"/>
    <w:rsid w:val="00BA67E4"/>
    <w:rsid w:val="00BA6E3C"/>
    <w:rsid w:val="00BA79D3"/>
    <w:rsid w:val="00BB0491"/>
    <w:rsid w:val="00BB1AF8"/>
    <w:rsid w:val="00BB3093"/>
    <w:rsid w:val="00BB3892"/>
    <w:rsid w:val="00BB3D16"/>
    <w:rsid w:val="00BB6771"/>
    <w:rsid w:val="00BB6C88"/>
    <w:rsid w:val="00BB758A"/>
    <w:rsid w:val="00BC0901"/>
    <w:rsid w:val="00BC0FF1"/>
    <w:rsid w:val="00BC27D4"/>
    <w:rsid w:val="00BC27E0"/>
    <w:rsid w:val="00BC2CBE"/>
    <w:rsid w:val="00BC38FC"/>
    <w:rsid w:val="00BC4D83"/>
    <w:rsid w:val="00BC59FE"/>
    <w:rsid w:val="00BC7BD7"/>
    <w:rsid w:val="00BC7E41"/>
    <w:rsid w:val="00BC7EB7"/>
    <w:rsid w:val="00BD112F"/>
    <w:rsid w:val="00BD364D"/>
    <w:rsid w:val="00BD41EB"/>
    <w:rsid w:val="00BD5C20"/>
    <w:rsid w:val="00BD6C70"/>
    <w:rsid w:val="00BE5EF2"/>
    <w:rsid w:val="00BE6C08"/>
    <w:rsid w:val="00BE6EB4"/>
    <w:rsid w:val="00BE7A31"/>
    <w:rsid w:val="00BF19F5"/>
    <w:rsid w:val="00BF51D7"/>
    <w:rsid w:val="00C010C7"/>
    <w:rsid w:val="00C01B2E"/>
    <w:rsid w:val="00C03165"/>
    <w:rsid w:val="00C04073"/>
    <w:rsid w:val="00C055B5"/>
    <w:rsid w:val="00C0591A"/>
    <w:rsid w:val="00C07369"/>
    <w:rsid w:val="00C11EBF"/>
    <w:rsid w:val="00C13B69"/>
    <w:rsid w:val="00C14135"/>
    <w:rsid w:val="00C203C3"/>
    <w:rsid w:val="00C2089D"/>
    <w:rsid w:val="00C2339D"/>
    <w:rsid w:val="00C23604"/>
    <w:rsid w:val="00C24D0B"/>
    <w:rsid w:val="00C2522A"/>
    <w:rsid w:val="00C25FBA"/>
    <w:rsid w:val="00C27166"/>
    <w:rsid w:val="00C27A8B"/>
    <w:rsid w:val="00C31DEC"/>
    <w:rsid w:val="00C3213F"/>
    <w:rsid w:val="00C3270A"/>
    <w:rsid w:val="00C32A83"/>
    <w:rsid w:val="00C330ED"/>
    <w:rsid w:val="00C332EF"/>
    <w:rsid w:val="00C33CD3"/>
    <w:rsid w:val="00C367A8"/>
    <w:rsid w:val="00C3689A"/>
    <w:rsid w:val="00C42634"/>
    <w:rsid w:val="00C42B60"/>
    <w:rsid w:val="00C42D58"/>
    <w:rsid w:val="00C44443"/>
    <w:rsid w:val="00C44FA0"/>
    <w:rsid w:val="00C504C8"/>
    <w:rsid w:val="00C50EB5"/>
    <w:rsid w:val="00C5222F"/>
    <w:rsid w:val="00C52502"/>
    <w:rsid w:val="00C54850"/>
    <w:rsid w:val="00C55907"/>
    <w:rsid w:val="00C60571"/>
    <w:rsid w:val="00C62865"/>
    <w:rsid w:val="00C63D0B"/>
    <w:rsid w:val="00C71651"/>
    <w:rsid w:val="00C7364D"/>
    <w:rsid w:val="00C73A52"/>
    <w:rsid w:val="00C750EE"/>
    <w:rsid w:val="00C753C6"/>
    <w:rsid w:val="00C763E4"/>
    <w:rsid w:val="00C77329"/>
    <w:rsid w:val="00C77CF0"/>
    <w:rsid w:val="00C800C2"/>
    <w:rsid w:val="00C83631"/>
    <w:rsid w:val="00C83C57"/>
    <w:rsid w:val="00C85CDE"/>
    <w:rsid w:val="00C860EF"/>
    <w:rsid w:val="00C86F9B"/>
    <w:rsid w:val="00C877FA"/>
    <w:rsid w:val="00C90574"/>
    <w:rsid w:val="00C92284"/>
    <w:rsid w:val="00C92F5F"/>
    <w:rsid w:val="00C93B77"/>
    <w:rsid w:val="00C946FE"/>
    <w:rsid w:val="00C94A5F"/>
    <w:rsid w:val="00C94A9E"/>
    <w:rsid w:val="00C9528D"/>
    <w:rsid w:val="00C96246"/>
    <w:rsid w:val="00C96A08"/>
    <w:rsid w:val="00C977A6"/>
    <w:rsid w:val="00CA0748"/>
    <w:rsid w:val="00CA0F6B"/>
    <w:rsid w:val="00CA1A9B"/>
    <w:rsid w:val="00CA26D8"/>
    <w:rsid w:val="00CA306A"/>
    <w:rsid w:val="00CA3F7E"/>
    <w:rsid w:val="00CA4A02"/>
    <w:rsid w:val="00CA4CFB"/>
    <w:rsid w:val="00CA5160"/>
    <w:rsid w:val="00CA558E"/>
    <w:rsid w:val="00CA6E7C"/>
    <w:rsid w:val="00CA701F"/>
    <w:rsid w:val="00CA7453"/>
    <w:rsid w:val="00CA78E1"/>
    <w:rsid w:val="00CA7C8A"/>
    <w:rsid w:val="00CB0BF7"/>
    <w:rsid w:val="00CB140E"/>
    <w:rsid w:val="00CB2D91"/>
    <w:rsid w:val="00CB6149"/>
    <w:rsid w:val="00CB69A6"/>
    <w:rsid w:val="00CB7067"/>
    <w:rsid w:val="00CC09E6"/>
    <w:rsid w:val="00CC37C5"/>
    <w:rsid w:val="00CC38A5"/>
    <w:rsid w:val="00CC3ABA"/>
    <w:rsid w:val="00CC5AE2"/>
    <w:rsid w:val="00CD0D11"/>
    <w:rsid w:val="00CD10B1"/>
    <w:rsid w:val="00CD1EFA"/>
    <w:rsid w:val="00CD2840"/>
    <w:rsid w:val="00CD5718"/>
    <w:rsid w:val="00CD6A8E"/>
    <w:rsid w:val="00CD7F32"/>
    <w:rsid w:val="00CE00AB"/>
    <w:rsid w:val="00CE064D"/>
    <w:rsid w:val="00CE315B"/>
    <w:rsid w:val="00CE3169"/>
    <w:rsid w:val="00CE56E6"/>
    <w:rsid w:val="00CE7A13"/>
    <w:rsid w:val="00CF02A3"/>
    <w:rsid w:val="00CF465B"/>
    <w:rsid w:val="00CF50CE"/>
    <w:rsid w:val="00CF65FD"/>
    <w:rsid w:val="00CF7738"/>
    <w:rsid w:val="00D00D1D"/>
    <w:rsid w:val="00D00EF5"/>
    <w:rsid w:val="00D0116E"/>
    <w:rsid w:val="00D01641"/>
    <w:rsid w:val="00D06F22"/>
    <w:rsid w:val="00D10975"/>
    <w:rsid w:val="00D13592"/>
    <w:rsid w:val="00D14434"/>
    <w:rsid w:val="00D15DAE"/>
    <w:rsid w:val="00D15F4C"/>
    <w:rsid w:val="00D21136"/>
    <w:rsid w:val="00D24376"/>
    <w:rsid w:val="00D25103"/>
    <w:rsid w:val="00D26798"/>
    <w:rsid w:val="00D2728B"/>
    <w:rsid w:val="00D27B28"/>
    <w:rsid w:val="00D30838"/>
    <w:rsid w:val="00D32207"/>
    <w:rsid w:val="00D33147"/>
    <w:rsid w:val="00D33C92"/>
    <w:rsid w:val="00D346FA"/>
    <w:rsid w:val="00D34A52"/>
    <w:rsid w:val="00D400BE"/>
    <w:rsid w:val="00D420B1"/>
    <w:rsid w:val="00D4393F"/>
    <w:rsid w:val="00D43BBE"/>
    <w:rsid w:val="00D4481B"/>
    <w:rsid w:val="00D44B21"/>
    <w:rsid w:val="00D45190"/>
    <w:rsid w:val="00D47143"/>
    <w:rsid w:val="00D47BCB"/>
    <w:rsid w:val="00D50B8A"/>
    <w:rsid w:val="00D519B8"/>
    <w:rsid w:val="00D53240"/>
    <w:rsid w:val="00D53937"/>
    <w:rsid w:val="00D5435B"/>
    <w:rsid w:val="00D5508C"/>
    <w:rsid w:val="00D56578"/>
    <w:rsid w:val="00D57FB7"/>
    <w:rsid w:val="00D62C3C"/>
    <w:rsid w:val="00D62DB8"/>
    <w:rsid w:val="00D640E8"/>
    <w:rsid w:val="00D641CB"/>
    <w:rsid w:val="00D66ADA"/>
    <w:rsid w:val="00D6749E"/>
    <w:rsid w:val="00D679B3"/>
    <w:rsid w:val="00D67AC9"/>
    <w:rsid w:val="00D72177"/>
    <w:rsid w:val="00D742A7"/>
    <w:rsid w:val="00D7771B"/>
    <w:rsid w:val="00D80577"/>
    <w:rsid w:val="00D8161D"/>
    <w:rsid w:val="00D822C3"/>
    <w:rsid w:val="00D83240"/>
    <w:rsid w:val="00D86360"/>
    <w:rsid w:val="00D8790E"/>
    <w:rsid w:val="00D91537"/>
    <w:rsid w:val="00D91C8F"/>
    <w:rsid w:val="00D93562"/>
    <w:rsid w:val="00D93B43"/>
    <w:rsid w:val="00D9405C"/>
    <w:rsid w:val="00D94C75"/>
    <w:rsid w:val="00D950D5"/>
    <w:rsid w:val="00D95CBA"/>
    <w:rsid w:val="00D96C55"/>
    <w:rsid w:val="00D974E2"/>
    <w:rsid w:val="00DA0ACE"/>
    <w:rsid w:val="00DA203A"/>
    <w:rsid w:val="00DA20E5"/>
    <w:rsid w:val="00DA21E1"/>
    <w:rsid w:val="00DA251E"/>
    <w:rsid w:val="00DA2684"/>
    <w:rsid w:val="00DA2DFF"/>
    <w:rsid w:val="00DA325B"/>
    <w:rsid w:val="00DA3C58"/>
    <w:rsid w:val="00DA433A"/>
    <w:rsid w:val="00DA56E9"/>
    <w:rsid w:val="00DB16CE"/>
    <w:rsid w:val="00DB177C"/>
    <w:rsid w:val="00DB1AFD"/>
    <w:rsid w:val="00DB2244"/>
    <w:rsid w:val="00DB2572"/>
    <w:rsid w:val="00DB2705"/>
    <w:rsid w:val="00DB45C6"/>
    <w:rsid w:val="00DB51F2"/>
    <w:rsid w:val="00DB6399"/>
    <w:rsid w:val="00DB7049"/>
    <w:rsid w:val="00DC146D"/>
    <w:rsid w:val="00DC196B"/>
    <w:rsid w:val="00DC2626"/>
    <w:rsid w:val="00DC26AC"/>
    <w:rsid w:val="00DC2B3B"/>
    <w:rsid w:val="00DC35D9"/>
    <w:rsid w:val="00DC3A9D"/>
    <w:rsid w:val="00DC66D7"/>
    <w:rsid w:val="00DC6AAD"/>
    <w:rsid w:val="00DD1FD2"/>
    <w:rsid w:val="00DD3DA0"/>
    <w:rsid w:val="00DD45D0"/>
    <w:rsid w:val="00DD48A6"/>
    <w:rsid w:val="00DD5067"/>
    <w:rsid w:val="00DD52BE"/>
    <w:rsid w:val="00DD57C6"/>
    <w:rsid w:val="00DD65B9"/>
    <w:rsid w:val="00DD7A87"/>
    <w:rsid w:val="00DE1924"/>
    <w:rsid w:val="00DE6201"/>
    <w:rsid w:val="00DE6CEA"/>
    <w:rsid w:val="00DE7F21"/>
    <w:rsid w:val="00DF12E8"/>
    <w:rsid w:val="00DF2E26"/>
    <w:rsid w:val="00DF7A9B"/>
    <w:rsid w:val="00DF7D3E"/>
    <w:rsid w:val="00DF7F4C"/>
    <w:rsid w:val="00E01502"/>
    <w:rsid w:val="00E016E0"/>
    <w:rsid w:val="00E023FF"/>
    <w:rsid w:val="00E02A69"/>
    <w:rsid w:val="00E02AAC"/>
    <w:rsid w:val="00E03147"/>
    <w:rsid w:val="00E036D9"/>
    <w:rsid w:val="00E0462A"/>
    <w:rsid w:val="00E04E9D"/>
    <w:rsid w:val="00E057E2"/>
    <w:rsid w:val="00E05FEE"/>
    <w:rsid w:val="00E101DA"/>
    <w:rsid w:val="00E104EB"/>
    <w:rsid w:val="00E10D32"/>
    <w:rsid w:val="00E124F3"/>
    <w:rsid w:val="00E133CF"/>
    <w:rsid w:val="00E13D66"/>
    <w:rsid w:val="00E1541B"/>
    <w:rsid w:val="00E157B8"/>
    <w:rsid w:val="00E15A2A"/>
    <w:rsid w:val="00E165F2"/>
    <w:rsid w:val="00E17CD2"/>
    <w:rsid w:val="00E17E83"/>
    <w:rsid w:val="00E2028B"/>
    <w:rsid w:val="00E22297"/>
    <w:rsid w:val="00E22A94"/>
    <w:rsid w:val="00E23D26"/>
    <w:rsid w:val="00E24C08"/>
    <w:rsid w:val="00E27614"/>
    <w:rsid w:val="00E30C12"/>
    <w:rsid w:val="00E310D6"/>
    <w:rsid w:val="00E3131C"/>
    <w:rsid w:val="00E34771"/>
    <w:rsid w:val="00E35AF6"/>
    <w:rsid w:val="00E35E80"/>
    <w:rsid w:val="00E36CC9"/>
    <w:rsid w:val="00E429CB"/>
    <w:rsid w:val="00E42D61"/>
    <w:rsid w:val="00E45543"/>
    <w:rsid w:val="00E45C16"/>
    <w:rsid w:val="00E46796"/>
    <w:rsid w:val="00E46923"/>
    <w:rsid w:val="00E50661"/>
    <w:rsid w:val="00E52915"/>
    <w:rsid w:val="00E52D21"/>
    <w:rsid w:val="00E5384F"/>
    <w:rsid w:val="00E561B7"/>
    <w:rsid w:val="00E56465"/>
    <w:rsid w:val="00E57E11"/>
    <w:rsid w:val="00E60908"/>
    <w:rsid w:val="00E62273"/>
    <w:rsid w:val="00E654EF"/>
    <w:rsid w:val="00E657DD"/>
    <w:rsid w:val="00E67C3E"/>
    <w:rsid w:val="00E70E0B"/>
    <w:rsid w:val="00E718FC"/>
    <w:rsid w:val="00E71928"/>
    <w:rsid w:val="00E72A5F"/>
    <w:rsid w:val="00E73428"/>
    <w:rsid w:val="00E74A75"/>
    <w:rsid w:val="00E757B1"/>
    <w:rsid w:val="00E768AD"/>
    <w:rsid w:val="00E77EE1"/>
    <w:rsid w:val="00E81D27"/>
    <w:rsid w:val="00E82886"/>
    <w:rsid w:val="00E8396B"/>
    <w:rsid w:val="00E8457B"/>
    <w:rsid w:val="00E84D25"/>
    <w:rsid w:val="00E856FC"/>
    <w:rsid w:val="00E85FD7"/>
    <w:rsid w:val="00E86BDE"/>
    <w:rsid w:val="00E872FA"/>
    <w:rsid w:val="00E87516"/>
    <w:rsid w:val="00E909AA"/>
    <w:rsid w:val="00E9105D"/>
    <w:rsid w:val="00E9144A"/>
    <w:rsid w:val="00E93761"/>
    <w:rsid w:val="00E957EC"/>
    <w:rsid w:val="00EA0413"/>
    <w:rsid w:val="00EA32EA"/>
    <w:rsid w:val="00EA347E"/>
    <w:rsid w:val="00EA35FA"/>
    <w:rsid w:val="00EA4AFE"/>
    <w:rsid w:val="00EA704E"/>
    <w:rsid w:val="00EA7AE6"/>
    <w:rsid w:val="00EB391C"/>
    <w:rsid w:val="00EB4FCC"/>
    <w:rsid w:val="00EB6520"/>
    <w:rsid w:val="00EB698D"/>
    <w:rsid w:val="00EB6F24"/>
    <w:rsid w:val="00EB7C04"/>
    <w:rsid w:val="00EC12E7"/>
    <w:rsid w:val="00EC2DEB"/>
    <w:rsid w:val="00EC3296"/>
    <w:rsid w:val="00EC4755"/>
    <w:rsid w:val="00EC5EE6"/>
    <w:rsid w:val="00EC604C"/>
    <w:rsid w:val="00EC6CAC"/>
    <w:rsid w:val="00EC73FA"/>
    <w:rsid w:val="00ED15D5"/>
    <w:rsid w:val="00ED17C7"/>
    <w:rsid w:val="00ED18F0"/>
    <w:rsid w:val="00ED28C7"/>
    <w:rsid w:val="00ED2AF7"/>
    <w:rsid w:val="00ED3BBF"/>
    <w:rsid w:val="00ED4C57"/>
    <w:rsid w:val="00ED7D71"/>
    <w:rsid w:val="00EE0C2D"/>
    <w:rsid w:val="00EE0F4A"/>
    <w:rsid w:val="00EE23E2"/>
    <w:rsid w:val="00EE3C58"/>
    <w:rsid w:val="00EE4A4A"/>
    <w:rsid w:val="00EE5B60"/>
    <w:rsid w:val="00EE7FEA"/>
    <w:rsid w:val="00EF05F9"/>
    <w:rsid w:val="00EF109C"/>
    <w:rsid w:val="00EF1FA9"/>
    <w:rsid w:val="00EF1FFE"/>
    <w:rsid w:val="00EF3164"/>
    <w:rsid w:val="00F001E0"/>
    <w:rsid w:val="00F00560"/>
    <w:rsid w:val="00F02667"/>
    <w:rsid w:val="00F04FC6"/>
    <w:rsid w:val="00F058C7"/>
    <w:rsid w:val="00F058F2"/>
    <w:rsid w:val="00F06726"/>
    <w:rsid w:val="00F10914"/>
    <w:rsid w:val="00F1209E"/>
    <w:rsid w:val="00F132A8"/>
    <w:rsid w:val="00F14988"/>
    <w:rsid w:val="00F14D5C"/>
    <w:rsid w:val="00F15FAC"/>
    <w:rsid w:val="00F168A1"/>
    <w:rsid w:val="00F200A3"/>
    <w:rsid w:val="00F20846"/>
    <w:rsid w:val="00F20AAD"/>
    <w:rsid w:val="00F21E81"/>
    <w:rsid w:val="00F23B59"/>
    <w:rsid w:val="00F25379"/>
    <w:rsid w:val="00F2597B"/>
    <w:rsid w:val="00F25A9D"/>
    <w:rsid w:val="00F26012"/>
    <w:rsid w:val="00F2621E"/>
    <w:rsid w:val="00F26341"/>
    <w:rsid w:val="00F264E1"/>
    <w:rsid w:val="00F26926"/>
    <w:rsid w:val="00F308C4"/>
    <w:rsid w:val="00F30C82"/>
    <w:rsid w:val="00F315B1"/>
    <w:rsid w:val="00F31B4B"/>
    <w:rsid w:val="00F34166"/>
    <w:rsid w:val="00F362AC"/>
    <w:rsid w:val="00F36447"/>
    <w:rsid w:val="00F36C0B"/>
    <w:rsid w:val="00F40984"/>
    <w:rsid w:val="00F41BB9"/>
    <w:rsid w:val="00F42A58"/>
    <w:rsid w:val="00F44B97"/>
    <w:rsid w:val="00F46298"/>
    <w:rsid w:val="00F46490"/>
    <w:rsid w:val="00F46DE2"/>
    <w:rsid w:val="00F47918"/>
    <w:rsid w:val="00F5034B"/>
    <w:rsid w:val="00F50CBC"/>
    <w:rsid w:val="00F532A2"/>
    <w:rsid w:val="00F535BB"/>
    <w:rsid w:val="00F553F4"/>
    <w:rsid w:val="00F56EB8"/>
    <w:rsid w:val="00F57A1C"/>
    <w:rsid w:val="00F57B2F"/>
    <w:rsid w:val="00F60859"/>
    <w:rsid w:val="00F614EC"/>
    <w:rsid w:val="00F6381D"/>
    <w:rsid w:val="00F64D30"/>
    <w:rsid w:val="00F650EF"/>
    <w:rsid w:val="00F65CB6"/>
    <w:rsid w:val="00F65EC0"/>
    <w:rsid w:val="00F65F21"/>
    <w:rsid w:val="00F7014E"/>
    <w:rsid w:val="00F701AC"/>
    <w:rsid w:val="00F70A5E"/>
    <w:rsid w:val="00F71D06"/>
    <w:rsid w:val="00F72430"/>
    <w:rsid w:val="00F73692"/>
    <w:rsid w:val="00F770A2"/>
    <w:rsid w:val="00F77809"/>
    <w:rsid w:val="00F77E63"/>
    <w:rsid w:val="00F8098A"/>
    <w:rsid w:val="00F8354E"/>
    <w:rsid w:val="00F83BC6"/>
    <w:rsid w:val="00F8405A"/>
    <w:rsid w:val="00F843EB"/>
    <w:rsid w:val="00F84594"/>
    <w:rsid w:val="00F84882"/>
    <w:rsid w:val="00F8503E"/>
    <w:rsid w:val="00F85D0B"/>
    <w:rsid w:val="00F86956"/>
    <w:rsid w:val="00F87090"/>
    <w:rsid w:val="00F8748D"/>
    <w:rsid w:val="00F91190"/>
    <w:rsid w:val="00F9127C"/>
    <w:rsid w:val="00F9315D"/>
    <w:rsid w:val="00F93F28"/>
    <w:rsid w:val="00F945F1"/>
    <w:rsid w:val="00F94FE6"/>
    <w:rsid w:val="00F95669"/>
    <w:rsid w:val="00FA0433"/>
    <w:rsid w:val="00FA1B50"/>
    <w:rsid w:val="00FA53DC"/>
    <w:rsid w:val="00FA6236"/>
    <w:rsid w:val="00FA7000"/>
    <w:rsid w:val="00FA7BF7"/>
    <w:rsid w:val="00FB070F"/>
    <w:rsid w:val="00FB0CA6"/>
    <w:rsid w:val="00FB3341"/>
    <w:rsid w:val="00FB399F"/>
    <w:rsid w:val="00FB3B16"/>
    <w:rsid w:val="00FB52F3"/>
    <w:rsid w:val="00FB56DC"/>
    <w:rsid w:val="00FB7677"/>
    <w:rsid w:val="00FC0C31"/>
    <w:rsid w:val="00FC31BD"/>
    <w:rsid w:val="00FC3D0F"/>
    <w:rsid w:val="00FC5094"/>
    <w:rsid w:val="00FC6EB3"/>
    <w:rsid w:val="00FC7050"/>
    <w:rsid w:val="00FC7E28"/>
    <w:rsid w:val="00FD05B5"/>
    <w:rsid w:val="00FD0EA1"/>
    <w:rsid w:val="00FD1019"/>
    <w:rsid w:val="00FD24FF"/>
    <w:rsid w:val="00FD2BE5"/>
    <w:rsid w:val="00FD326C"/>
    <w:rsid w:val="00FD3E51"/>
    <w:rsid w:val="00FD4177"/>
    <w:rsid w:val="00FD6E2A"/>
    <w:rsid w:val="00FE328D"/>
    <w:rsid w:val="00FE4682"/>
    <w:rsid w:val="00FE63F9"/>
    <w:rsid w:val="00FE75AD"/>
    <w:rsid w:val="00FF1B5D"/>
    <w:rsid w:val="00FF3473"/>
    <w:rsid w:val="00FF40C7"/>
    <w:rsid w:val="00FF574A"/>
    <w:rsid w:val="00FF599A"/>
    <w:rsid w:val="010BEF5A"/>
    <w:rsid w:val="012C6E69"/>
    <w:rsid w:val="01412891"/>
    <w:rsid w:val="014F8898"/>
    <w:rsid w:val="01580CA9"/>
    <w:rsid w:val="01AB1A47"/>
    <w:rsid w:val="01AEBEFA"/>
    <w:rsid w:val="01C18A57"/>
    <w:rsid w:val="01CBB6B1"/>
    <w:rsid w:val="01DB0D1E"/>
    <w:rsid w:val="0232593A"/>
    <w:rsid w:val="0257B0DD"/>
    <w:rsid w:val="026FF77C"/>
    <w:rsid w:val="027A298C"/>
    <w:rsid w:val="027F1602"/>
    <w:rsid w:val="02A5FFF7"/>
    <w:rsid w:val="02A78F0C"/>
    <w:rsid w:val="02B0A4B4"/>
    <w:rsid w:val="02B83FC8"/>
    <w:rsid w:val="02BA5966"/>
    <w:rsid w:val="02D6E541"/>
    <w:rsid w:val="02F70709"/>
    <w:rsid w:val="02FD773B"/>
    <w:rsid w:val="0315D774"/>
    <w:rsid w:val="03251C41"/>
    <w:rsid w:val="036CA479"/>
    <w:rsid w:val="036D0523"/>
    <w:rsid w:val="0373F1E0"/>
    <w:rsid w:val="0376A884"/>
    <w:rsid w:val="0388559D"/>
    <w:rsid w:val="03F7BE0A"/>
    <w:rsid w:val="04063D4F"/>
    <w:rsid w:val="0426F98E"/>
    <w:rsid w:val="04365F59"/>
    <w:rsid w:val="0446F9AD"/>
    <w:rsid w:val="044BCA5D"/>
    <w:rsid w:val="045F2DCC"/>
    <w:rsid w:val="04D38444"/>
    <w:rsid w:val="04EA40F4"/>
    <w:rsid w:val="0549BCCA"/>
    <w:rsid w:val="0572B057"/>
    <w:rsid w:val="05B180B7"/>
    <w:rsid w:val="06151EE5"/>
    <w:rsid w:val="0625187C"/>
    <w:rsid w:val="062E0BD9"/>
    <w:rsid w:val="06A280D8"/>
    <w:rsid w:val="06B3BB86"/>
    <w:rsid w:val="06CCA573"/>
    <w:rsid w:val="073E98AA"/>
    <w:rsid w:val="076B1909"/>
    <w:rsid w:val="077E51F2"/>
    <w:rsid w:val="07EA1B4C"/>
    <w:rsid w:val="07F012E4"/>
    <w:rsid w:val="0800FCAE"/>
    <w:rsid w:val="0809434D"/>
    <w:rsid w:val="081CE437"/>
    <w:rsid w:val="0826F23C"/>
    <w:rsid w:val="08530CE8"/>
    <w:rsid w:val="0871FD1F"/>
    <w:rsid w:val="087828D0"/>
    <w:rsid w:val="08884FEA"/>
    <w:rsid w:val="0898F641"/>
    <w:rsid w:val="08AE1521"/>
    <w:rsid w:val="0922C5FC"/>
    <w:rsid w:val="092F5CC2"/>
    <w:rsid w:val="0933DCE4"/>
    <w:rsid w:val="094A2C91"/>
    <w:rsid w:val="0952DFC8"/>
    <w:rsid w:val="09582DD2"/>
    <w:rsid w:val="0A6B1757"/>
    <w:rsid w:val="0AAE3361"/>
    <w:rsid w:val="0AC67745"/>
    <w:rsid w:val="0AEB1946"/>
    <w:rsid w:val="0B06933E"/>
    <w:rsid w:val="0B3204BB"/>
    <w:rsid w:val="0B444A5D"/>
    <w:rsid w:val="0B479D36"/>
    <w:rsid w:val="0B4F9BD8"/>
    <w:rsid w:val="0B520920"/>
    <w:rsid w:val="0B7842C4"/>
    <w:rsid w:val="0B8C4CB8"/>
    <w:rsid w:val="0B8EE7E6"/>
    <w:rsid w:val="0B988007"/>
    <w:rsid w:val="0B9C3D94"/>
    <w:rsid w:val="0B9ED0D3"/>
    <w:rsid w:val="0BA0CC0B"/>
    <w:rsid w:val="0BB398F2"/>
    <w:rsid w:val="0BD7D67D"/>
    <w:rsid w:val="0C2AD3AF"/>
    <w:rsid w:val="0C2FA4C5"/>
    <w:rsid w:val="0C49913D"/>
    <w:rsid w:val="0C693C88"/>
    <w:rsid w:val="0C7757B5"/>
    <w:rsid w:val="0C7D5668"/>
    <w:rsid w:val="0C980D92"/>
    <w:rsid w:val="0CA650B7"/>
    <w:rsid w:val="0CD11F4B"/>
    <w:rsid w:val="0D05BD7D"/>
    <w:rsid w:val="0D5C08EC"/>
    <w:rsid w:val="0D666A96"/>
    <w:rsid w:val="0D764788"/>
    <w:rsid w:val="0D949DFF"/>
    <w:rsid w:val="0DBB7898"/>
    <w:rsid w:val="0DC23AAC"/>
    <w:rsid w:val="0DD4EE4C"/>
    <w:rsid w:val="0DE9AE4C"/>
    <w:rsid w:val="0E098F3D"/>
    <w:rsid w:val="0E3D8B78"/>
    <w:rsid w:val="0E8BD204"/>
    <w:rsid w:val="0EAD98B6"/>
    <w:rsid w:val="0EE43195"/>
    <w:rsid w:val="0F0DFC7E"/>
    <w:rsid w:val="0F1E539C"/>
    <w:rsid w:val="0F3913C2"/>
    <w:rsid w:val="0F3FE952"/>
    <w:rsid w:val="0F9C31C0"/>
    <w:rsid w:val="0FA17BA9"/>
    <w:rsid w:val="0FADEB2D"/>
    <w:rsid w:val="0FC24FC3"/>
    <w:rsid w:val="0FC86C9E"/>
    <w:rsid w:val="0FC99697"/>
    <w:rsid w:val="101EA6E8"/>
    <w:rsid w:val="1035487B"/>
    <w:rsid w:val="1057C55F"/>
    <w:rsid w:val="1065421A"/>
    <w:rsid w:val="10EF618C"/>
    <w:rsid w:val="11081688"/>
    <w:rsid w:val="110FFF1C"/>
    <w:rsid w:val="1111F2AA"/>
    <w:rsid w:val="113888EF"/>
    <w:rsid w:val="113D947E"/>
    <w:rsid w:val="11446D38"/>
    <w:rsid w:val="1154D798"/>
    <w:rsid w:val="1167F79E"/>
    <w:rsid w:val="1186F9A7"/>
    <w:rsid w:val="12392A12"/>
    <w:rsid w:val="12642018"/>
    <w:rsid w:val="12A7A459"/>
    <w:rsid w:val="12C25C46"/>
    <w:rsid w:val="12C3CC1A"/>
    <w:rsid w:val="12F8C8C6"/>
    <w:rsid w:val="12FE015B"/>
    <w:rsid w:val="1305152C"/>
    <w:rsid w:val="134C5277"/>
    <w:rsid w:val="136B91F1"/>
    <w:rsid w:val="1380EB0D"/>
    <w:rsid w:val="13BD451D"/>
    <w:rsid w:val="141A652B"/>
    <w:rsid w:val="143CE083"/>
    <w:rsid w:val="145B0142"/>
    <w:rsid w:val="145C7B3E"/>
    <w:rsid w:val="146173A0"/>
    <w:rsid w:val="1492EF2A"/>
    <w:rsid w:val="14960648"/>
    <w:rsid w:val="14A22F45"/>
    <w:rsid w:val="14AAB01D"/>
    <w:rsid w:val="14BEF412"/>
    <w:rsid w:val="14E8AD48"/>
    <w:rsid w:val="155E1B00"/>
    <w:rsid w:val="15716AF3"/>
    <w:rsid w:val="15814C25"/>
    <w:rsid w:val="15849020"/>
    <w:rsid w:val="15ABF965"/>
    <w:rsid w:val="15BBFEFF"/>
    <w:rsid w:val="15BD512B"/>
    <w:rsid w:val="15CA4855"/>
    <w:rsid w:val="15CDDDD2"/>
    <w:rsid w:val="1608CFAC"/>
    <w:rsid w:val="16342401"/>
    <w:rsid w:val="16372A78"/>
    <w:rsid w:val="166DA872"/>
    <w:rsid w:val="172B29CD"/>
    <w:rsid w:val="17356B97"/>
    <w:rsid w:val="17753D46"/>
    <w:rsid w:val="17887555"/>
    <w:rsid w:val="17A8D2EC"/>
    <w:rsid w:val="17B33AAE"/>
    <w:rsid w:val="17B38ED9"/>
    <w:rsid w:val="17C416E4"/>
    <w:rsid w:val="18171761"/>
    <w:rsid w:val="18312AF1"/>
    <w:rsid w:val="18327E3E"/>
    <w:rsid w:val="18672EBC"/>
    <w:rsid w:val="190297E1"/>
    <w:rsid w:val="190BDD85"/>
    <w:rsid w:val="19241BCD"/>
    <w:rsid w:val="192652F5"/>
    <w:rsid w:val="193CF452"/>
    <w:rsid w:val="1965EF70"/>
    <w:rsid w:val="19915927"/>
    <w:rsid w:val="19AE0E90"/>
    <w:rsid w:val="19BFBD99"/>
    <w:rsid w:val="19D8F4F8"/>
    <w:rsid w:val="19EE3F15"/>
    <w:rsid w:val="1A421167"/>
    <w:rsid w:val="1A6DFAE2"/>
    <w:rsid w:val="1A6E01A8"/>
    <w:rsid w:val="1A746853"/>
    <w:rsid w:val="1B305D43"/>
    <w:rsid w:val="1B336711"/>
    <w:rsid w:val="1B4620DE"/>
    <w:rsid w:val="1B869BEE"/>
    <w:rsid w:val="1BE92535"/>
    <w:rsid w:val="1BFD846E"/>
    <w:rsid w:val="1C032F0C"/>
    <w:rsid w:val="1C10D21D"/>
    <w:rsid w:val="1C7C1203"/>
    <w:rsid w:val="1C7E234A"/>
    <w:rsid w:val="1C9D433E"/>
    <w:rsid w:val="1D23609B"/>
    <w:rsid w:val="1D236166"/>
    <w:rsid w:val="1D855F7E"/>
    <w:rsid w:val="1DFBB6A9"/>
    <w:rsid w:val="1E19F2D2"/>
    <w:rsid w:val="1E1F3DD0"/>
    <w:rsid w:val="1E51AF3D"/>
    <w:rsid w:val="1E55BD57"/>
    <w:rsid w:val="1E9AFB0F"/>
    <w:rsid w:val="1EAE35C8"/>
    <w:rsid w:val="1EC81B7A"/>
    <w:rsid w:val="1EF892BD"/>
    <w:rsid w:val="1F23CFDE"/>
    <w:rsid w:val="1F4F1FDE"/>
    <w:rsid w:val="1FA9DC7F"/>
    <w:rsid w:val="1FDF07D9"/>
    <w:rsid w:val="1FF4A592"/>
    <w:rsid w:val="2000FFB5"/>
    <w:rsid w:val="200A35F5"/>
    <w:rsid w:val="2037A814"/>
    <w:rsid w:val="203C1C46"/>
    <w:rsid w:val="206F717E"/>
    <w:rsid w:val="207E8564"/>
    <w:rsid w:val="2087E8BC"/>
    <w:rsid w:val="20F929AC"/>
    <w:rsid w:val="2142A907"/>
    <w:rsid w:val="21AC7503"/>
    <w:rsid w:val="21D6208D"/>
    <w:rsid w:val="21DCE79F"/>
    <w:rsid w:val="21E5AD93"/>
    <w:rsid w:val="21E73B79"/>
    <w:rsid w:val="21EDFD5B"/>
    <w:rsid w:val="22019358"/>
    <w:rsid w:val="221FA9D9"/>
    <w:rsid w:val="223B14D2"/>
    <w:rsid w:val="224DCF36"/>
    <w:rsid w:val="228CAA10"/>
    <w:rsid w:val="22B15BF8"/>
    <w:rsid w:val="22BBD93C"/>
    <w:rsid w:val="22E78DAB"/>
    <w:rsid w:val="22FBA31A"/>
    <w:rsid w:val="22FE1159"/>
    <w:rsid w:val="2310B74A"/>
    <w:rsid w:val="231932CA"/>
    <w:rsid w:val="231A07E6"/>
    <w:rsid w:val="232A1ECC"/>
    <w:rsid w:val="232EC93D"/>
    <w:rsid w:val="232FFBE4"/>
    <w:rsid w:val="236F40ED"/>
    <w:rsid w:val="2397F0FD"/>
    <w:rsid w:val="239812FC"/>
    <w:rsid w:val="24185845"/>
    <w:rsid w:val="2472445B"/>
    <w:rsid w:val="247406B1"/>
    <w:rsid w:val="24F49082"/>
    <w:rsid w:val="2505EBDB"/>
    <w:rsid w:val="25423D6C"/>
    <w:rsid w:val="255FB74C"/>
    <w:rsid w:val="259D7B9C"/>
    <w:rsid w:val="25B0A591"/>
    <w:rsid w:val="25DCA540"/>
    <w:rsid w:val="25FB6B90"/>
    <w:rsid w:val="26081CEC"/>
    <w:rsid w:val="26118EFD"/>
    <w:rsid w:val="2615C520"/>
    <w:rsid w:val="261E47A9"/>
    <w:rsid w:val="26298D1C"/>
    <w:rsid w:val="26461EEA"/>
    <w:rsid w:val="26728112"/>
    <w:rsid w:val="26995B3A"/>
    <w:rsid w:val="26C22D00"/>
    <w:rsid w:val="26C9CF7E"/>
    <w:rsid w:val="26FCA068"/>
    <w:rsid w:val="270E9906"/>
    <w:rsid w:val="27240283"/>
    <w:rsid w:val="2761DBC8"/>
    <w:rsid w:val="27B344A2"/>
    <w:rsid w:val="27BF3E11"/>
    <w:rsid w:val="27CB9E54"/>
    <w:rsid w:val="27E31982"/>
    <w:rsid w:val="27F748C4"/>
    <w:rsid w:val="282D1C41"/>
    <w:rsid w:val="2853A87E"/>
    <w:rsid w:val="28A02D60"/>
    <w:rsid w:val="28AB8857"/>
    <w:rsid w:val="28AC6BF7"/>
    <w:rsid w:val="28BF4532"/>
    <w:rsid w:val="28F435F7"/>
    <w:rsid w:val="28F6A449"/>
    <w:rsid w:val="28F79644"/>
    <w:rsid w:val="2924BF7B"/>
    <w:rsid w:val="2945F68B"/>
    <w:rsid w:val="2966ED40"/>
    <w:rsid w:val="2972081D"/>
    <w:rsid w:val="2979B2E9"/>
    <w:rsid w:val="29819E55"/>
    <w:rsid w:val="298DFF66"/>
    <w:rsid w:val="298EFDED"/>
    <w:rsid w:val="29967FFE"/>
    <w:rsid w:val="29B0BDDA"/>
    <w:rsid w:val="29D0DD59"/>
    <w:rsid w:val="29DD7491"/>
    <w:rsid w:val="29EC0C7E"/>
    <w:rsid w:val="29FECA26"/>
    <w:rsid w:val="2A1A540C"/>
    <w:rsid w:val="2A1EBC48"/>
    <w:rsid w:val="2A260A36"/>
    <w:rsid w:val="2A379645"/>
    <w:rsid w:val="2A58A862"/>
    <w:rsid w:val="2A9A9B74"/>
    <w:rsid w:val="2ABD3EA9"/>
    <w:rsid w:val="2ACDCFA1"/>
    <w:rsid w:val="2AD21BA8"/>
    <w:rsid w:val="2AEAAFBA"/>
    <w:rsid w:val="2AFD13D6"/>
    <w:rsid w:val="2B0EEAD4"/>
    <w:rsid w:val="2B16BE09"/>
    <w:rsid w:val="2B2C0EC6"/>
    <w:rsid w:val="2B339F26"/>
    <w:rsid w:val="2B44578E"/>
    <w:rsid w:val="2B466A7B"/>
    <w:rsid w:val="2BA89AF8"/>
    <w:rsid w:val="2BB5E90C"/>
    <w:rsid w:val="2BF4EC2C"/>
    <w:rsid w:val="2C0A9F93"/>
    <w:rsid w:val="2C35F758"/>
    <w:rsid w:val="2CA60B4B"/>
    <w:rsid w:val="2CF0AB2C"/>
    <w:rsid w:val="2CF83823"/>
    <w:rsid w:val="2D1A7C2E"/>
    <w:rsid w:val="2D7A9F83"/>
    <w:rsid w:val="2DB75A18"/>
    <w:rsid w:val="2DE0CFC5"/>
    <w:rsid w:val="2DE1C6FF"/>
    <w:rsid w:val="2DFF72E3"/>
    <w:rsid w:val="2E675105"/>
    <w:rsid w:val="2E6EDC50"/>
    <w:rsid w:val="2E7DF5F0"/>
    <w:rsid w:val="2F20531D"/>
    <w:rsid w:val="2F23EFC7"/>
    <w:rsid w:val="2F4FBCFD"/>
    <w:rsid w:val="2F5CE49A"/>
    <w:rsid w:val="2F6EF58D"/>
    <w:rsid w:val="2F93F9F1"/>
    <w:rsid w:val="2FB00877"/>
    <w:rsid w:val="300697B2"/>
    <w:rsid w:val="30174DEB"/>
    <w:rsid w:val="303D6605"/>
    <w:rsid w:val="30429CE9"/>
    <w:rsid w:val="3048AD05"/>
    <w:rsid w:val="30783B78"/>
    <w:rsid w:val="3083A38F"/>
    <w:rsid w:val="30842E93"/>
    <w:rsid w:val="30AADABA"/>
    <w:rsid w:val="30CAA78F"/>
    <w:rsid w:val="30DC2286"/>
    <w:rsid w:val="30DC2E79"/>
    <w:rsid w:val="30E735CF"/>
    <w:rsid w:val="30E7A93F"/>
    <w:rsid w:val="31031979"/>
    <w:rsid w:val="31284E15"/>
    <w:rsid w:val="3133DD19"/>
    <w:rsid w:val="31438660"/>
    <w:rsid w:val="31453E0A"/>
    <w:rsid w:val="3150883F"/>
    <w:rsid w:val="31A0E81B"/>
    <w:rsid w:val="31BC0D5D"/>
    <w:rsid w:val="31E6B1F1"/>
    <w:rsid w:val="320E03FB"/>
    <w:rsid w:val="3223A760"/>
    <w:rsid w:val="32653C8E"/>
    <w:rsid w:val="328C8974"/>
    <w:rsid w:val="328F934C"/>
    <w:rsid w:val="329ECC48"/>
    <w:rsid w:val="32B0C98B"/>
    <w:rsid w:val="32BA61ED"/>
    <w:rsid w:val="32CEBA51"/>
    <w:rsid w:val="33268632"/>
    <w:rsid w:val="3374D891"/>
    <w:rsid w:val="33BF181D"/>
    <w:rsid w:val="33BFCB1B"/>
    <w:rsid w:val="33C20EA3"/>
    <w:rsid w:val="33DB4DAF"/>
    <w:rsid w:val="340D83D7"/>
    <w:rsid w:val="3416FA78"/>
    <w:rsid w:val="341F2557"/>
    <w:rsid w:val="3447AC78"/>
    <w:rsid w:val="34658ABC"/>
    <w:rsid w:val="34A744A1"/>
    <w:rsid w:val="34E0AE54"/>
    <w:rsid w:val="3508CA68"/>
    <w:rsid w:val="353A11D4"/>
    <w:rsid w:val="355EBC44"/>
    <w:rsid w:val="3561FA02"/>
    <w:rsid w:val="3566B8DB"/>
    <w:rsid w:val="361FF79B"/>
    <w:rsid w:val="3633F0AD"/>
    <w:rsid w:val="364EFF40"/>
    <w:rsid w:val="36950CFF"/>
    <w:rsid w:val="36F7557D"/>
    <w:rsid w:val="371A0F91"/>
    <w:rsid w:val="371C054C"/>
    <w:rsid w:val="37362EBD"/>
    <w:rsid w:val="37420C3C"/>
    <w:rsid w:val="37760A04"/>
    <w:rsid w:val="377CB461"/>
    <w:rsid w:val="37A78FB3"/>
    <w:rsid w:val="3804D3CF"/>
    <w:rsid w:val="380B1D10"/>
    <w:rsid w:val="380CBA38"/>
    <w:rsid w:val="38225D66"/>
    <w:rsid w:val="384DAA30"/>
    <w:rsid w:val="3858BF56"/>
    <w:rsid w:val="38A8EA62"/>
    <w:rsid w:val="38C576DD"/>
    <w:rsid w:val="38D1462D"/>
    <w:rsid w:val="3903F832"/>
    <w:rsid w:val="390A2D61"/>
    <w:rsid w:val="391A59F6"/>
    <w:rsid w:val="39261BCF"/>
    <w:rsid w:val="393E7FCA"/>
    <w:rsid w:val="395C422C"/>
    <w:rsid w:val="3961A582"/>
    <w:rsid w:val="39A31FFD"/>
    <w:rsid w:val="39C917D4"/>
    <w:rsid w:val="39D5381D"/>
    <w:rsid w:val="39D5DD70"/>
    <w:rsid w:val="39E845EB"/>
    <w:rsid w:val="3A351AF8"/>
    <w:rsid w:val="3A65E0C3"/>
    <w:rsid w:val="3A693A81"/>
    <w:rsid w:val="3A73AFB0"/>
    <w:rsid w:val="3A8F5618"/>
    <w:rsid w:val="3AA20938"/>
    <w:rsid w:val="3AB84E0B"/>
    <w:rsid w:val="3AF13DC6"/>
    <w:rsid w:val="3AF9C029"/>
    <w:rsid w:val="3B28D87B"/>
    <w:rsid w:val="3B4DEA3E"/>
    <w:rsid w:val="3B635299"/>
    <w:rsid w:val="3B6C357A"/>
    <w:rsid w:val="3B7644BF"/>
    <w:rsid w:val="3B884ADD"/>
    <w:rsid w:val="3B935648"/>
    <w:rsid w:val="3B9BD918"/>
    <w:rsid w:val="3BF86BB5"/>
    <w:rsid w:val="3BFDFC48"/>
    <w:rsid w:val="3C1E6424"/>
    <w:rsid w:val="3C6BD286"/>
    <w:rsid w:val="3C6F6900"/>
    <w:rsid w:val="3C7285DE"/>
    <w:rsid w:val="3C8CB034"/>
    <w:rsid w:val="3CC45D28"/>
    <w:rsid w:val="3CD4D392"/>
    <w:rsid w:val="3CD813A5"/>
    <w:rsid w:val="3D34C86D"/>
    <w:rsid w:val="3D3FA48B"/>
    <w:rsid w:val="3D649AA7"/>
    <w:rsid w:val="3DEAB6EB"/>
    <w:rsid w:val="3E162595"/>
    <w:rsid w:val="3E311F03"/>
    <w:rsid w:val="3E32D979"/>
    <w:rsid w:val="3E6844DE"/>
    <w:rsid w:val="3E90A2D8"/>
    <w:rsid w:val="3EB9F302"/>
    <w:rsid w:val="3EBC70AF"/>
    <w:rsid w:val="3EE99666"/>
    <w:rsid w:val="3EF66279"/>
    <w:rsid w:val="3F1406AE"/>
    <w:rsid w:val="3F1B2C64"/>
    <w:rsid w:val="3F1DA1A3"/>
    <w:rsid w:val="3F6CBCF7"/>
    <w:rsid w:val="3FB2A1A3"/>
    <w:rsid w:val="3FB32934"/>
    <w:rsid w:val="406712ED"/>
    <w:rsid w:val="4078D2FA"/>
    <w:rsid w:val="408E1DB0"/>
    <w:rsid w:val="40956A7D"/>
    <w:rsid w:val="40E3EB09"/>
    <w:rsid w:val="40ECF77B"/>
    <w:rsid w:val="40F28734"/>
    <w:rsid w:val="410C900D"/>
    <w:rsid w:val="4133E4BB"/>
    <w:rsid w:val="414612B0"/>
    <w:rsid w:val="415939F6"/>
    <w:rsid w:val="419CD13D"/>
    <w:rsid w:val="41A3CD4E"/>
    <w:rsid w:val="41CAA502"/>
    <w:rsid w:val="41F1556A"/>
    <w:rsid w:val="421AEC4E"/>
    <w:rsid w:val="426E4FF2"/>
    <w:rsid w:val="42848FF3"/>
    <w:rsid w:val="42899D6C"/>
    <w:rsid w:val="428C36AC"/>
    <w:rsid w:val="42CF9A5D"/>
    <w:rsid w:val="42ED868E"/>
    <w:rsid w:val="42EDC38B"/>
    <w:rsid w:val="42F4F071"/>
    <w:rsid w:val="42F82717"/>
    <w:rsid w:val="431F5DAB"/>
    <w:rsid w:val="4341F85A"/>
    <w:rsid w:val="43BBD206"/>
    <w:rsid w:val="4457FC70"/>
    <w:rsid w:val="44581CE7"/>
    <w:rsid w:val="44B31D1A"/>
    <w:rsid w:val="44CA19E3"/>
    <w:rsid w:val="44E2444E"/>
    <w:rsid w:val="44FD1541"/>
    <w:rsid w:val="4520E803"/>
    <w:rsid w:val="45463B79"/>
    <w:rsid w:val="4566CAD1"/>
    <w:rsid w:val="4599BC78"/>
    <w:rsid w:val="459E6FC2"/>
    <w:rsid w:val="45CB467C"/>
    <w:rsid w:val="4613E083"/>
    <w:rsid w:val="4621D834"/>
    <w:rsid w:val="463AC788"/>
    <w:rsid w:val="464C1705"/>
    <w:rsid w:val="4651D9E4"/>
    <w:rsid w:val="46991BD7"/>
    <w:rsid w:val="46BDBF3E"/>
    <w:rsid w:val="46D09995"/>
    <w:rsid w:val="47022874"/>
    <w:rsid w:val="4727D871"/>
    <w:rsid w:val="47399EE1"/>
    <w:rsid w:val="477AF54D"/>
    <w:rsid w:val="47873CE9"/>
    <w:rsid w:val="48541020"/>
    <w:rsid w:val="4859EA79"/>
    <w:rsid w:val="487789AD"/>
    <w:rsid w:val="4887987D"/>
    <w:rsid w:val="48E01D82"/>
    <w:rsid w:val="4912BEFC"/>
    <w:rsid w:val="492E052E"/>
    <w:rsid w:val="49C03B8F"/>
    <w:rsid w:val="4A3A7ACD"/>
    <w:rsid w:val="4A40B754"/>
    <w:rsid w:val="4A54D588"/>
    <w:rsid w:val="4A90C250"/>
    <w:rsid w:val="4AAFD7F2"/>
    <w:rsid w:val="4AF90042"/>
    <w:rsid w:val="4B063C60"/>
    <w:rsid w:val="4B117E71"/>
    <w:rsid w:val="4B503924"/>
    <w:rsid w:val="4B853448"/>
    <w:rsid w:val="4B8B8BCC"/>
    <w:rsid w:val="4B966C44"/>
    <w:rsid w:val="4BB79055"/>
    <w:rsid w:val="4C1230CB"/>
    <w:rsid w:val="4C1A1F69"/>
    <w:rsid w:val="4C5751B1"/>
    <w:rsid w:val="4C6DC848"/>
    <w:rsid w:val="4C73B7D8"/>
    <w:rsid w:val="4C73CADA"/>
    <w:rsid w:val="4CB60A36"/>
    <w:rsid w:val="4CFA1380"/>
    <w:rsid w:val="4D0825E5"/>
    <w:rsid w:val="4D39A531"/>
    <w:rsid w:val="4D92087E"/>
    <w:rsid w:val="4DBC6C17"/>
    <w:rsid w:val="4DF886B1"/>
    <w:rsid w:val="4E7CCC11"/>
    <w:rsid w:val="4EAABD0F"/>
    <w:rsid w:val="4EAB550A"/>
    <w:rsid w:val="4EC3AE7E"/>
    <w:rsid w:val="4ED78775"/>
    <w:rsid w:val="4EE0D020"/>
    <w:rsid w:val="4EEAAA7C"/>
    <w:rsid w:val="4EEBE744"/>
    <w:rsid w:val="4EF6FE75"/>
    <w:rsid w:val="4F4EB827"/>
    <w:rsid w:val="4F5C4B06"/>
    <w:rsid w:val="4F620E67"/>
    <w:rsid w:val="4FA38225"/>
    <w:rsid w:val="4FEBCB60"/>
    <w:rsid w:val="4FF5A948"/>
    <w:rsid w:val="50304E74"/>
    <w:rsid w:val="503DFB59"/>
    <w:rsid w:val="503F99F6"/>
    <w:rsid w:val="5079A1A7"/>
    <w:rsid w:val="508E10AB"/>
    <w:rsid w:val="50A0C00E"/>
    <w:rsid w:val="50C2B7CD"/>
    <w:rsid w:val="50CA5828"/>
    <w:rsid w:val="50E5F1A2"/>
    <w:rsid w:val="50ED17EA"/>
    <w:rsid w:val="50F19E77"/>
    <w:rsid w:val="510D7EAE"/>
    <w:rsid w:val="5110837B"/>
    <w:rsid w:val="51292485"/>
    <w:rsid w:val="51445E5F"/>
    <w:rsid w:val="5155A1F9"/>
    <w:rsid w:val="5166736E"/>
    <w:rsid w:val="517E324E"/>
    <w:rsid w:val="5191A7E2"/>
    <w:rsid w:val="51AE5A23"/>
    <w:rsid w:val="522501B7"/>
    <w:rsid w:val="5234AD06"/>
    <w:rsid w:val="5243604E"/>
    <w:rsid w:val="5294C320"/>
    <w:rsid w:val="5304B8CA"/>
    <w:rsid w:val="5385FDE4"/>
    <w:rsid w:val="53947D9B"/>
    <w:rsid w:val="53BBB5A4"/>
    <w:rsid w:val="54437111"/>
    <w:rsid w:val="546CF105"/>
    <w:rsid w:val="54832333"/>
    <w:rsid w:val="54E531BB"/>
    <w:rsid w:val="55358457"/>
    <w:rsid w:val="55506DFD"/>
    <w:rsid w:val="55E4AE3A"/>
    <w:rsid w:val="561E2F92"/>
    <w:rsid w:val="566D46C8"/>
    <w:rsid w:val="56A4A616"/>
    <w:rsid w:val="571AC84B"/>
    <w:rsid w:val="5733A472"/>
    <w:rsid w:val="57808D11"/>
    <w:rsid w:val="5799CB46"/>
    <w:rsid w:val="57CFEF0F"/>
    <w:rsid w:val="57F6B506"/>
    <w:rsid w:val="57FA7A78"/>
    <w:rsid w:val="57FFB341"/>
    <w:rsid w:val="58116803"/>
    <w:rsid w:val="581223C5"/>
    <w:rsid w:val="583481A0"/>
    <w:rsid w:val="5838EA1E"/>
    <w:rsid w:val="5842746C"/>
    <w:rsid w:val="5843C640"/>
    <w:rsid w:val="587F6630"/>
    <w:rsid w:val="58828134"/>
    <w:rsid w:val="58BC0D87"/>
    <w:rsid w:val="58BFFA68"/>
    <w:rsid w:val="5934DD87"/>
    <w:rsid w:val="598361E3"/>
    <w:rsid w:val="598C4E71"/>
    <w:rsid w:val="5990AA09"/>
    <w:rsid w:val="5996233C"/>
    <w:rsid w:val="59976F66"/>
    <w:rsid w:val="599D73C8"/>
    <w:rsid w:val="59B7488E"/>
    <w:rsid w:val="59C6F000"/>
    <w:rsid w:val="59CE372F"/>
    <w:rsid w:val="59D01FE9"/>
    <w:rsid w:val="59D31A0C"/>
    <w:rsid w:val="59D8327E"/>
    <w:rsid w:val="59DC732B"/>
    <w:rsid w:val="5A09E3AC"/>
    <w:rsid w:val="5A2E4C97"/>
    <w:rsid w:val="5A44C11E"/>
    <w:rsid w:val="5A4E696D"/>
    <w:rsid w:val="5A959F75"/>
    <w:rsid w:val="5AD9AEB6"/>
    <w:rsid w:val="5ADECE3D"/>
    <w:rsid w:val="5AFC63BC"/>
    <w:rsid w:val="5B036FB3"/>
    <w:rsid w:val="5B15C2D3"/>
    <w:rsid w:val="5B1E6C30"/>
    <w:rsid w:val="5B576243"/>
    <w:rsid w:val="5B5B9094"/>
    <w:rsid w:val="5B9B00F9"/>
    <w:rsid w:val="5BD0CBD9"/>
    <w:rsid w:val="5BE0204D"/>
    <w:rsid w:val="5BE3B90D"/>
    <w:rsid w:val="5BEB4AE3"/>
    <w:rsid w:val="5C1016B4"/>
    <w:rsid w:val="5C2EEBD1"/>
    <w:rsid w:val="5C3F9A1C"/>
    <w:rsid w:val="5C4917C6"/>
    <w:rsid w:val="5C4D19A7"/>
    <w:rsid w:val="5C6DE28A"/>
    <w:rsid w:val="5CC547F5"/>
    <w:rsid w:val="5CF20145"/>
    <w:rsid w:val="5CFE6F7E"/>
    <w:rsid w:val="5D1C93DC"/>
    <w:rsid w:val="5D24C103"/>
    <w:rsid w:val="5D6EC372"/>
    <w:rsid w:val="5DD101FF"/>
    <w:rsid w:val="5DD12F7F"/>
    <w:rsid w:val="5DDAB729"/>
    <w:rsid w:val="5DE71B08"/>
    <w:rsid w:val="5E08E588"/>
    <w:rsid w:val="5E097D5D"/>
    <w:rsid w:val="5E0C877E"/>
    <w:rsid w:val="5E272723"/>
    <w:rsid w:val="5E38E72D"/>
    <w:rsid w:val="5E55D1E8"/>
    <w:rsid w:val="5E5659E5"/>
    <w:rsid w:val="5E5B6BC3"/>
    <w:rsid w:val="5E850835"/>
    <w:rsid w:val="5E8A008C"/>
    <w:rsid w:val="5E908F54"/>
    <w:rsid w:val="5ED69D9B"/>
    <w:rsid w:val="5EF9DDF5"/>
    <w:rsid w:val="5F2B78D6"/>
    <w:rsid w:val="5F2BCA05"/>
    <w:rsid w:val="5F74C652"/>
    <w:rsid w:val="5FCFA017"/>
    <w:rsid w:val="5FD2AF43"/>
    <w:rsid w:val="5FDAE972"/>
    <w:rsid w:val="5FED34A3"/>
    <w:rsid w:val="5FF3F244"/>
    <w:rsid w:val="603940F7"/>
    <w:rsid w:val="6045C71E"/>
    <w:rsid w:val="60911AEB"/>
    <w:rsid w:val="609FE29B"/>
    <w:rsid w:val="60D23971"/>
    <w:rsid w:val="6117A613"/>
    <w:rsid w:val="6131A21A"/>
    <w:rsid w:val="613F989C"/>
    <w:rsid w:val="61697D2E"/>
    <w:rsid w:val="61842FA7"/>
    <w:rsid w:val="61BED3EC"/>
    <w:rsid w:val="61E845EF"/>
    <w:rsid w:val="6229BCFB"/>
    <w:rsid w:val="624FD9AE"/>
    <w:rsid w:val="6266ABFB"/>
    <w:rsid w:val="626E3CCD"/>
    <w:rsid w:val="62F00D98"/>
    <w:rsid w:val="63086283"/>
    <w:rsid w:val="632327D2"/>
    <w:rsid w:val="632FBC38"/>
    <w:rsid w:val="63362C32"/>
    <w:rsid w:val="63369BB3"/>
    <w:rsid w:val="63948FBC"/>
    <w:rsid w:val="6398E9D8"/>
    <w:rsid w:val="63D10900"/>
    <w:rsid w:val="63F5DB40"/>
    <w:rsid w:val="6411374F"/>
    <w:rsid w:val="6418C898"/>
    <w:rsid w:val="643196F5"/>
    <w:rsid w:val="6438FC72"/>
    <w:rsid w:val="646BE744"/>
    <w:rsid w:val="6491E009"/>
    <w:rsid w:val="64BB64C4"/>
    <w:rsid w:val="64EF4D25"/>
    <w:rsid w:val="651B327F"/>
    <w:rsid w:val="653317F1"/>
    <w:rsid w:val="6538C722"/>
    <w:rsid w:val="654DE7A8"/>
    <w:rsid w:val="65504A5C"/>
    <w:rsid w:val="6565CF9E"/>
    <w:rsid w:val="6578B6B9"/>
    <w:rsid w:val="65A16607"/>
    <w:rsid w:val="65ADBBC7"/>
    <w:rsid w:val="65F26A4D"/>
    <w:rsid w:val="65F71DA7"/>
    <w:rsid w:val="662088AD"/>
    <w:rsid w:val="6656907A"/>
    <w:rsid w:val="666A8D3E"/>
    <w:rsid w:val="6677B1BB"/>
    <w:rsid w:val="668512E8"/>
    <w:rsid w:val="668F6792"/>
    <w:rsid w:val="66A49342"/>
    <w:rsid w:val="66E44585"/>
    <w:rsid w:val="66F065D3"/>
    <w:rsid w:val="66F3C600"/>
    <w:rsid w:val="6715BE3C"/>
    <w:rsid w:val="67335CAF"/>
    <w:rsid w:val="676DC5E0"/>
    <w:rsid w:val="678D7999"/>
    <w:rsid w:val="678E1E9C"/>
    <w:rsid w:val="67B6127A"/>
    <w:rsid w:val="67BD67F6"/>
    <w:rsid w:val="67CFD226"/>
    <w:rsid w:val="67E26C55"/>
    <w:rsid w:val="6826947F"/>
    <w:rsid w:val="68530932"/>
    <w:rsid w:val="6856F08A"/>
    <w:rsid w:val="685FDF98"/>
    <w:rsid w:val="68B7D681"/>
    <w:rsid w:val="68B8AFB3"/>
    <w:rsid w:val="68C8482E"/>
    <w:rsid w:val="68D0D4C7"/>
    <w:rsid w:val="69030A20"/>
    <w:rsid w:val="6914A31B"/>
    <w:rsid w:val="6923C1F5"/>
    <w:rsid w:val="693A5BC3"/>
    <w:rsid w:val="694C7D3A"/>
    <w:rsid w:val="6966885D"/>
    <w:rsid w:val="697E11DE"/>
    <w:rsid w:val="699C8B30"/>
    <w:rsid w:val="69ADED06"/>
    <w:rsid w:val="69BE00C8"/>
    <w:rsid w:val="69D0E54D"/>
    <w:rsid w:val="69D8A4B4"/>
    <w:rsid w:val="69F6E0FF"/>
    <w:rsid w:val="6A2AFBF8"/>
    <w:rsid w:val="6A502DD3"/>
    <w:rsid w:val="6A97EA9B"/>
    <w:rsid w:val="6ACAAF7C"/>
    <w:rsid w:val="6AD05953"/>
    <w:rsid w:val="6B041218"/>
    <w:rsid w:val="6B0487F2"/>
    <w:rsid w:val="6B18351D"/>
    <w:rsid w:val="6B22889A"/>
    <w:rsid w:val="6B5C9C93"/>
    <w:rsid w:val="6B8A92C1"/>
    <w:rsid w:val="6BA8077B"/>
    <w:rsid w:val="6BACF4F6"/>
    <w:rsid w:val="6BF202A0"/>
    <w:rsid w:val="6BFD617F"/>
    <w:rsid w:val="6C24201C"/>
    <w:rsid w:val="6C366DE6"/>
    <w:rsid w:val="6C5D1E91"/>
    <w:rsid w:val="6C797731"/>
    <w:rsid w:val="6C7B28D0"/>
    <w:rsid w:val="6CB553A5"/>
    <w:rsid w:val="6CB57984"/>
    <w:rsid w:val="6CF0B67F"/>
    <w:rsid w:val="6CF27176"/>
    <w:rsid w:val="6D13C076"/>
    <w:rsid w:val="6D1DE2D5"/>
    <w:rsid w:val="6D284745"/>
    <w:rsid w:val="6D7E0B23"/>
    <w:rsid w:val="6D8CE908"/>
    <w:rsid w:val="6DF360A0"/>
    <w:rsid w:val="6E2D6DCC"/>
    <w:rsid w:val="6E544668"/>
    <w:rsid w:val="6E61BF0F"/>
    <w:rsid w:val="6E65B0EF"/>
    <w:rsid w:val="6E697501"/>
    <w:rsid w:val="6E7926C7"/>
    <w:rsid w:val="6ECB8169"/>
    <w:rsid w:val="6EDD3501"/>
    <w:rsid w:val="6F3A2B8A"/>
    <w:rsid w:val="6F597328"/>
    <w:rsid w:val="6FBE7D97"/>
    <w:rsid w:val="6FE11BEF"/>
    <w:rsid w:val="6FE25285"/>
    <w:rsid w:val="7035BCEF"/>
    <w:rsid w:val="70378467"/>
    <w:rsid w:val="7041DCE4"/>
    <w:rsid w:val="708814CC"/>
    <w:rsid w:val="70E692CE"/>
    <w:rsid w:val="70ECAB58"/>
    <w:rsid w:val="71201883"/>
    <w:rsid w:val="712B58D1"/>
    <w:rsid w:val="713DB1E6"/>
    <w:rsid w:val="71518E8F"/>
    <w:rsid w:val="717B5C13"/>
    <w:rsid w:val="71ECBADB"/>
    <w:rsid w:val="72009C2A"/>
    <w:rsid w:val="72463D21"/>
    <w:rsid w:val="72660256"/>
    <w:rsid w:val="72744509"/>
    <w:rsid w:val="727BD871"/>
    <w:rsid w:val="728E74B8"/>
    <w:rsid w:val="72A1734D"/>
    <w:rsid w:val="72A3E8C9"/>
    <w:rsid w:val="72AC1CA3"/>
    <w:rsid w:val="72AF5045"/>
    <w:rsid w:val="72BEBF7F"/>
    <w:rsid w:val="73102B32"/>
    <w:rsid w:val="731BC7DB"/>
    <w:rsid w:val="731CFF00"/>
    <w:rsid w:val="7331B5E4"/>
    <w:rsid w:val="73387C99"/>
    <w:rsid w:val="734CD9C6"/>
    <w:rsid w:val="738D581E"/>
    <w:rsid w:val="7396F284"/>
    <w:rsid w:val="73A45213"/>
    <w:rsid w:val="73AF0E61"/>
    <w:rsid w:val="73BA07BD"/>
    <w:rsid w:val="740D03FE"/>
    <w:rsid w:val="7414BD0B"/>
    <w:rsid w:val="74329232"/>
    <w:rsid w:val="749B7D18"/>
    <w:rsid w:val="74D6485C"/>
    <w:rsid w:val="74FC5EF9"/>
    <w:rsid w:val="751E7356"/>
    <w:rsid w:val="75587C77"/>
    <w:rsid w:val="755C9F86"/>
    <w:rsid w:val="757C0941"/>
    <w:rsid w:val="7582833D"/>
    <w:rsid w:val="758DE7CF"/>
    <w:rsid w:val="75C0B918"/>
    <w:rsid w:val="75D10678"/>
    <w:rsid w:val="75E4B04D"/>
    <w:rsid w:val="75EF3284"/>
    <w:rsid w:val="75F89C5C"/>
    <w:rsid w:val="760D10D7"/>
    <w:rsid w:val="763BFD8E"/>
    <w:rsid w:val="767F7132"/>
    <w:rsid w:val="768C35A3"/>
    <w:rsid w:val="7694FBD1"/>
    <w:rsid w:val="76D26BDF"/>
    <w:rsid w:val="77086E75"/>
    <w:rsid w:val="773E3006"/>
    <w:rsid w:val="7748020A"/>
    <w:rsid w:val="778D763C"/>
    <w:rsid w:val="779997E6"/>
    <w:rsid w:val="77B120FD"/>
    <w:rsid w:val="77C6D5B3"/>
    <w:rsid w:val="782128B9"/>
    <w:rsid w:val="7829A3AD"/>
    <w:rsid w:val="782BC751"/>
    <w:rsid w:val="78332B4F"/>
    <w:rsid w:val="78412EAA"/>
    <w:rsid w:val="7865FCFA"/>
    <w:rsid w:val="7885230C"/>
    <w:rsid w:val="79214171"/>
    <w:rsid w:val="7924C35C"/>
    <w:rsid w:val="7955133B"/>
    <w:rsid w:val="795A5308"/>
    <w:rsid w:val="797C7FC9"/>
    <w:rsid w:val="798651C4"/>
    <w:rsid w:val="79C3340A"/>
    <w:rsid w:val="79EE0F49"/>
    <w:rsid w:val="79F23E0E"/>
    <w:rsid w:val="79FA6A9E"/>
    <w:rsid w:val="7A2B2C2C"/>
    <w:rsid w:val="7A6D23B4"/>
    <w:rsid w:val="7A8AAD99"/>
    <w:rsid w:val="7AAF3921"/>
    <w:rsid w:val="7AB92DEC"/>
    <w:rsid w:val="7ABF60AF"/>
    <w:rsid w:val="7C15ED21"/>
    <w:rsid w:val="7C61C17B"/>
    <w:rsid w:val="7C983EF0"/>
    <w:rsid w:val="7CB51200"/>
    <w:rsid w:val="7CD5D971"/>
    <w:rsid w:val="7CDCCD5E"/>
    <w:rsid w:val="7CF5F788"/>
    <w:rsid w:val="7D1FBB8E"/>
    <w:rsid w:val="7D44A432"/>
    <w:rsid w:val="7D7CF6E5"/>
    <w:rsid w:val="7DFB5859"/>
    <w:rsid w:val="7E2E3C4F"/>
    <w:rsid w:val="7EA323E5"/>
    <w:rsid w:val="7EF6F909"/>
    <w:rsid w:val="7F2D4C26"/>
    <w:rsid w:val="7F464365"/>
    <w:rsid w:val="7F4B9919"/>
    <w:rsid w:val="7F7B9E00"/>
    <w:rsid w:val="7FDCD7E1"/>
    <w:rsid w:val="7FDE8F39"/>
    <w:rsid w:val="7FE5F495"/>
    <w:rsid w:val="7FEAF99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BAFB"/>
  <w15:docId w15:val="{3A414C03-CC01-41E7-A037-F2224AB1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D91C8F"/>
    <w:pPr>
      <w:keepNext/>
      <w:keepLines/>
      <w:numPr>
        <w:numId w:val="1"/>
      </w:numPr>
      <w:spacing w:after="0" w:line="240" w:lineRule="auto"/>
      <w:ind w:left="431" w:hanging="431"/>
      <w:outlineLvl w:val="0"/>
    </w:pPr>
    <w:rPr>
      <w:rFonts w:ascii="Times New Roman" w:eastAsia="Times New Roman" w:hAnsi="Times New Roman"/>
      <w:b/>
      <w:caps/>
      <w:sz w:val="24"/>
      <w:szCs w:val="32"/>
    </w:rPr>
  </w:style>
  <w:style w:type="paragraph" w:styleId="Heading2">
    <w:name w:val="heading 2"/>
    <w:basedOn w:val="Normal"/>
    <w:next w:val="Normal"/>
    <w:link w:val="Heading2Char"/>
    <w:uiPriority w:val="9"/>
    <w:unhideWhenUsed/>
    <w:qFormat/>
    <w:rsid w:val="003900CF"/>
    <w:pPr>
      <w:keepNext/>
      <w:keepLines/>
      <w:numPr>
        <w:ilvl w:val="1"/>
        <w:numId w:val="1"/>
      </w:numPr>
      <w:spacing w:after="0" w:line="360" w:lineRule="auto"/>
      <w:ind w:left="0" w:firstLine="0"/>
      <w:outlineLvl w:val="1"/>
    </w:pPr>
    <w:rPr>
      <w:rFonts w:ascii="Times New Roman" w:eastAsia="Times New Roman" w:hAnsi="Times New Roman"/>
      <w:caps/>
      <w:sz w:val="24"/>
      <w:szCs w:val="26"/>
    </w:rPr>
  </w:style>
  <w:style w:type="paragraph" w:styleId="Heading3">
    <w:name w:val="heading 3"/>
    <w:basedOn w:val="Normal"/>
    <w:next w:val="Normal"/>
    <w:link w:val="Heading3Char"/>
    <w:uiPriority w:val="9"/>
    <w:unhideWhenUsed/>
    <w:qFormat/>
    <w:rsid w:val="003900CF"/>
    <w:pPr>
      <w:keepNext/>
      <w:keepLines/>
      <w:numPr>
        <w:ilvl w:val="2"/>
        <w:numId w:val="1"/>
      </w:numPr>
      <w:spacing w:after="0" w:line="360" w:lineRule="auto"/>
      <w:ind w:left="0" w:firstLine="0"/>
      <w:outlineLvl w:val="2"/>
    </w:pPr>
    <w:rPr>
      <w:rFonts w:ascii="Times New Roman" w:eastAsia="Times New Roman" w:hAnsi="Times New Roman"/>
      <w:b/>
      <w:sz w:val="24"/>
      <w:szCs w:val="24"/>
    </w:rPr>
  </w:style>
  <w:style w:type="paragraph" w:styleId="Heading4">
    <w:name w:val="heading 4"/>
    <w:basedOn w:val="Normal"/>
    <w:next w:val="Normal"/>
    <w:link w:val="Heading4Char"/>
    <w:uiPriority w:val="9"/>
    <w:semiHidden/>
    <w:unhideWhenUsed/>
    <w:qFormat/>
    <w:rsid w:val="008D38CC"/>
    <w:pPr>
      <w:keepNext/>
      <w:keepLines/>
      <w:numPr>
        <w:ilvl w:val="3"/>
        <w:numId w:val="1"/>
      </w:numPr>
      <w:spacing w:before="40" w:after="0"/>
      <w:outlineLvl w:val="3"/>
    </w:pPr>
    <w:rPr>
      <w:rFonts w:ascii="Calibri Light" w:eastAsia="Times New Roman" w:hAnsi="Calibri Light"/>
      <w:i/>
      <w:iCs/>
      <w:color w:val="2F5496"/>
    </w:rPr>
  </w:style>
  <w:style w:type="paragraph" w:styleId="Heading5">
    <w:name w:val="heading 5"/>
    <w:basedOn w:val="Normal"/>
    <w:next w:val="Normal"/>
    <w:link w:val="Heading5Char"/>
    <w:uiPriority w:val="9"/>
    <w:semiHidden/>
    <w:unhideWhenUsed/>
    <w:qFormat/>
    <w:rsid w:val="008D38CC"/>
    <w:pPr>
      <w:keepNext/>
      <w:keepLines/>
      <w:numPr>
        <w:ilvl w:val="4"/>
        <w:numId w:val="1"/>
      </w:numPr>
      <w:spacing w:before="40" w:after="0"/>
      <w:outlineLvl w:val="4"/>
    </w:pPr>
    <w:rPr>
      <w:rFonts w:ascii="Calibri Light" w:eastAsia="Times New Roman" w:hAnsi="Calibri Light"/>
      <w:color w:val="2F5496"/>
    </w:rPr>
  </w:style>
  <w:style w:type="paragraph" w:styleId="Heading6">
    <w:name w:val="heading 6"/>
    <w:basedOn w:val="Normal"/>
    <w:next w:val="Normal"/>
    <w:link w:val="Heading6Char"/>
    <w:uiPriority w:val="9"/>
    <w:semiHidden/>
    <w:unhideWhenUsed/>
    <w:qFormat/>
    <w:rsid w:val="008D38CC"/>
    <w:pPr>
      <w:keepNext/>
      <w:keepLines/>
      <w:numPr>
        <w:ilvl w:val="5"/>
        <w:numId w:val="1"/>
      </w:numPr>
      <w:spacing w:before="40" w:after="0"/>
      <w:outlineLvl w:val="5"/>
    </w:pPr>
    <w:rPr>
      <w:rFonts w:ascii="Calibri Light" w:eastAsia="Times New Roman" w:hAnsi="Calibri Light"/>
      <w:color w:val="1F3763"/>
    </w:rPr>
  </w:style>
  <w:style w:type="paragraph" w:styleId="Heading7">
    <w:name w:val="heading 7"/>
    <w:basedOn w:val="Normal"/>
    <w:next w:val="Normal"/>
    <w:link w:val="Heading7Char"/>
    <w:uiPriority w:val="9"/>
    <w:semiHidden/>
    <w:unhideWhenUsed/>
    <w:qFormat/>
    <w:rsid w:val="008D38CC"/>
    <w:pPr>
      <w:keepNext/>
      <w:keepLines/>
      <w:numPr>
        <w:ilvl w:val="6"/>
        <w:numId w:val="1"/>
      </w:numPr>
      <w:spacing w:before="40" w:after="0"/>
      <w:outlineLvl w:val="6"/>
    </w:pPr>
    <w:rPr>
      <w:rFonts w:ascii="Calibri Light" w:eastAsia="Times New Roman" w:hAnsi="Calibri Light"/>
      <w:i/>
      <w:iCs/>
      <w:color w:val="1F3763"/>
    </w:rPr>
  </w:style>
  <w:style w:type="paragraph" w:styleId="Heading8">
    <w:name w:val="heading 8"/>
    <w:basedOn w:val="Normal"/>
    <w:next w:val="Normal"/>
    <w:link w:val="Heading8Char"/>
    <w:uiPriority w:val="9"/>
    <w:semiHidden/>
    <w:unhideWhenUsed/>
    <w:qFormat/>
    <w:rsid w:val="008D38CC"/>
    <w:pPr>
      <w:keepNext/>
      <w:keepLines/>
      <w:numPr>
        <w:ilvl w:val="7"/>
        <w:numId w:val="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8D38CC"/>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snonumerados">
    <w:name w:val="Títulos não numerados"/>
    <w:basedOn w:val="Normal"/>
    <w:qFormat/>
    <w:rsid w:val="00465B4B"/>
    <w:pPr>
      <w:spacing w:after="0" w:line="240" w:lineRule="auto"/>
      <w:jc w:val="center"/>
    </w:pPr>
    <w:rPr>
      <w:rFonts w:ascii="Times New Roman" w:hAnsi="Times New Roman"/>
      <w:b/>
      <w:caps/>
      <w:sz w:val="24"/>
    </w:rPr>
  </w:style>
  <w:style w:type="paragraph" w:customStyle="1" w:styleId="Textonormalartigo">
    <w:name w:val="Texto normal artigo"/>
    <w:basedOn w:val="Normal"/>
    <w:qFormat/>
    <w:rsid w:val="00465B4B"/>
    <w:pPr>
      <w:spacing w:after="0" w:line="240" w:lineRule="auto"/>
      <w:ind w:firstLine="709"/>
      <w:jc w:val="both"/>
    </w:pPr>
    <w:rPr>
      <w:rFonts w:ascii="Times New Roman" w:hAnsi="Times New Roman"/>
      <w:sz w:val="24"/>
    </w:rPr>
  </w:style>
  <w:style w:type="paragraph" w:customStyle="1" w:styleId="Ttulosnumerados">
    <w:name w:val="Títulos numerados"/>
    <w:basedOn w:val="Ttulosnonumerados"/>
    <w:qFormat/>
    <w:rsid w:val="009142D8"/>
    <w:pPr>
      <w:jc w:val="left"/>
    </w:pPr>
    <w:rPr>
      <w:caps w:val="0"/>
    </w:rPr>
  </w:style>
  <w:style w:type="paragraph" w:customStyle="1" w:styleId="Autores">
    <w:name w:val="Autores"/>
    <w:basedOn w:val="Normal"/>
    <w:qFormat/>
    <w:rsid w:val="009142D8"/>
    <w:pPr>
      <w:spacing w:after="0" w:line="240" w:lineRule="auto"/>
      <w:jc w:val="center"/>
    </w:pPr>
    <w:rPr>
      <w:rFonts w:ascii="Times New Roman" w:hAnsi="Times New Roman"/>
      <w:sz w:val="24"/>
    </w:rPr>
  </w:style>
  <w:style w:type="paragraph" w:styleId="FootnoteText">
    <w:name w:val="footnote text"/>
    <w:basedOn w:val="Normal"/>
    <w:link w:val="FootnoteTextChar"/>
    <w:uiPriority w:val="99"/>
    <w:semiHidden/>
    <w:unhideWhenUsed/>
    <w:rsid w:val="009142D8"/>
    <w:pPr>
      <w:spacing w:after="0" w:line="240" w:lineRule="auto"/>
    </w:pPr>
    <w:rPr>
      <w:sz w:val="20"/>
      <w:szCs w:val="20"/>
    </w:rPr>
  </w:style>
  <w:style w:type="character" w:customStyle="1" w:styleId="FootnoteTextChar">
    <w:name w:val="Footnote Text Char"/>
    <w:link w:val="FootnoteText"/>
    <w:uiPriority w:val="99"/>
    <w:semiHidden/>
    <w:rsid w:val="009142D8"/>
    <w:rPr>
      <w:sz w:val="20"/>
      <w:szCs w:val="20"/>
    </w:rPr>
  </w:style>
  <w:style w:type="character" w:styleId="FootnoteReference">
    <w:name w:val="footnote reference"/>
    <w:uiPriority w:val="99"/>
    <w:semiHidden/>
    <w:unhideWhenUsed/>
    <w:rsid w:val="009142D8"/>
    <w:rPr>
      <w:vertAlign w:val="superscript"/>
    </w:rPr>
  </w:style>
  <w:style w:type="paragraph" w:customStyle="1" w:styleId="Notaderodap">
    <w:name w:val="Nota de rodapé"/>
    <w:basedOn w:val="FootnoteText"/>
    <w:qFormat/>
    <w:rsid w:val="009142D8"/>
    <w:pPr>
      <w:jc w:val="both"/>
    </w:pPr>
    <w:rPr>
      <w:rFonts w:ascii="Times New Roman" w:hAnsi="Times New Roman"/>
    </w:rPr>
  </w:style>
  <w:style w:type="paragraph" w:customStyle="1" w:styleId="Citaodiretalonga">
    <w:name w:val="Citação direta longa"/>
    <w:basedOn w:val="Normal"/>
    <w:qFormat/>
    <w:rsid w:val="008D38CC"/>
    <w:pPr>
      <w:spacing w:after="0" w:line="240" w:lineRule="auto"/>
      <w:ind w:left="2268"/>
      <w:jc w:val="both"/>
    </w:pPr>
    <w:rPr>
      <w:rFonts w:ascii="Times New Roman" w:hAnsi="Times New Roman"/>
    </w:rPr>
  </w:style>
  <w:style w:type="paragraph" w:customStyle="1" w:styleId="Titulosnumerados2">
    <w:name w:val="Titulos numerados 2"/>
    <w:basedOn w:val="Normal"/>
    <w:qFormat/>
    <w:rsid w:val="009142D8"/>
    <w:pPr>
      <w:spacing w:after="0" w:line="240" w:lineRule="auto"/>
    </w:pPr>
    <w:rPr>
      <w:rFonts w:ascii="Times New Roman" w:hAnsi="Times New Roman"/>
      <w:sz w:val="24"/>
    </w:rPr>
  </w:style>
  <w:style w:type="paragraph" w:customStyle="1" w:styleId="Ttulosnumerados3">
    <w:name w:val="Títulos numerados 3"/>
    <w:basedOn w:val="Normal"/>
    <w:qFormat/>
    <w:rsid w:val="00A3280C"/>
    <w:pPr>
      <w:spacing w:after="0" w:line="240" w:lineRule="auto"/>
    </w:pPr>
    <w:rPr>
      <w:rFonts w:ascii="Times New Roman" w:hAnsi="Times New Roman"/>
      <w:b/>
      <w:sz w:val="24"/>
    </w:rPr>
  </w:style>
  <w:style w:type="paragraph" w:customStyle="1" w:styleId="Referencias">
    <w:name w:val="Referencias"/>
    <w:basedOn w:val="Normal"/>
    <w:qFormat/>
    <w:rsid w:val="009960A4"/>
    <w:pPr>
      <w:spacing w:after="0" w:line="240" w:lineRule="auto"/>
    </w:pPr>
    <w:rPr>
      <w:rFonts w:ascii="Times New Roman" w:hAnsi="Times New Roman"/>
      <w:sz w:val="24"/>
    </w:rPr>
  </w:style>
  <w:style w:type="paragraph" w:customStyle="1" w:styleId="Fonteilustraes">
    <w:name w:val="Fonte ilustrações"/>
    <w:basedOn w:val="Notaderodap"/>
    <w:qFormat/>
    <w:rsid w:val="00C23604"/>
    <w:pPr>
      <w:spacing w:line="360" w:lineRule="auto"/>
      <w:jc w:val="center"/>
    </w:pPr>
    <w:rPr>
      <w:sz w:val="22"/>
    </w:rPr>
  </w:style>
  <w:style w:type="paragraph" w:customStyle="1" w:styleId="Tituloilustraes">
    <w:name w:val="Titulo ilustrações"/>
    <w:basedOn w:val="Textonormalartigo"/>
    <w:qFormat/>
    <w:rsid w:val="00C23604"/>
    <w:pPr>
      <w:ind w:firstLine="0"/>
      <w:jc w:val="center"/>
    </w:pPr>
  </w:style>
  <w:style w:type="character" w:styleId="Hyperlink">
    <w:name w:val="Hyperlink"/>
    <w:uiPriority w:val="99"/>
    <w:unhideWhenUsed/>
    <w:rsid w:val="00C23604"/>
    <w:rPr>
      <w:color w:val="0563C1"/>
      <w:u w:val="single"/>
    </w:rPr>
  </w:style>
  <w:style w:type="character" w:customStyle="1" w:styleId="MenoPendente1">
    <w:name w:val="Menção Pendente1"/>
    <w:uiPriority w:val="99"/>
    <w:semiHidden/>
    <w:unhideWhenUsed/>
    <w:rsid w:val="00C23604"/>
    <w:rPr>
      <w:color w:val="605E5C"/>
      <w:shd w:val="clear" w:color="auto" w:fill="E1DFDD"/>
    </w:rPr>
  </w:style>
  <w:style w:type="paragraph" w:styleId="BalloonText">
    <w:name w:val="Balloon Text"/>
    <w:basedOn w:val="Normal"/>
    <w:link w:val="BalloonTextChar"/>
    <w:uiPriority w:val="99"/>
    <w:semiHidden/>
    <w:unhideWhenUsed/>
    <w:rsid w:val="00B54C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54C61"/>
    <w:rPr>
      <w:rFonts w:ascii="Segoe UI" w:hAnsi="Segoe UI" w:cs="Segoe UI"/>
      <w:sz w:val="18"/>
      <w:szCs w:val="18"/>
    </w:rPr>
  </w:style>
  <w:style w:type="paragraph" w:customStyle="1" w:styleId="Capattulos">
    <w:name w:val="Capa títulos"/>
    <w:basedOn w:val="Normal"/>
    <w:qFormat/>
    <w:rsid w:val="00C860EF"/>
    <w:pPr>
      <w:spacing w:after="0" w:line="360" w:lineRule="auto"/>
      <w:jc w:val="center"/>
    </w:pPr>
    <w:rPr>
      <w:rFonts w:ascii="Times New Roman" w:hAnsi="Times New Roman"/>
      <w:b/>
      <w:sz w:val="24"/>
    </w:rPr>
  </w:style>
  <w:style w:type="character" w:customStyle="1" w:styleId="Heading1Char">
    <w:name w:val="Heading 1 Char"/>
    <w:link w:val="Heading1"/>
    <w:uiPriority w:val="9"/>
    <w:rsid w:val="00D91C8F"/>
    <w:rPr>
      <w:rFonts w:ascii="Times New Roman" w:eastAsia="Times New Roman" w:hAnsi="Times New Roman"/>
      <w:b/>
      <w:caps/>
      <w:sz w:val="24"/>
      <w:szCs w:val="32"/>
      <w:lang w:eastAsia="en-US"/>
    </w:rPr>
  </w:style>
  <w:style w:type="character" w:customStyle="1" w:styleId="Heading2Char">
    <w:name w:val="Heading 2 Char"/>
    <w:link w:val="Heading2"/>
    <w:uiPriority w:val="9"/>
    <w:rsid w:val="003900CF"/>
    <w:rPr>
      <w:rFonts w:ascii="Times New Roman" w:eastAsia="Times New Roman" w:hAnsi="Times New Roman" w:cs="Times New Roman"/>
      <w:caps/>
      <w:sz w:val="24"/>
      <w:szCs w:val="26"/>
    </w:rPr>
  </w:style>
  <w:style w:type="character" w:customStyle="1" w:styleId="Heading3Char">
    <w:name w:val="Heading 3 Char"/>
    <w:link w:val="Heading3"/>
    <w:uiPriority w:val="9"/>
    <w:rsid w:val="003900CF"/>
    <w:rPr>
      <w:rFonts w:ascii="Times New Roman" w:eastAsia="Times New Roman" w:hAnsi="Times New Roman" w:cs="Times New Roman"/>
      <w:b/>
      <w:sz w:val="24"/>
      <w:szCs w:val="24"/>
    </w:rPr>
  </w:style>
  <w:style w:type="character" w:customStyle="1" w:styleId="Heading4Char">
    <w:name w:val="Heading 4 Char"/>
    <w:link w:val="Heading4"/>
    <w:uiPriority w:val="9"/>
    <w:semiHidden/>
    <w:rsid w:val="008D38CC"/>
    <w:rPr>
      <w:rFonts w:ascii="Calibri Light" w:eastAsia="Times New Roman" w:hAnsi="Calibri Light" w:cs="Times New Roman"/>
      <w:i/>
      <w:iCs/>
      <w:color w:val="2F5496"/>
    </w:rPr>
  </w:style>
  <w:style w:type="character" w:customStyle="1" w:styleId="Heading5Char">
    <w:name w:val="Heading 5 Char"/>
    <w:link w:val="Heading5"/>
    <w:uiPriority w:val="9"/>
    <w:semiHidden/>
    <w:rsid w:val="008D38CC"/>
    <w:rPr>
      <w:rFonts w:ascii="Calibri Light" w:eastAsia="Times New Roman" w:hAnsi="Calibri Light" w:cs="Times New Roman"/>
      <w:color w:val="2F5496"/>
    </w:rPr>
  </w:style>
  <w:style w:type="character" w:customStyle="1" w:styleId="Heading6Char">
    <w:name w:val="Heading 6 Char"/>
    <w:link w:val="Heading6"/>
    <w:uiPriority w:val="9"/>
    <w:semiHidden/>
    <w:rsid w:val="008D38CC"/>
    <w:rPr>
      <w:rFonts w:ascii="Calibri Light" w:eastAsia="Times New Roman" w:hAnsi="Calibri Light" w:cs="Times New Roman"/>
      <w:color w:val="1F3763"/>
    </w:rPr>
  </w:style>
  <w:style w:type="character" w:customStyle="1" w:styleId="Heading7Char">
    <w:name w:val="Heading 7 Char"/>
    <w:link w:val="Heading7"/>
    <w:uiPriority w:val="9"/>
    <w:semiHidden/>
    <w:rsid w:val="008D38CC"/>
    <w:rPr>
      <w:rFonts w:ascii="Calibri Light" w:eastAsia="Times New Roman" w:hAnsi="Calibri Light" w:cs="Times New Roman"/>
      <w:i/>
      <w:iCs/>
      <w:color w:val="1F3763"/>
    </w:rPr>
  </w:style>
  <w:style w:type="character" w:customStyle="1" w:styleId="Heading8Char">
    <w:name w:val="Heading 8 Char"/>
    <w:link w:val="Heading8"/>
    <w:uiPriority w:val="9"/>
    <w:semiHidden/>
    <w:rsid w:val="008D38CC"/>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8D38CC"/>
    <w:rPr>
      <w:rFonts w:ascii="Calibri Light" w:eastAsia="Times New Roman" w:hAnsi="Calibri Light" w:cs="Times New Roman"/>
      <w:i/>
      <w:iCs/>
      <w:color w:val="272727"/>
      <w:sz w:val="21"/>
      <w:szCs w:val="21"/>
    </w:rPr>
  </w:style>
  <w:style w:type="paragraph" w:customStyle="1" w:styleId="Resumoartigo">
    <w:name w:val="Resumo artigo"/>
    <w:basedOn w:val="Textonormalartigo"/>
    <w:qFormat/>
    <w:rsid w:val="009960A4"/>
    <w:pPr>
      <w:spacing w:line="360" w:lineRule="auto"/>
      <w:ind w:firstLine="0"/>
    </w:pPr>
  </w:style>
  <w:style w:type="paragraph" w:customStyle="1" w:styleId="Ilustraes">
    <w:name w:val="Ilustrações"/>
    <w:basedOn w:val="Textonormalartigo"/>
    <w:qFormat/>
    <w:rsid w:val="004671C9"/>
    <w:pPr>
      <w:jc w:val="center"/>
    </w:pPr>
    <w:rPr>
      <w:noProof/>
      <w:lang w:eastAsia="pt-BR"/>
    </w:rPr>
  </w:style>
  <w:style w:type="paragraph" w:customStyle="1" w:styleId="Ttulodetabelas">
    <w:name w:val="Título de tabelas"/>
    <w:basedOn w:val="Caption"/>
    <w:qFormat/>
    <w:rsid w:val="00F46490"/>
    <w:pPr>
      <w:tabs>
        <w:tab w:val="left" w:pos="720"/>
        <w:tab w:val="left" w:pos="900"/>
        <w:tab w:val="left" w:pos="9260"/>
      </w:tabs>
      <w:spacing w:after="0" w:line="360" w:lineRule="auto"/>
      <w:jc w:val="center"/>
    </w:pPr>
    <w:rPr>
      <w:rFonts w:ascii="Times New Roman" w:eastAsia="Times New Roman" w:hAnsi="Times New Roman"/>
      <w:i w:val="0"/>
      <w:iCs w:val="0"/>
      <w:color w:val="auto"/>
      <w:sz w:val="24"/>
      <w:szCs w:val="24"/>
      <w:lang w:eastAsia="pt-BR"/>
    </w:rPr>
  </w:style>
  <w:style w:type="paragraph" w:customStyle="1" w:styleId="FonteselegendasTabelas">
    <w:name w:val="Fontes e legendas Tabelas"/>
    <w:basedOn w:val="Normal"/>
    <w:rsid w:val="00F46490"/>
    <w:pPr>
      <w:tabs>
        <w:tab w:val="left" w:pos="720"/>
        <w:tab w:val="left" w:pos="900"/>
        <w:tab w:val="left" w:pos="9260"/>
      </w:tabs>
      <w:spacing w:before="60" w:after="60" w:line="240" w:lineRule="auto"/>
      <w:jc w:val="both"/>
    </w:pPr>
    <w:rPr>
      <w:rFonts w:ascii="Times New Roman" w:eastAsia="Times New Roman" w:hAnsi="Times New Roman"/>
      <w:szCs w:val="24"/>
      <w:lang w:eastAsia="pt-BR"/>
    </w:rPr>
  </w:style>
  <w:style w:type="paragraph" w:customStyle="1" w:styleId="Tabelas">
    <w:name w:val="Tabelas"/>
    <w:basedOn w:val="Normal"/>
    <w:rsid w:val="00F46490"/>
    <w:pPr>
      <w:spacing w:after="200" w:line="240" w:lineRule="auto"/>
      <w:jc w:val="center"/>
    </w:pPr>
    <w:rPr>
      <w:rFonts w:ascii="Arial" w:hAnsi="Arial" w:cs="Arial"/>
      <w:sz w:val="16"/>
      <w:szCs w:val="16"/>
    </w:rPr>
  </w:style>
  <w:style w:type="paragraph" w:styleId="Caption">
    <w:name w:val="caption"/>
    <w:basedOn w:val="Normal"/>
    <w:next w:val="Normal"/>
    <w:uiPriority w:val="35"/>
    <w:semiHidden/>
    <w:unhideWhenUsed/>
    <w:qFormat/>
    <w:rsid w:val="00F46490"/>
    <w:pPr>
      <w:spacing w:after="200" w:line="240" w:lineRule="auto"/>
    </w:pPr>
    <w:rPr>
      <w:i/>
      <w:iCs/>
      <w:color w:val="44546A"/>
      <w:sz w:val="18"/>
      <w:szCs w:val="18"/>
    </w:rPr>
  </w:style>
  <w:style w:type="paragraph" w:customStyle="1" w:styleId="Referncias">
    <w:name w:val="Referências"/>
    <w:basedOn w:val="Normal"/>
    <w:rsid w:val="00F46490"/>
    <w:pPr>
      <w:spacing w:after="0" w:line="240" w:lineRule="auto"/>
    </w:pPr>
    <w:rPr>
      <w:rFonts w:ascii="Times" w:hAnsi="Times"/>
      <w:sz w:val="24"/>
    </w:rPr>
  </w:style>
  <w:style w:type="paragraph" w:customStyle="1" w:styleId="Ttuloresumo">
    <w:name w:val="Título resumo"/>
    <w:basedOn w:val="Ttulosnonumerados"/>
    <w:qFormat/>
    <w:rsid w:val="004D2967"/>
    <w:pPr>
      <w:jc w:val="left"/>
    </w:pPr>
  </w:style>
  <w:style w:type="paragraph" w:styleId="Header">
    <w:name w:val="header"/>
    <w:basedOn w:val="Normal"/>
    <w:link w:val="HeaderChar"/>
    <w:uiPriority w:val="99"/>
    <w:semiHidden/>
    <w:unhideWhenUsed/>
    <w:rsid w:val="004D353A"/>
    <w:pPr>
      <w:tabs>
        <w:tab w:val="center" w:pos="4252"/>
        <w:tab w:val="right" w:pos="8504"/>
      </w:tabs>
    </w:pPr>
  </w:style>
  <w:style w:type="character" w:customStyle="1" w:styleId="HeaderChar">
    <w:name w:val="Header Char"/>
    <w:link w:val="Header"/>
    <w:uiPriority w:val="99"/>
    <w:semiHidden/>
    <w:rsid w:val="004D353A"/>
    <w:rPr>
      <w:sz w:val="22"/>
      <w:szCs w:val="22"/>
      <w:lang w:eastAsia="en-US"/>
    </w:rPr>
  </w:style>
  <w:style w:type="paragraph" w:styleId="Footer">
    <w:name w:val="footer"/>
    <w:basedOn w:val="Normal"/>
    <w:link w:val="FooterChar"/>
    <w:uiPriority w:val="99"/>
    <w:semiHidden/>
    <w:unhideWhenUsed/>
    <w:rsid w:val="004D353A"/>
    <w:pPr>
      <w:tabs>
        <w:tab w:val="center" w:pos="4252"/>
        <w:tab w:val="right" w:pos="8504"/>
      </w:tabs>
    </w:pPr>
  </w:style>
  <w:style w:type="character" w:customStyle="1" w:styleId="FooterChar">
    <w:name w:val="Footer Char"/>
    <w:link w:val="Footer"/>
    <w:uiPriority w:val="99"/>
    <w:semiHidden/>
    <w:rsid w:val="004D353A"/>
    <w:rPr>
      <w:sz w:val="22"/>
      <w:szCs w:val="22"/>
      <w:lang w:eastAsia="en-US"/>
    </w:rPr>
  </w:style>
  <w:style w:type="paragraph" w:styleId="EndnoteText">
    <w:name w:val="endnote text"/>
    <w:basedOn w:val="Normal"/>
    <w:link w:val="EndnoteTextChar"/>
    <w:uiPriority w:val="99"/>
    <w:semiHidden/>
    <w:unhideWhenUsed/>
    <w:rsid w:val="005B2936"/>
    <w:rPr>
      <w:sz w:val="20"/>
      <w:szCs w:val="20"/>
    </w:rPr>
  </w:style>
  <w:style w:type="character" w:customStyle="1" w:styleId="EndnoteTextChar">
    <w:name w:val="Endnote Text Char"/>
    <w:link w:val="EndnoteText"/>
    <w:uiPriority w:val="99"/>
    <w:semiHidden/>
    <w:rsid w:val="005B2936"/>
    <w:rPr>
      <w:lang w:eastAsia="en-US"/>
    </w:rPr>
  </w:style>
  <w:style w:type="character" w:styleId="EndnoteReference">
    <w:name w:val="endnote reference"/>
    <w:uiPriority w:val="99"/>
    <w:semiHidden/>
    <w:unhideWhenUsed/>
    <w:rsid w:val="005B2936"/>
    <w:rPr>
      <w:vertAlign w:val="superscript"/>
    </w:rPr>
  </w:style>
  <w:style w:type="character" w:customStyle="1" w:styleId="normaltextrun">
    <w:name w:val="normaltextrun"/>
    <w:basedOn w:val="DefaultParagraphFont"/>
    <w:rsid w:val="00864074"/>
  </w:style>
  <w:style w:type="character" w:customStyle="1" w:styleId="eop">
    <w:name w:val="eop"/>
    <w:basedOn w:val="DefaultParagraphFont"/>
    <w:rsid w:val="00864074"/>
  </w:style>
  <w:style w:type="paragraph" w:styleId="NormalWeb">
    <w:name w:val="Normal (Web)"/>
    <w:basedOn w:val="Normal"/>
    <w:uiPriority w:val="99"/>
    <w:semiHidden/>
    <w:unhideWhenUsed/>
    <w:rsid w:val="002523F1"/>
    <w:rPr>
      <w:rFonts w:ascii="Times New Roman" w:hAnsi="Times New Roman"/>
      <w:sz w:val="24"/>
      <w:szCs w:val="24"/>
    </w:rPr>
  </w:style>
  <w:style w:type="character" w:styleId="UnresolvedMention">
    <w:name w:val="Unresolved Mention"/>
    <w:basedOn w:val="DefaultParagraphFont"/>
    <w:uiPriority w:val="99"/>
    <w:semiHidden/>
    <w:unhideWhenUsed/>
    <w:rsid w:val="00D06F22"/>
    <w:rPr>
      <w:color w:val="605E5C"/>
      <w:shd w:val="clear" w:color="auto" w:fill="E1DFDD"/>
    </w:rPr>
  </w:style>
  <w:style w:type="table" w:styleId="TableGrid">
    <w:name w:val="Table Grid"/>
    <w:basedOn w:val="TableNormal"/>
    <w:uiPriority w:val="59"/>
    <w:rsid w:val="009715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7022">
      <w:bodyDiv w:val="1"/>
      <w:marLeft w:val="0"/>
      <w:marRight w:val="0"/>
      <w:marTop w:val="0"/>
      <w:marBottom w:val="0"/>
      <w:divBdr>
        <w:top w:val="none" w:sz="0" w:space="0" w:color="auto"/>
        <w:left w:val="none" w:sz="0" w:space="0" w:color="auto"/>
        <w:bottom w:val="none" w:sz="0" w:space="0" w:color="auto"/>
        <w:right w:val="none" w:sz="0" w:space="0" w:color="auto"/>
      </w:divBdr>
    </w:div>
    <w:div w:id="70585490">
      <w:bodyDiv w:val="1"/>
      <w:marLeft w:val="0"/>
      <w:marRight w:val="0"/>
      <w:marTop w:val="0"/>
      <w:marBottom w:val="0"/>
      <w:divBdr>
        <w:top w:val="none" w:sz="0" w:space="0" w:color="auto"/>
        <w:left w:val="none" w:sz="0" w:space="0" w:color="auto"/>
        <w:bottom w:val="none" w:sz="0" w:space="0" w:color="auto"/>
        <w:right w:val="none" w:sz="0" w:space="0" w:color="auto"/>
      </w:divBdr>
    </w:div>
    <w:div w:id="257637715">
      <w:bodyDiv w:val="1"/>
      <w:marLeft w:val="0"/>
      <w:marRight w:val="0"/>
      <w:marTop w:val="0"/>
      <w:marBottom w:val="0"/>
      <w:divBdr>
        <w:top w:val="none" w:sz="0" w:space="0" w:color="auto"/>
        <w:left w:val="none" w:sz="0" w:space="0" w:color="auto"/>
        <w:bottom w:val="none" w:sz="0" w:space="0" w:color="auto"/>
        <w:right w:val="none" w:sz="0" w:space="0" w:color="auto"/>
      </w:divBdr>
    </w:div>
    <w:div w:id="258954358">
      <w:bodyDiv w:val="1"/>
      <w:marLeft w:val="0"/>
      <w:marRight w:val="0"/>
      <w:marTop w:val="0"/>
      <w:marBottom w:val="0"/>
      <w:divBdr>
        <w:top w:val="none" w:sz="0" w:space="0" w:color="auto"/>
        <w:left w:val="none" w:sz="0" w:space="0" w:color="auto"/>
        <w:bottom w:val="none" w:sz="0" w:space="0" w:color="auto"/>
        <w:right w:val="none" w:sz="0" w:space="0" w:color="auto"/>
      </w:divBdr>
    </w:div>
    <w:div w:id="260456595">
      <w:bodyDiv w:val="1"/>
      <w:marLeft w:val="0"/>
      <w:marRight w:val="0"/>
      <w:marTop w:val="0"/>
      <w:marBottom w:val="0"/>
      <w:divBdr>
        <w:top w:val="none" w:sz="0" w:space="0" w:color="auto"/>
        <w:left w:val="none" w:sz="0" w:space="0" w:color="auto"/>
        <w:bottom w:val="none" w:sz="0" w:space="0" w:color="auto"/>
        <w:right w:val="none" w:sz="0" w:space="0" w:color="auto"/>
      </w:divBdr>
    </w:div>
    <w:div w:id="342822823">
      <w:bodyDiv w:val="1"/>
      <w:marLeft w:val="0"/>
      <w:marRight w:val="0"/>
      <w:marTop w:val="0"/>
      <w:marBottom w:val="0"/>
      <w:divBdr>
        <w:top w:val="none" w:sz="0" w:space="0" w:color="auto"/>
        <w:left w:val="none" w:sz="0" w:space="0" w:color="auto"/>
        <w:bottom w:val="none" w:sz="0" w:space="0" w:color="auto"/>
        <w:right w:val="none" w:sz="0" w:space="0" w:color="auto"/>
      </w:divBdr>
    </w:div>
    <w:div w:id="345520382">
      <w:bodyDiv w:val="1"/>
      <w:marLeft w:val="0"/>
      <w:marRight w:val="0"/>
      <w:marTop w:val="0"/>
      <w:marBottom w:val="0"/>
      <w:divBdr>
        <w:top w:val="none" w:sz="0" w:space="0" w:color="auto"/>
        <w:left w:val="none" w:sz="0" w:space="0" w:color="auto"/>
        <w:bottom w:val="none" w:sz="0" w:space="0" w:color="auto"/>
        <w:right w:val="none" w:sz="0" w:space="0" w:color="auto"/>
      </w:divBdr>
    </w:div>
    <w:div w:id="365956455">
      <w:bodyDiv w:val="1"/>
      <w:marLeft w:val="0"/>
      <w:marRight w:val="0"/>
      <w:marTop w:val="0"/>
      <w:marBottom w:val="0"/>
      <w:divBdr>
        <w:top w:val="none" w:sz="0" w:space="0" w:color="auto"/>
        <w:left w:val="none" w:sz="0" w:space="0" w:color="auto"/>
        <w:bottom w:val="none" w:sz="0" w:space="0" w:color="auto"/>
        <w:right w:val="none" w:sz="0" w:space="0" w:color="auto"/>
      </w:divBdr>
    </w:div>
    <w:div w:id="379061431">
      <w:bodyDiv w:val="1"/>
      <w:marLeft w:val="0"/>
      <w:marRight w:val="0"/>
      <w:marTop w:val="0"/>
      <w:marBottom w:val="0"/>
      <w:divBdr>
        <w:top w:val="none" w:sz="0" w:space="0" w:color="auto"/>
        <w:left w:val="none" w:sz="0" w:space="0" w:color="auto"/>
        <w:bottom w:val="none" w:sz="0" w:space="0" w:color="auto"/>
        <w:right w:val="none" w:sz="0" w:space="0" w:color="auto"/>
      </w:divBdr>
    </w:div>
    <w:div w:id="404694456">
      <w:bodyDiv w:val="1"/>
      <w:marLeft w:val="0"/>
      <w:marRight w:val="0"/>
      <w:marTop w:val="0"/>
      <w:marBottom w:val="0"/>
      <w:divBdr>
        <w:top w:val="none" w:sz="0" w:space="0" w:color="auto"/>
        <w:left w:val="none" w:sz="0" w:space="0" w:color="auto"/>
        <w:bottom w:val="none" w:sz="0" w:space="0" w:color="auto"/>
        <w:right w:val="none" w:sz="0" w:space="0" w:color="auto"/>
      </w:divBdr>
    </w:div>
    <w:div w:id="447899215">
      <w:bodyDiv w:val="1"/>
      <w:marLeft w:val="0"/>
      <w:marRight w:val="0"/>
      <w:marTop w:val="0"/>
      <w:marBottom w:val="0"/>
      <w:divBdr>
        <w:top w:val="none" w:sz="0" w:space="0" w:color="auto"/>
        <w:left w:val="none" w:sz="0" w:space="0" w:color="auto"/>
        <w:bottom w:val="none" w:sz="0" w:space="0" w:color="auto"/>
        <w:right w:val="none" w:sz="0" w:space="0" w:color="auto"/>
      </w:divBdr>
    </w:div>
    <w:div w:id="468090421">
      <w:bodyDiv w:val="1"/>
      <w:marLeft w:val="0"/>
      <w:marRight w:val="0"/>
      <w:marTop w:val="0"/>
      <w:marBottom w:val="0"/>
      <w:divBdr>
        <w:top w:val="none" w:sz="0" w:space="0" w:color="auto"/>
        <w:left w:val="none" w:sz="0" w:space="0" w:color="auto"/>
        <w:bottom w:val="none" w:sz="0" w:space="0" w:color="auto"/>
        <w:right w:val="none" w:sz="0" w:space="0" w:color="auto"/>
      </w:divBdr>
    </w:div>
    <w:div w:id="492767245">
      <w:bodyDiv w:val="1"/>
      <w:marLeft w:val="0"/>
      <w:marRight w:val="0"/>
      <w:marTop w:val="0"/>
      <w:marBottom w:val="0"/>
      <w:divBdr>
        <w:top w:val="none" w:sz="0" w:space="0" w:color="auto"/>
        <w:left w:val="none" w:sz="0" w:space="0" w:color="auto"/>
        <w:bottom w:val="none" w:sz="0" w:space="0" w:color="auto"/>
        <w:right w:val="none" w:sz="0" w:space="0" w:color="auto"/>
      </w:divBdr>
    </w:div>
    <w:div w:id="527909340">
      <w:bodyDiv w:val="1"/>
      <w:marLeft w:val="0"/>
      <w:marRight w:val="0"/>
      <w:marTop w:val="0"/>
      <w:marBottom w:val="0"/>
      <w:divBdr>
        <w:top w:val="none" w:sz="0" w:space="0" w:color="auto"/>
        <w:left w:val="none" w:sz="0" w:space="0" w:color="auto"/>
        <w:bottom w:val="none" w:sz="0" w:space="0" w:color="auto"/>
        <w:right w:val="none" w:sz="0" w:space="0" w:color="auto"/>
      </w:divBdr>
    </w:div>
    <w:div w:id="553547624">
      <w:bodyDiv w:val="1"/>
      <w:marLeft w:val="0"/>
      <w:marRight w:val="0"/>
      <w:marTop w:val="0"/>
      <w:marBottom w:val="0"/>
      <w:divBdr>
        <w:top w:val="none" w:sz="0" w:space="0" w:color="auto"/>
        <w:left w:val="none" w:sz="0" w:space="0" w:color="auto"/>
        <w:bottom w:val="none" w:sz="0" w:space="0" w:color="auto"/>
        <w:right w:val="none" w:sz="0" w:space="0" w:color="auto"/>
      </w:divBdr>
    </w:div>
    <w:div w:id="594364537">
      <w:bodyDiv w:val="1"/>
      <w:marLeft w:val="0"/>
      <w:marRight w:val="0"/>
      <w:marTop w:val="0"/>
      <w:marBottom w:val="0"/>
      <w:divBdr>
        <w:top w:val="none" w:sz="0" w:space="0" w:color="auto"/>
        <w:left w:val="none" w:sz="0" w:space="0" w:color="auto"/>
        <w:bottom w:val="none" w:sz="0" w:space="0" w:color="auto"/>
        <w:right w:val="none" w:sz="0" w:space="0" w:color="auto"/>
      </w:divBdr>
    </w:div>
    <w:div w:id="684089488">
      <w:bodyDiv w:val="1"/>
      <w:marLeft w:val="0"/>
      <w:marRight w:val="0"/>
      <w:marTop w:val="0"/>
      <w:marBottom w:val="0"/>
      <w:divBdr>
        <w:top w:val="none" w:sz="0" w:space="0" w:color="auto"/>
        <w:left w:val="none" w:sz="0" w:space="0" w:color="auto"/>
        <w:bottom w:val="none" w:sz="0" w:space="0" w:color="auto"/>
        <w:right w:val="none" w:sz="0" w:space="0" w:color="auto"/>
      </w:divBdr>
    </w:div>
    <w:div w:id="704252429">
      <w:bodyDiv w:val="1"/>
      <w:marLeft w:val="0"/>
      <w:marRight w:val="0"/>
      <w:marTop w:val="0"/>
      <w:marBottom w:val="0"/>
      <w:divBdr>
        <w:top w:val="none" w:sz="0" w:space="0" w:color="auto"/>
        <w:left w:val="none" w:sz="0" w:space="0" w:color="auto"/>
        <w:bottom w:val="none" w:sz="0" w:space="0" w:color="auto"/>
        <w:right w:val="none" w:sz="0" w:space="0" w:color="auto"/>
      </w:divBdr>
    </w:div>
    <w:div w:id="826628246">
      <w:bodyDiv w:val="1"/>
      <w:marLeft w:val="0"/>
      <w:marRight w:val="0"/>
      <w:marTop w:val="0"/>
      <w:marBottom w:val="0"/>
      <w:divBdr>
        <w:top w:val="none" w:sz="0" w:space="0" w:color="auto"/>
        <w:left w:val="none" w:sz="0" w:space="0" w:color="auto"/>
        <w:bottom w:val="none" w:sz="0" w:space="0" w:color="auto"/>
        <w:right w:val="none" w:sz="0" w:space="0" w:color="auto"/>
      </w:divBdr>
    </w:div>
    <w:div w:id="857816076">
      <w:bodyDiv w:val="1"/>
      <w:marLeft w:val="0"/>
      <w:marRight w:val="0"/>
      <w:marTop w:val="0"/>
      <w:marBottom w:val="0"/>
      <w:divBdr>
        <w:top w:val="none" w:sz="0" w:space="0" w:color="auto"/>
        <w:left w:val="none" w:sz="0" w:space="0" w:color="auto"/>
        <w:bottom w:val="none" w:sz="0" w:space="0" w:color="auto"/>
        <w:right w:val="none" w:sz="0" w:space="0" w:color="auto"/>
      </w:divBdr>
    </w:div>
    <w:div w:id="991442498">
      <w:bodyDiv w:val="1"/>
      <w:marLeft w:val="0"/>
      <w:marRight w:val="0"/>
      <w:marTop w:val="0"/>
      <w:marBottom w:val="0"/>
      <w:divBdr>
        <w:top w:val="none" w:sz="0" w:space="0" w:color="auto"/>
        <w:left w:val="none" w:sz="0" w:space="0" w:color="auto"/>
        <w:bottom w:val="none" w:sz="0" w:space="0" w:color="auto"/>
        <w:right w:val="none" w:sz="0" w:space="0" w:color="auto"/>
      </w:divBdr>
    </w:div>
    <w:div w:id="1002666008">
      <w:bodyDiv w:val="1"/>
      <w:marLeft w:val="0"/>
      <w:marRight w:val="0"/>
      <w:marTop w:val="0"/>
      <w:marBottom w:val="0"/>
      <w:divBdr>
        <w:top w:val="none" w:sz="0" w:space="0" w:color="auto"/>
        <w:left w:val="none" w:sz="0" w:space="0" w:color="auto"/>
        <w:bottom w:val="none" w:sz="0" w:space="0" w:color="auto"/>
        <w:right w:val="none" w:sz="0" w:space="0" w:color="auto"/>
      </w:divBdr>
    </w:div>
    <w:div w:id="1010067949">
      <w:bodyDiv w:val="1"/>
      <w:marLeft w:val="0"/>
      <w:marRight w:val="0"/>
      <w:marTop w:val="0"/>
      <w:marBottom w:val="0"/>
      <w:divBdr>
        <w:top w:val="none" w:sz="0" w:space="0" w:color="auto"/>
        <w:left w:val="none" w:sz="0" w:space="0" w:color="auto"/>
        <w:bottom w:val="none" w:sz="0" w:space="0" w:color="auto"/>
        <w:right w:val="none" w:sz="0" w:space="0" w:color="auto"/>
      </w:divBdr>
    </w:div>
    <w:div w:id="1106928054">
      <w:bodyDiv w:val="1"/>
      <w:marLeft w:val="0"/>
      <w:marRight w:val="0"/>
      <w:marTop w:val="0"/>
      <w:marBottom w:val="0"/>
      <w:divBdr>
        <w:top w:val="none" w:sz="0" w:space="0" w:color="auto"/>
        <w:left w:val="none" w:sz="0" w:space="0" w:color="auto"/>
        <w:bottom w:val="none" w:sz="0" w:space="0" w:color="auto"/>
        <w:right w:val="none" w:sz="0" w:space="0" w:color="auto"/>
      </w:divBdr>
    </w:div>
    <w:div w:id="1190796504">
      <w:bodyDiv w:val="1"/>
      <w:marLeft w:val="0"/>
      <w:marRight w:val="0"/>
      <w:marTop w:val="0"/>
      <w:marBottom w:val="0"/>
      <w:divBdr>
        <w:top w:val="none" w:sz="0" w:space="0" w:color="auto"/>
        <w:left w:val="none" w:sz="0" w:space="0" w:color="auto"/>
        <w:bottom w:val="none" w:sz="0" w:space="0" w:color="auto"/>
        <w:right w:val="none" w:sz="0" w:space="0" w:color="auto"/>
      </w:divBdr>
    </w:div>
    <w:div w:id="1211772729">
      <w:bodyDiv w:val="1"/>
      <w:marLeft w:val="0"/>
      <w:marRight w:val="0"/>
      <w:marTop w:val="0"/>
      <w:marBottom w:val="0"/>
      <w:divBdr>
        <w:top w:val="none" w:sz="0" w:space="0" w:color="auto"/>
        <w:left w:val="none" w:sz="0" w:space="0" w:color="auto"/>
        <w:bottom w:val="none" w:sz="0" w:space="0" w:color="auto"/>
        <w:right w:val="none" w:sz="0" w:space="0" w:color="auto"/>
      </w:divBdr>
    </w:div>
    <w:div w:id="1238907114">
      <w:bodyDiv w:val="1"/>
      <w:marLeft w:val="0"/>
      <w:marRight w:val="0"/>
      <w:marTop w:val="0"/>
      <w:marBottom w:val="0"/>
      <w:divBdr>
        <w:top w:val="none" w:sz="0" w:space="0" w:color="auto"/>
        <w:left w:val="none" w:sz="0" w:space="0" w:color="auto"/>
        <w:bottom w:val="none" w:sz="0" w:space="0" w:color="auto"/>
        <w:right w:val="none" w:sz="0" w:space="0" w:color="auto"/>
      </w:divBdr>
    </w:div>
    <w:div w:id="1241406437">
      <w:bodyDiv w:val="1"/>
      <w:marLeft w:val="0"/>
      <w:marRight w:val="0"/>
      <w:marTop w:val="0"/>
      <w:marBottom w:val="0"/>
      <w:divBdr>
        <w:top w:val="none" w:sz="0" w:space="0" w:color="auto"/>
        <w:left w:val="none" w:sz="0" w:space="0" w:color="auto"/>
        <w:bottom w:val="none" w:sz="0" w:space="0" w:color="auto"/>
        <w:right w:val="none" w:sz="0" w:space="0" w:color="auto"/>
      </w:divBdr>
    </w:div>
    <w:div w:id="1280069570">
      <w:bodyDiv w:val="1"/>
      <w:marLeft w:val="0"/>
      <w:marRight w:val="0"/>
      <w:marTop w:val="0"/>
      <w:marBottom w:val="0"/>
      <w:divBdr>
        <w:top w:val="none" w:sz="0" w:space="0" w:color="auto"/>
        <w:left w:val="none" w:sz="0" w:space="0" w:color="auto"/>
        <w:bottom w:val="none" w:sz="0" w:space="0" w:color="auto"/>
        <w:right w:val="none" w:sz="0" w:space="0" w:color="auto"/>
      </w:divBdr>
    </w:div>
    <w:div w:id="1352680309">
      <w:bodyDiv w:val="1"/>
      <w:marLeft w:val="0"/>
      <w:marRight w:val="0"/>
      <w:marTop w:val="0"/>
      <w:marBottom w:val="0"/>
      <w:divBdr>
        <w:top w:val="none" w:sz="0" w:space="0" w:color="auto"/>
        <w:left w:val="none" w:sz="0" w:space="0" w:color="auto"/>
        <w:bottom w:val="none" w:sz="0" w:space="0" w:color="auto"/>
        <w:right w:val="none" w:sz="0" w:space="0" w:color="auto"/>
      </w:divBdr>
    </w:div>
    <w:div w:id="1403794592">
      <w:bodyDiv w:val="1"/>
      <w:marLeft w:val="0"/>
      <w:marRight w:val="0"/>
      <w:marTop w:val="0"/>
      <w:marBottom w:val="0"/>
      <w:divBdr>
        <w:top w:val="none" w:sz="0" w:space="0" w:color="auto"/>
        <w:left w:val="none" w:sz="0" w:space="0" w:color="auto"/>
        <w:bottom w:val="none" w:sz="0" w:space="0" w:color="auto"/>
        <w:right w:val="none" w:sz="0" w:space="0" w:color="auto"/>
      </w:divBdr>
    </w:div>
    <w:div w:id="1408303937">
      <w:bodyDiv w:val="1"/>
      <w:marLeft w:val="0"/>
      <w:marRight w:val="0"/>
      <w:marTop w:val="0"/>
      <w:marBottom w:val="0"/>
      <w:divBdr>
        <w:top w:val="none" w:sz="0" w:space="0" w:color="auto"/>
        <w:left w:val="none" w:sz="0" w:space="0" w:color="auto"/>
        <w:bottom w:val="none" w:sz="0" w:space="0" w:color="auto"/>
        <w:right w:val="none" w:sz="0" w:space="0" w:color="auto"/>
      </w:divBdr>
    </w:div>
    <w:div w:id="1432385770">
      <w:bodyDiv w:val="1"/>
      <w:marLeft w:val="0"/>
      <w:marRight w:val="0"/>
      <w:marTop w:val="0"/>
      <w:marBottom w:val="0"/>
      <w:divBdr>
        <w:top w:val="none" w:sz="0" w:space="0" w:color="auto"/>
        <w:left w:val="none" w:sz="0" w:space="0" w:color="auto"/>
        <w:bottom w:val="none" w:sz="0" w:space="0" w:color="auto"/>
        <w:right w:val="none" w:sz="0" w:space="0" w:color="auto"/>
      </w:divBdr>
    </w:div>
    <w:div w:id="1515024944">
      <w:bodyDiv w:val="1"/>
      <w:marLeft w:val="0"/>
      <w:marRight w:val="0"/>
      <w:marTop w:val="0"/>
      <w:marBottom w:val="0"/>
      <w:divBdr>
        <w:top w:val="none" w:sz="0" w:space="0" w:color="auto"/>
        <w:left w:val="none" w:sz="0" w:space="0" w:color="auto"/>
        <w:bottom w:val="none" w:sz="0" w:space="0" w:color="auto"/>
        <w:right w:val="none" w:sz="0" w:space="0" w:color="auto"/>
      </w:divBdr>
    </w:div>
    <w:div w:id="1573848569">
      <w:bodyDiv w:val="1"/>
      <w:marLeft w:val="0"/>
      <w:marRight w:val="0"/>
      <w:marTop w:val="0"/>
      <w:marBottom w:val="0"/>
      <w:divBdr>
        <w:top w:val="none" w:sz="0" w:space="0" w:color="auto"/>
        <w:left w:val="none" w:sz="0" w:space="0" w:color="auto"/>
        <w:bottom w:val="none" w:sz="0" w:space="0" w:color="auto"/>
        <w:right w:val="none" w:sz="0" w:space="0" w:color="auto"/>
      </w:divBdr>
    </w:div>
    <w:div w:id="1628047111">
      <w:bodyDiv w:val="1"/>
      <w:marLeft w:val="0"/>
      <w:marRight w:val="0"/>
      <w:marTop w:val="0"/>
      <w:marBottom w:val="0"/>
      <w:divBdr>
        <w:top w:val="none" w:sz="0" w:space="0" w:color="auto"/>
        <w:left w:val="none" w:sz="0" w:space="0" w:color="auto"/>
        <w:bottom w:val="none" w:sz="0" w:space="0" w:color="auto"/>
        <w:right w:val="none" w:sz="0" w:space="0" w:color="auto"/>
      </w:divBdr>
    </w:div>
    <w:div w:id="1639996208">
      <w:bodyDiv w:val="1"/>
      <w:marLeft w:val="0"/>
      <w:marRight w:val="0"/>
      <w:marTop w:val="0"/>
      <w:marBottom w:val="0"/>
      <w:divBdr>
        <w:top w:val="none" w:sz="0" w:space="0" w:color="auto"/>
        <w:left w:val="none" w:sz="0" w:space="0" w:color="auto"/>
        <w:bottom w:val="none" w:sz="0" w:space="0" w:color="auto"/>
        <w:right w:val="none" w:sz="0" w:space="0" w:color="auto"/>
      </w:divBdr>
    </w:div>
    <w:div w:id="1680354718">
      <w:bodyDiv w:val="1"/>
      <w:marLeft w:val="0"/>
      <w:marRight w:val="0"/>
      <w:marTop w:val="0"/>
      <w:marBottom w:val="0"/>
      <w:divBdr>
        <w:top w:val="none" w:sz="0" w:space="0" w:color="auto"/>
        <w:left w:val="none" w:sz="0" w:space="0" w:color="auto"/>
        <w:bottom w:val="none" w:sz="0" w:space="0" w:color="auto"/>
        <w:right w:val="none" w:sz="0" w:space="0" w:color="auto"/>
      </w:divBdr>
    </w:div>
    <w:div w:id="1733843873">
      <w:bodyDiv w:val="1"/>
      <w:marLeft w:val="0"/>
      <w:marRight w:val="0"/>
      <w:marTop w:val="0"/>
      <w:marBottom w:val="0"/>
      <w:divBdr>
        <w:top w:val="none" w:sz="0" w:space="0" w:color="auto"/>
        <w:left w:val="none" w:sz="0" w:space="0" w:color="auto"/>
        <w:bottom w:val="none" w:sz="0" w:space="0" w:color="auto"/>
        <w:right w:val="none" w:sz="0" w:space="0" w:color="auto"/>
      </w:divBdr>
    </w:div>
    <w:div w:id="1752236040">
      <w:bodyDiv w:val="1"/>
      <w:marLeft w:val="0"/>
      <w:marRight w:val="0"/>
      <w:marTop w:val="0"/>
      <w:marBottom w:val="0"/>
      <w:divBdr>
        <w:top w:val="none" w:sz="0" w:space="0" w:color="auto"/>
        <w:left w:val="none" w:sz="0" w:space="0" w:color="auto"/>
        <w:bottom w:val="none" w:sz="0" w:space="0" w:color="auto"/>
        <w:right w:val="none" w:sz="0" w:space="0" w:color="auto"/>
      </w:divBdr>
    </w:div>
    <w:div w:id="1799688843">
      <w:bodyDiv w:val="1"/>
      <w:marLeft w:val="0"/>
      <w:marRight w:val="0"/>
      <w:marTop w:val="0"/>
      <w:marBottom w:val="0"/>
      <w:divBdr>
        <w:top w:val="none" w:sz="0" w:space="0" w:color="auto"/>
        <w:left w:val="none" w:sz="0" w:space="0" w:color="auto"/>
        <w:bottom w:val="none" w:sz="0" w:space="0" w:color="auto"/>
        <w:right w:val="none" w:sz="0" w:space="0" w:color="auto"/>
      </w:divBdr>
    </w:div>
    <w:div w:id="1891530245">
      <w:bodyDiv w:val="1"/>
      <w:marLeft w:val="0"/>
      <w:marRight w:val="0"/>
      <w:marTop w:val="0"/>
      <w:marBottom w:val="0"/>
      <w:divBdr>
        <w:top w:val="none" w:sz="0" w:space="0" w:color="auto"/>
        <w:left w:val="none" w:sz="0" w:space="0" w:color="auto"/>
        <w:bottom w:val="none" w:sz="0" w:space="0" w:color="auto"/>
        <w:right w:val="none" w:sz="0" w:space="0" w:color="auto"/>
      </w:divBdr>
    </w:div>
    <w:div w:id="1894853327">
      <w:bodyDiv w:val="1"/>
      <w:marLeft w:val="0"/>
      <w:marRight w:val="0"/>
      <w:marTop w:val="0"/>
      <w:marBottom w:val="0"/>
      <w:divBdr>
        <w:top w:val="none" w:sz="0" w:space="0" w:color="auto"/>
        <w:left w:val="none" w:sz="0" w:space="0" w:color="auto"/>
        <w:bottom w:val="none" w:sz="0" w:space="0" w:color="auto"/>
        <w:right w:val="none" w:sz="0" w:space="0" w:color="auto"/>
      </w:divBdr>
    </w:div>
    <w:div w:id="1897622362">
      <w:bodyDiv w:val="1"/>
      <w:marLeft w:val="0"/>
      <w:marRight w:val="0"/>
      <w:marTop w:val="0"/>
      <w:marBottom w:val="0"/>
      <w:divBdr>
        <w:top w:val="none" w:sz="0" w:space="0" w:color="auto"/>
        <w:left w:val="none" w:sz="0" w:space="0" w:color="auto"/>
        <w:bottom w:val="none" w:sz="0" w:space="0" w:color="auto"/>
        <w:right w:val="none" w:sz="0" w:space="0" w:color="auto"/>
      </w:divBdr>
    </w:div>
    <w:div w:id="1907454936">
      <w:bodyDiv w:val="1"/>
      <w:marLeft w:val="0"/>
      <w:marRight w:val="0"/>
      <w:marTop w:val="0"/>
      <w:marBottom w:val="0"/>
      <w:divBdr>
        <w:top w:val="none" w:sz="0" w:space="0" w:color="auto"/>
        <w:left w:val="none" w:sz="0" w:space="0" w:color="auto"/>
        <w:bottom w:val="none" w:sz="0" w:space="0" w:color="auto"/>
        <w:right w:val="none" w:sz="0" w:space="0" w:color="auto"/>
      </w:divBdr>
    </w:div>
    <w:div w:id="1952275147">
      <w:bodyDiv w:val="1"/>
      <w:marLeft w:val="0"/>
      <w:marRight w:val="0"/>
      <w:marTop w:val="0"/>
      <w:marBottom w:val="0"/>
      <w:divBdr>
        <w:top w:val="none" w:sz="0" w:space="0" w:color="auto"/>
        <w:left w:val="none" w:sz="0" w:space="0" w:color="auto"/>
        <w:bottom w:val="none" w:sz="0" w:space="0" w:color="auto"/>
        <w:right w:val="none" w:sz="0" w:space="0" w:color="auto"/>
      </w:divBdr>
    </w:div>
    <w:div w:id="1957104852">
      <w:bodyDiv w:val="1"/>
      <w:marLeft w:val="0"/>
      <w:marRight w:val="0"/>
      <w:marTop w:val="0"/>
      <w:marBottom w:val="0"/>
      <w:divBdr>
        <w:top w:val="none" w:sz="0" w:space="0" w:color="auto"/>
        <w:left w:val="none" w:sz="0" w:space="0" w:color="auto"/>
        <w:bottom w:val="none" w:sz="0" w:space="0" w:color="auto"/>
        <w:right w:val="none" w:sz="0" w:space="0" w:color="auto"/>
      </w:divBdr>
    </w:div>
    <w:div w:id="1983191592">
      <w:bodyDiv w:val="1"/>
      <w:marLeft w:val="0"/>
      <w:marRight w:val="0"/>
      <w:marTop w:val="0"/>
      <w:marBottom w:val="0"/>
      <w:divBdr>
        <w:top w:val="none" w:sz="0" w:space="0" w:color="auto"/>
        <w:left w:val="none" w:sz="0" w:space="0" w:color="auto"/>
        <w:bottom w:val="none" w:sz="0" w:space="0" w:color="auto"/>
        <w:right w:val="none" w:sz="0" w:space="0" w:color="auto"/>
      </w:divBdr>
    </w:div>
    <w:div w:id="2065447217">
      <w:bodyDiv w:val="1"/>
      <w:marLeft w:val="0"/>
      <w:marRight w:val="0"/>
      <w:marTop w:val="0"/>
      <w:marBottom w:val="0"/>
      <w:divBdr>
        <w:top w:val="none" w:sz="0" w:space="0" w:color="auto"/>
        <w:left w:val="none" w:sz="0" w:space="0" w:color="auto"/>
        <w:bottom w:val="none" w:sz="0" w:space="0" w:color="auto"/>
        <w:right w:val="none" w:sz="0" w:space="0" w:color="auto"/>
      </w:divBdr>
    </w:div>
    <w:div w:id="213740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ttomio@furb.br"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dumaszak@furb.br&#160;"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E2D449F25D45B41959E9DE755972DD8" ma:contentTypeVersion="13" ma:contentTypeDescription="Crie um novo documento." ma:contentTypeScope="" ma:versionID="5309c1868781c9f60fff4d407d44161b">
  <xsd:schema xmlns:xsd="http://www.w3.org/2001/XMLSchema" xmlns:xs="http://www.w3.org/2001/XMLSchema" xmlns:p="http://schemas.microsoft.com/office/2006/metadata/properties" xmlns:ns3="24095466-aeba-40b0-9884-8c6e5173cb77" xmlns:ns4="609509bd-2bd9-4fd0-8e4c-af2c80e98c9d" targetNamespace="http://schemas.microsoft.com/office/2006/metadata/properties" ma:root="true" ma:fieldsID="11d790da3ad2d4b9b8517ece409de597" ns3:_="" ns4:_="">
    <xsd:import namespace="24095466-aeba-40b0-9884-8c6e5173cb77"/>
    <xsd:import namespace="609509bd-2bd9-4fd0-8e4c-af2c80e98c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95466-aeba-40b0-9884-8c6e5173c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9509bd-2bd9-4fd0-8e4c-af2c80e98c9d"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F0A72-DE7D-4C62-980C-12446F85CFD9}">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938EC310-5FBB-4605-9261-AB0DFCB04161}">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062A7E94-8093-4B6F-971F-5251BD811F4D}">
  <ds:schemaRefs>
    <ds:schemaRef ds:uri="http://schemas.microsoft.com/office/2006/metadata/contentType"/>
    <ds:schemaRef ds:uri="http://schemas.microsoft.com/office/2006/metadata/properties/metaAttributes"/>
    <ds:schemaRef ds:uri="http://www.w3.org/2000/xmlns/"/>
    <ds:schemaRef ds:uri="http://www.w3.org/2001/XMLSchema"/>
    <ds:schemaRef ds:uri="24095466-aeba-40b0-9884-8c6e5173cb77"/>
    <ds:schemaRef ds:uri="609509bd-2bd9-4fd0-8e4c-af2c80e98c9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D491F2-D7AB-49EB-A13A-1F2C425F6D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4190</Words>
  <Characters>23884</Characters>
  <Application>Microsoft Office Word</Application>
  <DocSecurity>4</DocSecurity>
  <Lines>199</Lines>
  <Paragraphs>56</Paragraphs>
  <ScaleCrop>false</ScaleCrop>
  <Company/>
  <LinksUpToDate>false</LinksUpToDate>
  <CharactersWithSpaces>28018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Rohr</dc:creator>
  <cp:keywords/>
  <dc:description/>
  <cp:lastModifiedBy>William Dumaszak</cp:lastModifiedBy>
  <cp:revision>719</cp:revision>
  <dcterms:created xsi:type="dcterms:W3CDTF">2024-06-12T01:34:00Z</dcterms:created>
  <dcterms:modified xsi:type="dcterms:W3CDTF">2025-03-11T01:48:00Z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y fmtid="{D5CDD505-2E9C-101B-9397-08002B2CF9AE}" pid="3" name="ContentTypeId">
    <vt:lpwstr>0x0101007E2D449F25D45B41959E9DE755972DD8</vt:lpwstr>
  </property>
  <property fmtid="{D5CDD505-2E9C-101B-9397-08002B2CF9AE}" pid="4" name="MSIP_Label_8c28577e-0e52-49e2-b52e-02bb75ccb8f1_Enabled">
    <vt:lpwstr>true</vt:lpwstr>
  </property>
  <property fmtid="{D5CDD505-2E9C-101B-9397-08002B2CF9AE}" pid="5" name="MSIP_Label_8c28577e-0e52-49e2-b52e-02bb75ccb8f1_SetDate">
    <vt:lpwstr>2024-06-11T02:34:10Z</vt:lpwstr>
  </property>
  <property fmtid="{D5CDD505-2E9C-101B-9397-08002B2CF9AE}" pid="6" name="MSIP_Label_8c28577e-0e52-49e2-b52e-02bb75ccb8f1_Method">
    <vt:lpwstr>Standard</vt:lpwstr>
  </property>
  <property fmtid="{D5CDD505-2E9C-101B-9397-08002B2CF9AE}" pid="7" name="MSIP_Label_8c28577e-0e52-49e2-b52e-02bb75ccb8f1_Name">
    <vt:lpwstr>defa4170-0d19-0005-0004-bc88714345d2</vt:lpwstr>
  </property>
  <property fmtid="{D5CDD505-2E9C-101B-9397-08002B2CF9AE}" pid="8" name="MSIP_Label_8c28577e-0e52-49e2-b52e-02bb75ccb8f1_SiteId">
    <vt:lpwstr>0c2d222a-ecda-4b70-960a-acef6ced3052</vt:lpwstr>
  </property>
  <property fmtid="{D5CDD505-2E9C-101B-9397-08002B2CF9AE}" pid="9" name="MSIP_Label_8c28577e-0e52-49e2-b52e-02bb75ccb8f1_ActionId">
    <vt:lpwstr>1f25c2de-5301-4b9e-880b-70b298af0548</vt:lpwstr>
  </property>
  <property fmtid="{D5CDD505-2E9C-101B-9397-08002B2CF9AE}" pid="10" name="MSIP_Label_8c28577e-0e52-49e2-b52e-02bb75ccb8f1_ContentBits">
    <vt:lpwstr>0</vt:lpwstr>
  </property>
</Properties>
</file>