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5C3" w:rsidRPr="008565C3" w:rsidRDefault="008565C3" w:rsidP="00856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5C3">
        <w:rPr>
          <w:rFonts w:ascii="Times New Roman" w:hAnsi="Times New Roman" w:cs="Times New Roman"/>
          <w:b/>
          <w:bCs/>
          <w:sz w:val="28"/>
          <w:szCs w:val="28"/>
        </w:rPr>
        <w:t>LETRAMENTO COMPUTACIONAL E CAPACITAÇÃO PROFISSIONAL: A IMPORTÂNCIA DAS FERRAMENTAS TECNOLÓGICAS NA FORMAÇÃO DOCENTE EM GEOGRAFIA</w:t>
      </w:r>
    </w:p>
    <w:p w:rsidR="008565C3" w:rsidRPr="008565C3" w:rsidRDefault="008565C3" w:rsidP="008565C3">
      <w:pPr>
        <w:jc w:val="both"/>
        <w:rPr>
          <w:rFonts w:ascii="Times New Roman" w:hAnsi="Times New Roman" w:cs="Times New Roman"/>
        </w:rPr>
      </w:pPr>
    </w:p>
    <w:p w:rsidR="008565C3" w:rsidRPr="008565C3" w:rsidRDefault="008565C3" w:rsidP="008565C3">
      <w:pPr>
        <w:jc w:val="center"/>
        <w:rPr>
          <w:rFonts w:ascii="Times New Roman" w:hAnsi="Times New Roman" w:cs="Times New Roman"/>
        </w:rPr>
      </w:pP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  <w:r w:rsidRPr="008565C3">
        <w:rPr>
          <w:rFonts w:ascii="Times New Roman" w:hAnsi="Times New Roman" w:cs="Times New Roman"/>
          <w:b/>
          <w:bCs/>
        </w:rPr>
        <w:t>Resumo:</w:t>
      </w:r>
    </w:p>
    <w:p w:rsidR="008565C3" w:rsidRPr="008565C3" w:rsidRDefault="008565C3" w:rsidP="008565C3">
      <w:pPr>
        <w:jc w:val="center"/>
        <w:rPr>
          <w:rFonts w:ascii="Times New Roman" w:hAnsi="Times New Roman" w:cs="Times New Roman"/>
        </w:rPr>
      </w:pP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  <w:r w:rsidRPr="008565C3">
        <w:rPr>
          <w:rFonts w:ascii="Times New Roman" w:hAnsi="Times New Roman" w:cs="Times New Roman"/>
          <w:b/>
          <w:bCs/>
        </w:rPr>
        <w:t>Palavras-chave:</w:t>
      </w: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  <w:r w:rsidRPr="008565C3">
        <w:rPr>
          <w:rFonts w:ascii="Times New Roman" w:hAnsi="Times New Roman" w:cs="Times New Roman"/>
          <w:b/>
          <w:bCs/>
        </w:rPr>
        <w:t>Abstract:</w:t>
      </w: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  <w:r w:rsidRPr="008565C3">
        <w:rPr>
          <w:rFonts w:ascii="Times New Roman" w:hAnsi="Times New Roman" w:cs="Times New Roman"/>
          <w:b/>
          <w:bCs/>
        </w:rPr>
        <w:t>INTRODUÇÃO</w:t>
      </w:r>
    </w:p>
    <w:p w:rsidR="008565C3" w:rsidRPr="008565C3" w:rsidRDefault="008565C3" w:rsidP="008565C3">
      <w:pPr>
        <w:rPr>
          <w:rFonts w:ascii="Times New Roman" w:hAnsi="Times New Roman" w:cs="Times New Roman"/>
          <w:b/>
          <w:bCs/>
        </w:rPr>
      </w:pPr>
    </w:p>
    <w:p w:rsidR="008565C3" w:rsidRPr="008565C3" w:rsidRDefault="008565C3" w:rsidP="008565C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565C3">
        <w:rPr>
          <w:rFonts w:ascii="Times New Roman" w:hAnsi="Times New Roman" w:cs="Times New Roman"/>
        </w:rPr>
        <w:t xml:space="preserve"> </w:t>
      </w:r>
      <w:r w:rsidRPr="008565C3">
        <w:rPr>
          <w:rFonts w:ascii="Times New Roman" w:hAnsi="Times New Roman" w:cs="Times New Roman"/>
        </w:rPr>
        <w:t>A substituição da manufatura pela maquinofatura trouxe inovações e progressos que culminaram numa nova organização socioeconômica global: o Capitalismo. No entanto, este modo de produção determinou a gênese de novos fluxos comunicacionais pautados nos meios tecnológicos. A carta foi substituída pelo telefone e, anos mais tarde, pelo computador que, por sua vez, evoluiu para os modernos tablets e smartphones, ou seja, vive-se a era da velocidade marcada pelo dinamismo e mutabilidade constante das informações.</w:t>
      </w:r>
    </w:p>
    <w:p w:rsidR="008565C3" w:rsidRPr="008565C3" w:rsidRDefault="008565C3" w:rsidP="008565C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565C3">
        <w:rPr>
          <w:rFonts w:ascii="Times New Roman" w:hAnsi="Times New Roman" w:cs="Times New Roman"/>
        </w:rPr>
        <w:t xml:space="preserve"> No âmbito educacional estas inovações potencializaram o processo de ensino-aprendizagem de modo que o professor não é apenas um mero transmissor de conteúdo, mas o agente transformador desses conteúdos em conhecimentos. Não obstante a curiosidade latente do alunado do século XXI exige do docente uma constante atualização profissional no que tange as novas metodologias tecnológicas aplicadas a educação. </w:t>
      </w:r>
    </w:p>
    <w:p w:rsidR="008565C3" w:rsidRPr="008565C3" w:rsidRDefault="008565C3" w:rsidP="008565C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565C3">
        <w:rPr>
          <w:rFonts w:ascii="Times New Roman" w:hAnsi="Times New Roman" w:cs="Times New Roman"/>
        </w:rPr>
        <w:t>Dessa forma, o letramento computacional, como a própria denominação sugere, consiste na “alfabetização” tecnológica informacional e computacional tanto dos alunos quanto dos professores. No Brasil, esta técnica, a priori, é utilizada pelo Instituto Ayrton Senna e visa a integração de discentes e docentes no universo digital de forma gratuita. A Geografia é uma área do conhecimento humano que tem como objeto de investigação a relação do homem com o ambiente e, consequentemente, suas interrelações. Sua natureza interdisciplinar lhe confere o pluralismo de ideias e a relação com a realidade nas esferas ambiental, econômica, social, política e tecnológica.</w:t>
      </w:r>
    </w:p>
    <w:sectPr w:rsidR="008565C3" w:rsidRPr="00856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C3"/>
    <w:rsid w:val="008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D076"/>
  <w15:chartTrackingRefBased/>
  <w15:docId w15:val="{0F149A11-0642-402F-A85D-CE4CB80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Maciel</dc:creator>
  <cp:keywords/>
  <dc:description/>
  <cp:lastModifiedBy>Vivianne Maciel</cp:lastModifiedBy>
  <cp:revision>1</cp:revision>
  <dcterms:created xsi:type="dcterms:W3CDTF">2020-01-10T18:51:00Z</dcterms:created>
  <dcterms:modified xsi:type="dcterms:W3CDTF">2020-01-10T19:01:00Z</dcterms:modified>
</cp:coreProperties>
</file>