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FEB9" w14:textId="573A4F84" w:rsidR="00442A47" w:rsidRPr="001372B3" w:rsidRDefault="001372B3" w:rsidP="00AC463E">
      <w:pPr>
        <w:jc w:val="both"/>
        <w:rPr>
          <w:rFonts w:ascii="Arial" w:hAnsi="Arial" w:cs="Arial"/>
        </w:rPr>
      </w:pPr>
      <w:r w:rsidRPr="00225C30">
        <w:rPr>
          <w:rFonts w:ascii="Arial" w:hAnsi="Arial" w:cs="Arial"/>
          <w:b/>
          <w:bCs/>
        </w:rPr>
        <w:t>Impactos da Base Nacional Comum Curricular (BNCC) para a formação de professores: Qu</w:t>
      </w:r>
      <w:r>
        <w:rPr>
          <w:rFonts w:ascii="Arial" w:hAnsi="Arial" w:cs="Arial"/>
          <w:b/>
          <w:bCs/>
        </w:rPr>
        <w:t>e</w:t>
      </w:r>
      <w:r w:rsidRPr="00225C30">
        <w:rPr>
          <w:rFonts w:ascii="Arial" w:hAnsi="Arial" w:cs="Arial"/>
          <w:b/>
          <w:bCs/>
        </w:rPr>
        <w:t xml:space="preserve"> educador formar? </w:t>
      </w:r>
    </w:p>
    <w:p w14:paraId="776CFB4E" w14:textId="72ADBF47" w:rsidR="000D34B8" w:rsidRPr="00905EB5" w:rsidRDefault="00442A47" w:rsidP="00905EB5">
      <w:pPr>
        <w:spacing w:after="0" w:line="240" w:lineRule="auto"/>
        <w:jc w:val="right"/>
        <w:rPr>
          <w:rFonts w:ascii="Arial" w:hAnsi="Arial" w:cs="Arial"/>
          <w:b/>
          <w:bCs/>
        </w:rPr>
      </w:pPr>
      <w:r w:rsidRPr="00905EB5">
        <w:rPr>
          <w:rFonts w:ascii="Arial" w:hAnsi="Arial" w:cs="Arial"/>
          <w:b/>
          <w:bCs/>
        </w:rPr>
        <w:t>Autor</w:t>
      </w:r>
    </w:p>
    <w:p w14:paraId="09110AFD" w14:textId="1F525CEF" w:rsidR="00114785" w:rsidRPr="00AC463E" w:rsidRDefault="00114785" w:rsidP="00905EB5">
      <w:pPr>
        <w:spacing w:after="0" w:line="240" w:lineRule="auto"/>
        <w:jc w:val="right"/>
        <w:rPr>
          <w:rFonts w:ascii="Arial" w:hAnsi="Arial" w:cs="Arial"/>
        </w:rPr>
      </w:pPr>
      <w:r w:rsidRPr="00AC463E">
        <w:rPr>
          <w:rFonts w:ascii="Arial" w:hAnsi="Arial" w:cs="Arial"/>
        </w:rPr>
        <w:t>Instituição</w:t>
      </w:r>
    </w:p>
    <w:p w14:paraId="3C19C6CA" w14:textId="461E29CF" w:rsidR="00114785" w:rsidRPr="00AC463E" w:rsidRDefault="00114785" w:rsidP="00905EB5">
      <w:pPr>
        <w:spacing w:after="0" w:line="240" w:lineRule="auto"/>
        <w:jc w:val="right"/>
        <w:rPr>
          <w:rFonts w:ascii="Arial" w:hAnsi="Arial" w:cs="Arial"/>
        </w:rPr>
      </w:pPr>
      <w:r w:rsidRPr="00AC463E">
        <w:rPr>
          <w:rFonts w:ascii="Arial" w:hAnsi="Arial" w:cs="Arial"/>
        </w:rPr>
        <w:t>E-mail</w:t>
      </w:r>
    </w:p>
    <w:p w14:paraId="633A05C3" w14:textId="77777777" w:rsidR="00114785" w:rsidRPr="00905EB5" w:rsidRDefault="00114785" w:rsidP="00905EB5">
      <w:pPr>
        <w:spacing w:after="0" w:line="240" w:lineRule="auto"/>
        <w:jc w:val="right"/>
        <w:rPr>
          <w:rFonts w:ascii="Arial" w:hAnsi="Arial" w:cs="Arial"/>
          <w:b/>
          <w:bCs/>
        </w:rPr>
      </w:pPr>
    </w:p>
    <w:p w14:paraId="259BDF6E" w14:textId="77777777" w:rsidR="001372B3" w:rsidRPr="00225C30" w:rsidRDefault="001372B3" w:rsidP="001372B3">
      <w:pPr>
        <w:spacing w:after="0" w:line="240" w:lineRule="auto"/>
        <w:jc w:val="right"/>
        <w:rPr>
          <w:rFonts w:ascii="Arial" w:hAnsi="Arial" w:cs="Arial"/>
        </w:rPr>
      </w:pPr>
      <w:r w:rsidRPr="00225C30">
        <w:rPr>
          <w:rFonts w:ascii="Arial" w:hAnsi="Arial" w:cs="Arial"/>
          <w:i/>
          <w:iCs/>
        </w:rPr>
        <w:t>“Tuas ideias não correspondem aos fatos”</w:t>
      </w:r>
      <w:r w:rsidRPr="00225C30">
        <w:rPr>
          <w:rFonts w:ascii="Arial" w:hAnsi="Arial" w:cs="Arial"/>
        </w:rPr>
        <w:t xml:space="preserve"> (Cazuza). </w:t>
      </w:r>
    </w:p>
    <w:p w14:paraId="67D73C8D" w14:textId="77777777" w:rsidR="001372B3" w:rsidRPr="00225C30" w:rsidRDefault="001372B3" w:rsidP="001372B3">
      <w:pPr>
        <w:spacing w:after="0" w:line="360" w:lineRule="auto"/>
        <w:jc w:val="both"/>
        <w:rPr>
          <w:rFonts w:ascii="Arial" w:hAnsi="Arial" w:cs="Arial"/>
          <w:b/>
          <w:bCs/>
        </w:rPr>
      </w:pPr>
      <w:r w:rsidRPr="00225C30">
        <w:rPr>
          <w:rFonts w:ascii="Arial" w:hAnsi="Arial" w:cs="Arial"/>
          <w:b/>
          <w:bCs/>
        </w:rPr>
        <w:t>Introdução</w:t>
      </w:r>
    </w:p>
    <w:p w14:paraId="5004FB9A" w14:textId="7483E877" w:rsidR="001372B3" w:rsidRDefault="0091113D" w:rsidP="001372B3">
      <w:pPr>
        <w:spacing w:after="0" w:line="360" w:lineRule="auto"/>
        <w:ind w:firstLine="708"/>
        <w:jc w:val="both"/>
        <w:rPr>
          <w:rFonts w:ascii="Arial" w:hAnsi="Arial" w:cs="Arial"/>
        </w:rPr>
      </w:pPr>
      <w:r>
        <w:rPr>
          <w:rFonts w:ascii="Arial" w:hAnsi="Arial" w:cs="Arial"/>
        </w:rPr>
        <w:t>A canção de Cazuza,</w:t>
      </w:r>
      <w:r w:rsidR="001372B3" w:rsidRPr="00225C30">
        <w:rPr>
          <w:rFonts w:ascii="Arial" w:hAnsi="Arial" w:cs="Arial"/>
        </w:rPr>
        <w:t xml:space="preserve"> que abre esse trabalho expressa a </w:t>
      </w:r>
      <w:r w:rsidR="0006765C">
        <w:rPr>
          <w:rFonts w:ascii="Arial" w:hAnsi="Arial" w:cs="Arial"/>
        </w:rPr>
        <w:t>oposição</w:t>
      </w:r>
      <w:r>
        <w:rPr>
          <w:rFonts w:ascii="Arial" w:hAnsi="Arial" w:cs="Arial"/>
        </w:rPr>
        <w:t xml:space="preserve"> do compositor</w:t>
      </w:r>
      <w:r w:rsidR="001372B3" w:rsidRPr="00225C30">
        <w:rPr>
          <w:rFonts w:ascii="Arial" w:hAnsi="Arial" w:cs="Arial"/>
        </w:rPr>
        <w:t xml:space="preserve"> diante as realidades sociais que deparava acometidas pelas políticas de cunho neoliberal.</w:t>
      </w:r>
      <w:r w:rsidR="001372B3">
        <w:rPr>
          <w:rFonts w:ascii="Arial" w:hAnsi="Arial" w:cs="Arial"/>
        </w:rPr>
        <w:t xml:space="preserve"> Em vista disso, e</w:t>
      </w:r>
      <w:r w:rsidR="001372B3" w:rsidRPr="00225C30">
        <w:rPr>
          <w:rFonts w:ascii="Arial" w:hAnsi="Arial" w:cs="Arial"/>
        </w:rPr>
        <w:t xml:space="preserve">sse trabalho, é um recorte de uma tese de doutoramento, em construção, que trata dos impactos das reformas educacionais brasileiras ocorridas nos últimos tempos, compreendidas por nós como </w:t>
      </w:r>
      <w:r>
        <w:rPr>
          <w:rFonts w:ascii="Arial" w:hAnsi="Arial" w:cs="Arial"/>
        </w:rPr>
        <w:t>(re)</w:t>
      </w:r>
      <w:r w:rsidR="001372B3" w:rsidRPr="00225C30">
        <w:rPr>
          <w:rFonts w:ascii="Arial" w:hAnsi="Arial" w:cs="Arial"/>
        </w:rPr>
        <w:t>ataques a democracia brasileira</w:t>
      </w:r>
      <w:r>
        <w:rPr>
          <w:rFonts w:ascii="Arial" w:hAnsi="Arial" w:cs="Arial"/>
        </w:rPr>
        <w:t xml:space="preserve"> na</w:t>
      </w:r>
      <w:r w:rsidR="001372B3">
        <w:rPr>
          <w:rFonts w:ascii="Arial" w:hAnsi="Arial" w:cs="Arial"/>
        </w:rPr>
        <w:t xml:space="preserve"> apropriação do</w:t>
      </w:r>
      <w:r w:rsidR="001372B3" w:rsidRPr="00225C30">
        <w:rPr>
          <w:rFonts w:ascii="Arial" w:hAnsi="Arial" w:cs="Arial"/>
        </w:rPr>
        <w:t xml:space="preserve"> conhecimento científico e a formação da subjetividade. </w:t>
      </w:r>
    </w:p>
    <w:p w14:paraId="36B9AE0D" w14:textId="7005B2DF" w:rsidR="001372B3" w:rsidRPr="00225C30" w:rsidRDefault="001372B3" w:rsidP="001372B3">
      <w:pPr>
        <w:spacing w:after="0" w:line="360" w:lineRule="auto"/>
        <w:ind w:firstLine="708"/>
        <w:jc w:val="both"/>
        <w:rPr>
          <w:rFonts w:ascii="Arial" w:hAnsi="Arial" w:cs="Arial"/>
        </w:rPr>
      </w:pPr>
      <w:r w:rsidRPr="00225C30">
        <w:rPr>
          <w:rFonts w:ascii="Arial" w:hAnsi="Arial" w:cs="Arial"/>
        </w:rPr>
        <w:t>O objetivo desse recorte, é desenvolver uma análise do processo histórico e político da aprovação da BNCC na busca de compreender “tendências neocolonialistas</w:t>
      </w:r>
      <w:r>
        <w:rPr>
          <w:rFonts w:ascii="Arial" w:hAnsi="Arial" w:cs="Arial"/>
        </w:rPr>
        <w:t xml:space="preserve">” </w:t>
      </w:r>
      <w:r w:rsidRPr="00225C30">
        <w:rPr>
          <w:rFonts w:ascii="Arial" w:hAnsi="Arial" w:cs="Arial"/>
        </w:rPr>
        <w:t>nesse novo arranjo político-institucional</w:t>
      </w:r>
      <w:r>
        <w:rPr>
          <w:rFonts w:ascii="Arial" w:hAnsi="Arial" w:cs="Arial"/>
        </w:rPr>
        <w:t xml:space="preserve"> e seus impactos na formação de Professores</w:t>
      </w:r>
      <w:r w:rsidRPr="00225C30">
        <w:rPr>
          <w:rFonts w:ascii="Arial" w:hAnsi="Arial" w:cs="Arial"/>
        </w:rPr>
        <w:t>. Nesse sentido, a questão norteado</w:t>
      </w:r>
      <w:r w:rsidR="0091113D">
        <w:rPr>
          <w:rFonts w:ascii="Arial" w:hAnsi="Arial" w:cs="Arial"/>
        </w:rPr>
        <w:t>ra</w:t>
      </w:r>
      <w:r w:rsidRPr="00225C30">
        <w:rPr>
          <w:rFonts w:ascii="Arial" w:hAnsi="Arial" w:cs="Arial"/>
        </w:rPr>
        <w:t>, está em evidenciar quais os impactos desse novo arranjo para a formação docente?</w:t>
      </w:r>
      <w:r>
        <w:rPr>
          <w:rFonts w:ascii="Arial" w:hAnsi="Arial" w:cs="Arial"/>
        </w:rPr>
        <w:t xml:space="preserve"> Utilizando a pesquisa bibliográfica e documental, </w:t>
      </w:r>
      <w:r w:rsidRPr="00066AEB">
        <w:rPr>
          <w:rFonts w:ascii="Arial" w:hAnsi="Arial" w:cs="Arial"/>
        </w:rPr>
        <w:t xml:space="preserve">o presente estudo explorou as principais políticas que </w:t>
      </w:r>
      <w:r w:rsidR="0091113D">
        <w:rPr>
          <w:rFonts w:ascii="Arial" w:hAnsi="Arial" w:cs="Arial"/>
        </w:rPr>
        <w:t>tem influenciado a formação docente</w:t>
      </w:r>
      <w:r w:rsidRPr="00066AEB">
        <w:rPr>
          <w:rFonts w:ascii="Arial" w:hAnsi="Arial" w:cs="Arial"/>
        </w:rPr>
        <w:t xml:space="preserve"> (Brasil, 2018; 2019</w:t>
      </w:r>
      <w:r>
        <w:rPr>
          <w:rFonts w:ascii="Arial" w:hAnsi="Arial" w:cs="Arial"/>
        </w:rPr>
        <w:t>, 2024</w:t>
      </w:r>
      <w:r w:rsidRPr="00066AEB">
        <w:rPr>
          <w:rFonts w:ascii="Arial" w:hAnsi="Arial" w:cs="Arial"/>
        </w:rPr>
        <w:t>)</w:t>
      </w:r>
      <w:r>
        <w:rPr>
          <w:rFonts w:ascii="Arial" w:hAnsi="Arial" w:cs="Arial"/>
        </w:rPr>
        <w:t>.</w:t>
      </w:r>
    </w:p>
    <w:p w14:paraId="0C57032A" w14:textId="75DA05BC" w:rsidR="001372B3" w:rsidRPr="00225C30" w:rsidRDefault="001372B3" w:rsidP="001372B3">
      <w:pPr>
        <w:spacing w:after="0" w:line="360" w:lineRule="auto"/>
        <w:jc w:val="both"/>
        <w:rPr>
          <w:rFonts w:ascii="Arial" w:hAnsi="Arial" w:cs="Arial"/>
          <w:b/>
          <w:bCs/>
        </w:rPr>
      </w:pPr>
      <w:r w:rsidRPr="00225C30">
        <w:rPr>
          <w:rFonts w:ascii="Arial" w:hAnsi="Arial" w:cs="Arial"/>
          <w:b/>
          <w:bCs/>
        </w:rPr>
        <w:t>Estado, forma política e o sequestro do direito à educação</w:t>
      </w:r>
    </w:p>
    <w:p w14:paraId="01211EF4" w14:textId="5489ADD2" w:rsidR="001372B3" w:rsidRDefault="001372B3" w:rsidP="001372B3">
      <w:pPr>
        <w:spacing w:after="0" w:line="360" w:lineRule="auto"/>
        <w:ind w:firstLine="708"/>
        <w:jc w:val="both"/>
        <w:rPr>
          <w:rFonts w:ascii="Arial" w:hAnsi="Arial" w:cs="Arial"/>
        </w:rPr>
      </w:pPr>
      <w:r w:rsidRPr="00225C30">
        <w:rPr>
          <w:rFonts w:ascii="Arial" w:hAnsi="Arial" w:cs="Arial"/>
        </w:rPr>
        <w:t>O final do século XX marcou uma grande virada no Brasil, com a reabertura democrática, a Constituição de 1988 e a implementação do projeto neoliberal na década de 1990, que privilegiou a privatização e a redução dos investimentos públicos</w:t>
      </w:r>
      <w:r>
        <w:rPr>
          <w:rFonts w:ascii="Arial" w:hAnsi="Arial" w:cs="Arial"/>
        </w:rPr>
        <w:t>, levadas a cabo pelo governo de Fernando Henrique Cardoso.</w:t>
      </w:r>
    </w:p>
    <w:p w14:paraId="782F40FB" w14:textId="75CE76F0" w:rsidR="0091113D" w:rsidRDefault="00DC61C7" w:rsidP="0006765C">
      <w:pPr>
        <w:spacing w:after="0" w:line="360" w:lineRule="auto"/>
        <w:ind w:firstLine="708"/>
        <w:jc w:val="both"/>
        <w:rPr>
          <w:rFonts w:ascii="Arial" w:hAnsi="Arial" w:cs="Arial"/>
        </w:rPr>
      </w:pPr>
      <w:r>
        <w:rPr>
          <w:rFonts w:ascii="Arial" w:hAnsi="Arial" w:cs="Arial"/>
        </w:rPr>
        <w:t xml:space="preserve">À vista disso, no que se refere as políticas neoliberais na Educação, foram realizadas diversos encontros mundiais de cunho mercantil: a Conferência de </w:t>
      </w:r>
      <w:r w:rsidRPr="00225C30">
        <w:rPr>
          <w:rFonts w:ascii="Arial" w:hAnsi="Arial" w:cs="Arial"/>
        </w:rPr>
        <w:t xml:space="preserve">em </w:t>
      </w:r>
      <w:r w:rsidRPr="00225C30">
        <w:rPr>
          <w:rFonts w:ascii="Arial" w:hAnsi="Arial" w:cs="Arial"/>
          <w:i/>
          <w:iCs/>
        </w:rPr>
        <w:t>Jontien</w:t>
      </w:r>
      <w:r w:rsidRPr="00225C30">
        <w:rPr>
          <w:rFonts w:ascii="Arial" w:hAnsi="Arial" w:cs="Arial"/>
        </w:rPr>
        <w:t xml:space="preserve"> na Tailândia</w:t>
      </w:r>
      <w:r w:rsidR="006B6F11">
        <w:rPr>
          <w:rFonts w:ascii="Arial" w:hAnsi="Arial" w:cs="Arial"/>
        </w:rPr>
        <w:t>,</w:t>
      </w:r>
      <w:r>
        <w:rPr>
          <w:rFonts w:ascii="Arial" w:hAnsi="Arial" w:cs="Arial"/>
        </w:rPr>
        <w:t xml:space="preserve"> a de </w:t>
      </w:r>
      <w:r w:rsidRPr="00225C30">
        <w:rPr>
          <w:rFonts w:ascii="Arial" w:hAnsi="Arial" w:cs="Arial"/>
          <w:i/>
          <w:iCs/>
        </w:rPr>
        <w:t>Dakar</w:t>
      </w:r>
      <w:r>
        <w:rPr>
          <w:rFonts w:ascii="Arial" w:hAnsi="Arial" w:cs="Arial"/>
        </w:rPr>
        <w:t xml:space="preserve">, no Senegal, em 2000 e a de </w:t>
      </w:r>
      <w:r w:rsidRPr="00225C30">
        <w:rPr>
          <w:rFonts w:ascii="Arial" w:hAnsi="Arial" w:cs="Arial"/>
          <w:i/>
          <w:iCs/>
        </w:rPr>
        <w:t>Incheon</w:t>
      </w:r>
      <w:r>
        <w:rPr>
          <w:rFonts w:ascii="Arial" w:hAnsi="Arial" w:cs="Arial"/>
        </w:rPr>
        <w:t xml:space="preserve"> na Coréia do Sul, em 2015. </w:t>
      </w:r>
      <w:r w:rsidR="0006765C">
        <w:rPr>
          <w:rFonts w:ascii="Arial" w:hAnsi="Arial" w:cs="Arial"/>
        </w:rPr>
        <w:t>Essas</w:t>
      </w:r>
      <w:r>
        <w:rPr>
          <w:rFonts w:ascii="Arial" w:hAnsi="Arial" w:cs="Arial"/>
        </w:rPr>
        <w:t xml:space="preserve"> Conferências tinham </w:t>
      </w:r>
      <w:r w:rsidR="0006765C">
        <w:rPr>
          <w:rFonts w:ascii="Arial" w:hAnsi="Arial" w:cs="Arial"/>
        </w:rPr>
        <w:t>por</w:t>
      </w:r>
      <w:r>
        <w:rPr>
          <w:rFonts w:ascii="Arial" w:hAnsi="Arial" w:cs="Arial"/>
        </w:rPr>
        <w:t xml:space="preserve"> objetivo discutir </w:t>
      </w:r>
      <w:r w:rsidR="0006765C">
        <w:rPr>
          <w:rFonts w:ascii="Arial" w:hAnsi="Arial" w:cs="Arial"/>
        </w:rPr>
        <w:t>à</w:t>
      </w:r>
      <w:r>
        <w:rPr>
          <w:rFonts w:ascii="Arial" w:hAnsi="Arial" w:cs="Arial"/>
        </w:rPr>
        <w:t xml:space="preserve"> </w:t>
      </w:r>
      <w:r>
        <w:rPr>
          <w:rFonts w:ascii="Arial" w:hAnsi="Arial" w:cs="Arial"/>
        </w:rPr>
        <w:lastRenderedPageBreak/>
        <w:t xml:space="preserve">implementação e </w:t>
      </w:r>
      <w:r w:rsidR="0006765C">
        <w:rPr>
          <w:rFonts w:ascii="Arial" w:hAnsi="Arial" w:cs="Arial"/>
        </w:rPr>
        <w:t>à</w:t>
      </w:r>
      <w:r>
        <w:rPr>
          <w:rFonts w:ascii="Arial" w:hAnsi="Arial" w:cs="Arial"/>
        </w:rPr>
        <w:t xml:space="preserve"> consolidação de projetos neoliberais que privilegiassem a desregulamentação, a privatização e a redução de investimentos públicos num processo de financeirização da educação.</w:t>
      </w:r>
      <w:r w:rsidR="0006765C">
        <w:rPr>
          <w:rFonts w:ascii="Arial" w:hAnsi="Arial" w:cs="Arial"/>
        </w:rPr>
        <w:t xml:space="preserve"> </w:t>
      </w:r>
      <w:r w:rsidR="001372B3">
        <w:rPr>
          <w:rFonts w:ascii="Arial" w:hAnsi="Arial" w:cs="Arial"/>
        </w:rPr>
        <w:t>Por conseguinte, surgiram no país grupos e movimentos criados pelo empresariado brasileiro tais como, Todos pela Educação (Martins, 2016), o Movimento pela Base</w:t>
      </w:r>
      <w:r w:rsidR="0006765C">
        <w:rPr>
          <w:rFonts w:ascii="Arial" w:hAnsi="Arial" w:cs="Arial"/>
        </w:rPr>
        <w:t>.</w:t>
      </w:r>
    </w:p>
    <w:p w14:paraId="046C1CC1" w14:textId="35E7515B" w:rsidR="001372B3" w:rsidRDefault="001372B3" w:rsidP="0091113D">
      <w:pPr>
        <w:spacing w:after="0" w:line="360" w:lineRule="auto"/>
        <w:ind w:firstLine="708"/>
        <w:jc w:val="both"/>
        <w:rPr>
          <w:rFonts w:ascii="Arial" w:hAnsi="Arial" w:cs="Arial"/>
        </w:rPr>
      </w:pPr>
      <w:r>
        <w:rPr>
          <w:rFonts w:ascii="Arial" w:hAnsi="Arial" w:cs="Arial"/>
        </w:rPr>
        <w:t>Esses aparelhos hegemônicos tem atuado junto aos organismos educacionais</w:t>
      </w:r>
      <w:r w:rsidR="0006765C">
        <w:rPr>
          <w:rFonts w:ascii="Arial" w:hAnsi="Arial" w:cs="Arial"/>
        </w:rPr>
        <w:t xml:space="preserve"> </w:t>
      </w:r>
      <w:r>
        <w:rPr>
          <w:rFonts w:ascii="Arial" w:hAnsi="Arial" w:cs="Arial"/>
        </w:rPr>
        <w:t>afim de conduzir e implementar reestruturações</w:t>
      </w:r>
      <w:r w:rsidRPr="003B2FD5">
        <w:rPr>
          <w:rFonts w:ascii="Arial" w:hAnsi="Arial" w:cs="Arial"/>
        </w:rPr>
        <w:t xml:space="preserve"> </w:t>
      </w:r>
      <w:r>
        <w:rPr>
          <w:rFonts w:ascii="Arial" w:hAnsi="Arial" w:cs="Arial"/>
        </w:rPr>
        <w:t>cada vez mais</w:t>
      </w:r>
      <w:r w:rsidR="0006765C">
        <w:rPr>
          <w:rFonts w:ascii="Arial" w:hAnsi="Arial" w:cs="Arial"/>
        </w:rPr>
        <w:t xml:space="preserve"> alinhadas</w:t>
      </w:r>
      <w:r>
        <w:rPr>
          <w:rFonts w:ascii="Arial" w:hAnsi="Arial" w:cs="Arial"/>
        </w:rPr>
        <w:t xml:space="preserve"> a lógica de mercado, as conhecidas </w:t>
      </w:r>
      <w:r w:rsidRPr="003B2FD5">
        <w:rPr>
          <w:rFonts w:ascii="Arial" w:hAnsi="Arial" w:cs="Arial"/>
        </w:rPr>
        <w:t>“contrarreformas</w:t>
      </w:r>
      <w:r>
        <w:rPr>
          <w:rFonts w:ascii="Arial" w:hAnsi="Arial" w:cs="Arial"/>
        </w:rPr>
        <w:t>”, visto que, restringem e limitam o direito de acesso e permanência a Educação aos filhos da classe trabalhadora (Silva, 2019).</w:t>
      </w:r>
      <w:r w:rsidR="0091113D">
        <w:rPr>
          <w:rFonts w:ascii="Arial" w:hAnsi="Arial" w:cs="Arial"/>
        </w:rPr>
        <w:t xml:space="preserve"> A política neoliberal nesse período, segundo Ramos (2024), se consolidou de </w:t>
      </w:r>
      <w:r>
        <w:rPr>
          <w:rFonts w:ascii="Arial" w:hAnsi="Arial" w:cs="Arial"/>
        </w:rPr>
        <w:t>uma forma mais severa identificada como “ultraliberalismo”, que se consolida perante a desconstrução da Constituinte de 88 por meio de ataques aos direitos civis, políticos e sociais</w:t>
      </w:r>
      <w:r w:rsidR="0091113D">
        <w:rPr>
          <w:rFonts w:ascii="Arial" w:hAnsi="Arial" w:cs="Arial"/>
        </w:rPr>
        <w:t>.</w:t>
      </w:r>
    </w:p>
    <w:p w14:paraId="4297D7A7" w14:textId="730F301E" w:rsidR="001372B3" w:rsidRDefault="001372B3" w:rsidP="001372B3">
      <w:pPr>
        <w:spacing w:after="0" w:line="360" w:lineRule="auto"/>
        <w:jc w:val="both"/>
        <w:rPr>
          <w:rFonts w:ascii="Arial" w:hAnsi="Arial" w:cs="Arial"/>
        </w:rPr>
      </w:pPr>
      <w:r>
        <w:rPr>
          <w:rFonts w:ascii="Arial" w:hAnsi="Arial" w:cs="Arial"/>
        </w:rPr>
        <w:tab/>
        <w:t>Ademais, s</w:t>
      </w:r>
      <w:r w:rsidRPr="00560B37">
        <w:rPr>
          <w:rFonts w:ascii="Arial" w:hAnsi="Arial" w:cs="Arial"/>
        </w:rPr>
        <w:t>egundo Dourado e Siqueira (2019), as principais mudanças</w:t>
      </w:r>
      <w:r>
        <w:rPr>
          <w:rFonts w:ascii="Arial" w:hAnsi="Arial" w:cs="Arial"/>
        </w:rPr>
        <w:t xml:space="preserve"> legais</w:t>
      </w:r>
      <w:r w:rsidRPr="00560B37">
        <w:rPr>
          <w:rFonts w:ascii="Arial" w:hAnsi="Arial" w:cs="Arial"/>
        </w:rPr>
        <w:t xml:space="preserve"> propostas pelas contrarreformas impostas desde 2016, </w:t>
      </w:r>
      <w:r>
        <w:rPr>
          <w:rFonts w:ascii="Arial" w:hAnsi="Arial" w:cs="Arial"/>
        </w:rPr>
        <w:t>são</w:t>
      </w:r>
      <w:r w:rsidRPr="00560B37">
        <w:rPr>
          <w:rFonts w:ascii="Arial" w:hAnsi="Arial" w:cs="Arial"/>
        </w:rPr>
        <w:t xml:space="preserve"> a</w:t>
      </w:r>
      <w:r w:rsidR="00B9734E">
        <w:rPr>
          <w:rFonts w:ascii="Arial" w:hAnsi="Arial" w:cs="Arial"/>
        </w:rPr>
        <w:t xml:space="preserve"> </w:t>
      </w:r>
      <w:r w:rsidR="0091113D">
        <w:rPr>
          <w:rFonts w:ascii="Arial" w:hAnsi="Arial" w:cs="Arial"/>
        </w:rPr>
        <w:t>BNCC</w:t>
      </w:r>
      <w:r>
        <w:rPr>
          <w:rFonts w:ascii="Arial" w:hAnsi="Arial" w:cs="Arial"/>
        </w:rPr>
        <w:t xml:space="preserve">, </w:t>
      </w:r>
      <w:r w:rsidRPr="00560B37">
        <w:rPr>
          <w:rFonts w:ascii="Arial" w:hAnsi="Arial" w:cs="Arial"/>
        </w:rPr>
        <w:t>a Contrarreforma do Ensino Médio</w:t>
      </w:r>
      <w:r>
        <w:rPr>
          <w:rFonts w:ascii="Arial" w:hAnsi="Arial" w:cs="Arial"/>
        </w:rPr>
        <w:t xml:space="preserve">, e as Diretrizes Curriculares de formação de Professores (inicial e continuada). </w:t>
      </w:r>
    </w:p>
    <w:p w14:paraId="5638FCB4" w14:textId="4C2BC3E3" w:rsidR="001372B3" w:rsidRPr="00066AEB" w:rsidRDefault="001372B3" w:rsidP="001372B3">
      <w:pPr>
        <w:spacing w:after="0" w:line="360" w:lineRule="auto"/>
        <w:jc w:val="both"/>
        <w:rPr>
          <w:rFonts w:ascii="Arial" w:hAnsi="Arial" w:cs="Arial"/>
          <w:b/>
          <w:bCs/>
        </w:rPr>
      </w:pPr>
      <w:r>
        <w:rPr>
          <w:rFonts w:ascii="Arial" w:hAnsi="Arial" w:cs="Arial"/>
          <w:b/>
          <w:bCs/>
        </w:rPr>
        <w:t>A BNCC como política contrarreformista: f</w:t>
      </w:r>
      <w:r w:rsidRPr="00066AEB">
        <w:rPr>
          <w:rFonts w:ascii="Arial" w:hAnsi="Arial" w:cs="Arial"/>
          <w:b/>
          <w:bCs/>
        </w:rPr>
        <w:t>ormação docente em disputa</w:t>
      </w:r>
    </w:p>
    <w:p w14:paraId="634379D4" w14:textId="00E4277A" w:rsidR="001372B3" w:rsidRDefault="001372B3" w:rsidP="001372B3">
      <w:pPr>
        <w:spacing w:after="0" w:line="360" w:lineRule="auto"/>
        <w:jc w:val="both"/>
        <w:rPr>
          <w:rFonts w:ascii="Arial" w:hAnsi="Arial" w:cs="Arial"/>
        </w:rPr>
      </w:pPr>
      <w:r>
        <w:rPr>
          <w:rFonts w:ascii="Arial" w:hAnsi="Arial" w:cs="Arial"/>
        </w:rPr>
        <w:tab/>
        <w:t>Os processos de desenvolvimento da BNCC começaram ainda no governo Dilma, contudo após o seu afastamento</w:t>
      </w:r>
      <w:r w:rsidR="0091113D">
        <w:rPr>
          <w:rFonts w:ascii="Arial" w:hAnsi="Arial" w:cs="Arial"/>
        </w:rPr>
        <w:t>,</w:t>
      </w:r>
      <w:r>
        <w:rPr>
          <w:rFonts w:ascii="Arial" w:hAnsi="Arial" w:cs="Arial"/>
        </w:rPr>
        <w:t xml:space="preserve"> Michel Temer, que era vice da então presidente, assume intineramente a presidência e altera a composição do Ministério da Educação e </w:t>
      </w:r>
      <w:r w:rsidR="0091113D">
        <w:rPr>
          <w:rFonts w:ascii="Arial" w:hAnsi="Arial" w:cs="Arial"/>
        </w:rPr>
        <w:t>d</w:t>
      </w:r>
      <w:r>
        <w:rPr>
          <w:rFonts w:ascii="Arial" w:hAnsi="Arial" w:cs="Arial"/>
        </w:rPr>
        <w:t>o Conselho Nacional de Educação, provocando modificações não só na estrutura do documento, mas também em seu conteúdo (Dourado e Siqueira, 2019).</w:t>
      </w:r>
    </w:p>
    <w:p w14:paraId="2EA59E32" w14:textId="6E8B2FB8" w:rsidR="001372B3" w:rsidRDefault="001372B3" w:rsidP="001372B3">
      <w:pPr>
        <w:spacing w:after="0" w:line="360" w:lineRule="auto"/>
        <w:ind w:firstLine="708"/>
        <w:jc w:val="both"/>
        <w:rPr>
          <w:rFonts w:ascii="Arial" w:hAnsi="Arial" w:cs="Arial"/>
        </w:rPr>
      </w:pPr>
      <w:r>
        <w:rPr>
          <w:rFonts w:ascii="Arial" w:hAnsi="Arial" w:cs="Arial"/>
        </w:rPr>
        <w:t>A BNCC, segundo Silva (2019, p. 94), no âmbito do Ensino Médio,</w:t>
      </w:r>
      <w:r w:rsidRPr="00EC230A">
        <w:rPr>
          <w:rFonts w:ascii="Arial" w:hAnsi="Arial" w:cs="Arial"/>
        </w:rPr>
        <w:t xml:space="preserve"> </w:t>
      </w:r>
      <w:r>
        <w:rPr>
          <w:rFonts w:ascii="Arial" w:hAnsi="Arial" w:cs="Arial"/>
        </w:rPr>
        <w:t>“</w:t>
      </w:r>
      <w:r w:rsidRPr="00EC230A">
        <w:rPr>
          <w:rFonts w:ascii="Arial" w:hAnsi="Arial" w:cs="Arial"/>
        </w:rPr>
        <w:t>instituiu a obrigatoriedade do ensino em tempo integral, obrigando as Escolas Públicas e Privadas, a ampliarem suas respectivas carga-horárias anuais de 800 para 1000, até o ano de 2022</w:t>
      </w:r>
      <w:r>
        <w:rPr>
          <w:rFonts w:ascii="Arial" w:hAnsi="Arial" w:cs="Arial"/>
        </w:rPr>
        <w:t>”</w:t>
      </w:r>
      <w:r w:rsidRPr="00EC230A">
        <w:rPr>
          <w:rFonts w:ascii="Arial" w:hAnsi="Arial" w:cs="Arial"/>
        </w:rPr>
        <w:t>.</w:t>
      </w:r>
      <w:r>
        <w:rPr>
          <w:rFonts w:ascii="Arial" w:hAnsi="Arial" w:cs="Arial"/>
        </w:rPr>
        <w:t xml:space="preserve"> Além disso forjou um esvaziamento curricular, preenchendo espaços curriculares de acordo com os interesses do mercado (itinerários formativos) sob a falácia da valorização da diversidade e da flexibilização no intuito de deixar o ensino mais atrativo (Silva, 2019). </w:t>
      </w:r>
    </w:p>
    <w:p w14:paraId="22B2B863" w14:textId="1A548A95" w:rsidR="001372B3" w:rsidRDefault="001372B3" w:rsidP="001372B3">
      <w:pPr>
        <w:spacing w:after="0" w:line="360" w:lineRule="auto"/>
        <w:ind w:firstLine="708"/>
        <w:jc w:val="both"/>
        <w:rPr>
          <w:rFonts w:ascii="Arial" w:hAnsi="Arial" w:cs="Arial"/>
        </w:rPr>
      </w:pPr>
      <w:r>
        <w:rPr>
          <w:rFonts w:ascii="Arial" w:hAnsi="Arial" w:cs="Arial"/>
        </w:rPr>
        <w:lastRenderedPageBreak/>
        <w:t>Esse esvaziamento curricular,</w:t>
      </w:r>
      <w:r w:rsidR="00A67484">
        <w:rPr>
          <w:rFonts w:ascii="Arial" w:hAnsi="Arial" w:cs="Arial"/>
        </w:rPr>
        <w:t xml:space="preserve"> se caracteriza como um processo de colonização e instrumentalização, pois</w:t>
      </w:r>
      <w:r>
        <w:rPr>
          <w:rFonts w:ascii="Arial" w:hAnsi="Arial" w:cs="Arial"/>
        </w:rPr>
        <w:t xml:space="preserve"> retira dos alunos a possibilidade de ampliarem seus conhecimentos, sua visão de mundo, sua capacidade crítica, o contato com valores regionais e locais, já que o que predomina é a lógica de um currículo mínimo, flexível, fragmentado e excludente baseado em 10 competências que se desdobram em quatro áreas, a partir das quais se definiriam disciplinas (optativas e obrigatórias) e seus respectivos conteúdos.</w:t>
      </w:r>
    </w:p>
    <w:p w14:paraId="3D5867BC" w14:textId="7AA82E68" w:rsidR="001372B3" w:rsidRDefault="001372B3" w:rsidP="001372B3">
      <w:pPr>
        <w:spacing w:after="0" w:line="360" w:lineRule="auto"/>
        <w:jc w:val="both"/>
        <w:rPr>
          <w:rFonts w:ascii="Arial" w:hAnsi="Arial" w:cs="Arial"/>
        </w:rPr>
      </w:pPr>
      <w:r>
        <w:rPr>
          <w:rFonts w:ascii="Arial" w:hAnsi="Arial" w:cs="Arial"/>
        </w:rPr>
        <w:tab/>
        <w:t>Nesse interim, a normativa final caracteriza</w:t>
      </w:r>
      <w:r w:rsidR="00A67484">
        <w:rPr>
          <w:rFonts w:ascii="Arial" w:hAnsi="Arial" w:cs="Arial"/>
        </w:rPr>
        <w:t>-se</w:t>
      </w:r>
      <w:r>
        <w:rPr>
          <w:rFonts w:ascii="Arial" w:hAnsi="Arial" w:cs="Arial"/>
        </w:rPr>
        <w:t xml:space="preserve"> como uma ruptura com as concepções</w:t>
      </w:r>
      <w:r w:rsidR="00920C58">
        <w:rPr>
          <w:rFonts w:ascii="Arial" w:hAnsi="Arial" w:cs="Arial"/>
        </w:rPr>
        <w:t xml:space="preserve"> de currículo e de avaliação e com os</w:t>
      </w:r>
      <w:r>
        <w:rPr>
          <w:rFonts w:ascii="Arial" w:hAnsi="Arial" w:cs="Arial"/>
        </w:rPr>
        <w:t xml:space="preserve"> ideais de educação. Nes</w:t>
      </w:r>
      <w:r w:rsidR="00920C58">
        <w:rPr>
          <w:rFonts w:ascii="Arial" w:hAnsi="Arial" w:cs="Arial"/>
        </w:rPr>
        <w:t>s</w:t>
      </w:r>
      <w:r>
        <w:rPr>
          <w:rFonts w:ascii="Arial" w:hAnsi="Arial" w:cs="Arial"/>
        </w:rPr>
        <w:t>a nova agenda política, a formação seja ela de nível básico ou superior parece estar baseada unicamente nas competências e habilidades a serem desenvolvidas em cada indívíduo</w:t>
      </w:r>
      <w:r w:rsidR="00920C58">
        <w:rPr>
          <w:rFonts w:ascii="Arial" w:hAnsi="Arial" w:cs="Arial"/>
        </w:rPr>
        <w:t>. No que se refere a</w:t>
      </w:r>
      <w:r>
        <w:rPr>
          <w:rFonts w:ascii="Arial" w:hAnsi="Arial" w:cs="Arial"/>
        </w:rPr>
        <w:t xml:space="preserve"> formação docente, essa parece estar a serviço dessa agenda neoliberal, </w:t>
      </w:r>
      <w:r w:rsidR="00920C58">
        <w:rPr>
          <w:rFonts w:ascii="Arial" w:hAnsi="Arial" w:cs="Arial"/>
        </w:rPr>
        <w:t>por caracterizar-se pelo</w:t>
      </w:r>
      <w:r>
        <w:rPr>
          <w:rFonts w:ascii="Arial" w:hAnsi="Arial" w:cs="Arial"/>
        </w:rPr>
        <w:t xml:space="preserve"> controle e</w:t>
      </w:r>
      <w:r w:rsidR="00920C58">
        <w:rPr>
          <w:rFonts w:ascii="Arial" w:hAnsi="Arial" w:cs="Arial"/>
        </w:rPr>
        <w:t xml:space="preserve"> </w:t>
      </w:r>
      <w:r>
        <w:rPr>
          <w:rFonts w:ascii="Arial" w:hAnsi="Arial" w:cs="Arial"/>
        </w:rPr>
        <w:t xml:space="preserve">regulamentação do trabalho docente. </w:t>
      </w:r>
      <w:r w:rsidR="00A67484">
        <w:rPr>
          <w:rFonts w:ascii="Arial" w:hAnsi="Arial" w:cs="Arial"/>
        </w:rPr>
        <w:t>As</w:t>
      </w:r>
      <w:r>
        <w:rPr>
          <w:rFonts w:ascii="Arial" w:hAnsi="Arial" w:cs="Arial"/>
        </w:rPr>
        <w:t xml:space="preserve"> Licenciatura</w:t>
      </w:r>
      <w:r w:rsidR="00A67484">
        <w:rPr>
          <w:rFonts w:ascii="Arial" w:hAnsi="Arial" w:cs="Arial"/>
        </w:rPr>
        <w:t>s</w:t>
      </w:r>
      <w:r>
        <w:rPr>
          <w:rFonts w:ascii="Arial" w:hAnsi="Arial" w:cs="Arial"/>
        </w:rPr>
        <w:t xml:space="preserve"> precisam ser adequar aos novos parâmetros e exigências da </w:t>
      </w:r>
      <w:r w:rsidR="00A67484">
        <w:rPr>
          <w:rFonts w:ascii="Arial" w:hAnsi="Arial" w:cs="Arial"/>
        </w:rPr>
        <w:t>base</w:t>
      </w:r>
      <w:r>
        <w:rPr>
          <w:rFonts w:ascii="Arial" w:hAnsi="Arial" w:cs="Arial"/>
        </w:rPr>
        <w:t>.</w:t>
      </w:r>
    </w:p>
    <w:p w14:paraId="039072DD" w14:textId="76EA201A" w:rsidR="001372B3" w:rsidRDefault="001372B3" w:rsidP="001372B3">
      <w:pPr>
        <w:spacing w:after="0" w:line="360" w:lineRule="auto"/>
        <w:jc w:val="both"/>
        <w:rPr>
          <w:rFonts w:ascii="Arial" w:hAnsi="Arial" w:cs="Arial"/>
        </w:rPr>
      </w:pPr>
      <w:r>
        <w:rPr>
          <w:rFonts w:ascii="Arial" w:hAnsi="Arial" w:cs="Arial"/>
        </w:rPr>
        <w:tab/>
        <w:t xml:space="preserve">A falta de oportunidades ou condições adequadas de apropriação do conhecimento, </w:t>
      </w:r>
      <w:r w:rsidR="00920C58">
        <w:rPr>
          <w:rFonts w:ascii="Arial" w:hAnsi="Arial" w:cs="Arial"/>
        </w:rPr>
        <w:t>são justificadas</w:t>
      </w:r>
      <w:r>
        <w:rPr>
          <w:rFonts w:ascii="Arial" w:hAnsi="Arial" w:cs="Arial"/>
        </w:rPr>
        <w:t xml:space="preserve"> </w:t>
      </w:r>
      <w:r w:rsidR="00920C58">
        <w:rPr>
          <w:rFonts w:ascii="Arial" w:hAnsi="Arial" w:cs="Arial"/>
        </w:rPr>
        <w:t>pel</w:t>
      </w:r>
      <w:r>
        <w:rPr>
          <w:rFonts w:ascii="Arial" w:hAnsi="Arial" w:cs="Arial"/>
        </w:rPr>
        <w:t xml:space="preserve">a responsabilização individual do sujeito, o discusso empreendedor e meritocrático ganha força, na medida que, correlaciona o acesso ao conhecimento ao desenvolvimento de competências e habilidades. </w:t>
      </w:r>
      <w:r w:rsidR="00920C58">
        <w:rPr>
          <w:rFonts w:ascii="Arial" w:hAnsi="Arial" w:cs="Arial"/>
        </w:rPr>
        <w:t>O</w:t>
      </w:r>
      <w:r>
        <w:rPr>
          <w:rFonts w:ascii="Arial" w:hAnsi="Arial" w:cs="Arial"/>
        </w:rPr>
        <w:t xml:space="preserve"> desenvolvimento dessas competências é um elemento importante para o desenvolvimento individual do sujeito para ingressar no trabalho, progredir na carreira e alcançar o crescimento econômico.</w:t>
      </w:r>
    </w:p>
    <w:p w14:paraId="57933A69" w14:textId="7935413E" w:rsidR="001372B3" w:rsidRDefault="001372B3" w:rsidP="001372B3">
      <w:pPr>
        <w:spacing w:after="0" w:line="360" w:lineRule="auto"/>
        <w:jc w:val="both"/>
        <w:rPr>
          <w:rFonts w:ascii="Arial" w:hAnsi="Arial" w:cs="Arial"/>
        </w:rPr>
      </w:pPr>
      <w:r>
        <w:rPr>
          <w:rFonts w:ascii="Arial" w:hAnsi="Arial" w:cs="Arial"/>
        </w:rPr>
        <w:tab/>
        <w:t xml:space="preserve">A formação de sujeitos empreendedores, capazes de adaptarem as incertezas do mercado, flexívei e resilientes, está relacionada a pedagogia do </w:t>
      </w:r>
      <w:r w:rsidR="00920C58">
        <w:rPr>
          <w:rFonts w:ascii="Arial" w:hAnsi="Arial" w:cs="Arial"/>
        </w:rPr>
        <w:t>“</w:t>
      </w:r>
      <w:r>
        <w:rPr>
          <w:rFonts w:ascii="Arial" w:hAnsi="Arial" w:cs="Arial"/>
        </w:rPr>
        <w:t>aprender a aprender</w:t>
      </w:r>
      <w:r w:rsidR="00920C58">
        <w:rPr>
          <w:rFonts w:ascii="Arial" w:hAnsi="Arial" w:cs="Arial"/>
        </w:rPr>
        <w:t>”</w:t>
      </w:r>
      <w:r>
        <w:rPr>
          <w:rFonts w:ascii="Arial" w:hAnsi="Arial" w:cs="Arial"/>
        </w:rPr>
        <w:t xml:space="preserve"> que se configura também como </w:t>
      </w:r>
      <w:r w:rsidR="00920C58">
        <w:rPr>
          <w:rFonts w:ascii="Arial" w:hAnsi="Arial" w:cs="Arial"/>
        </w:rPr>
        <w:t>“</w:t>
      </w:r>
      <w:r>
        <w:rPr>
          <w:rFonts w:ascii="Arial" w:hAnsi="Arial" w:cs="Arial"/>
        </w:rPr>
        <w:t>pedagogia das competências</w:t>
      </w:r>
      <w:r w:rsidR="00920C58">
        <w:rPr>
          <w:rFonts w:ascii="Arial" w:hAnsi="Arial" w:cs="Arial"/>
        </w:rPr>
        <w:t>”</w:t>
      </w:r>
      <w:r>
        <w:rPr>
          <w:rFonts w:ascii="Arial" w:hAnsi="Arial" w:cs="Arial"/>
        </w:rPr>
        <w:t>. Esse modelo de educação restringe a atuação docente, pois segundo Freitas (2018, p. 108-109), “</w:t>
      </w:r>
      <w:r w:rsidRPr="00B92169">
        <w:rPr>
          <w:rFonts w:ascii="Arial" w:hAnsi="Arial" w:cs="Arial"/>
        </w:rPr>
        <w:t>as bases nacionais que regulam a formação do magistério tendem a ser pragmáticas e a diminuir a sua formação teórica</w:t>
      </w:r>
      <w:r>
        <w:rPr>
          <w:rFonts w:ascii="Arial" w:hAnsi="Arial" w:cs="Arial"/>
        </w:rPr>
        <w:t xml:space="preserve">”. O que importa é o </w:t>
      </w:r>
      <w:r w:rsidR="00920C58">
        <w:rPr>
          <w:rFonts w:ascii="Arial" w:hAnsi="Arial" w:cs="Arial"/>
        </w:rPr>
        <w:t>“</w:t>
      </w:r>
      <w:r>
        <w:rPr>
          <w:rFonts w:ascii="Arial" w:hAnsi="Arial" w:cs="Arial"/>
        </w:rPr>
        <w:t>saber fazer</w:t>
      </w:r>
      <w:r w:rsidR="00920C58">
        <w:rPr>
          <w:rFonts w:ascii="Arial" w:hAnsi="Arial" w:cs="Arial"/>
        </w:rPr>
        <w:t>”</w:t>
      </w:r>
      <w:r>
        <w:rPr>
          <w:rFonts w:ascii="Arial" w:hAnsi="Arial" w:cs="Arial"/>
        </w:rPr>
        <w:t>, voltado ao atendimento das demandas do mercado (pedagogia tecnicista dos anos 50)</w:t>
      </w:r>
      <w:r w:rsidR="00A67484">
        <w:rPr>
          <w:rFonts w:ascii="Arial" w:hAnsi="Arial" w:cs="Arial"/>
        </w:rPr>
        <w:t>, compreendido aqui como o “tecnicismo moderno” (Cedro, 2008)</w:t>
      </w:r>
      <w:r>
        <w:rPr>
          <w:rFonts w:ascii="Arial" w:hAnsi="Arial" w:cs="Arial"/>
        </w:rPr>
        <w:t xml:space="preserve">. Esse </w:t>
      </w:r>
      <w:r w:rsidR="00920C58">
        <w:rPr>
          <w:rFonts w:ascii="Arial" w:hAnsi="Arial" w:cs="Arial"/>
        </w:rPr>
        <w:t>“</w:t>
      </w:r>
      <w:r>
        <w:rPr>
          <w:rFonts w:ascii="Arial" w:hAnsi="Arial" w:cs="Arial"/>
        </w:rPr>
        <w:t>saber fazer</w:t>
      </w:r>
      <w:r w:rsidR="00A67484">
        <w:rPr>
          <w:rFonts w:ascii="Arial" w:hAnsi="Arial" w:cs="Arial"/>
        </w:rPr>
        <w:t>”</w:t>
      </w:r>
      <w:r>
        <w:rPr>
          <w:rFonts w:ascii="Arial" w:hAnsi="Arial" w:cs="Arial"/>
        </w:rPr>
        <w:t xml:space="preserve"> está totalmente des</w:t>
      </w:r>
      <w:r w:rsidR="00920C58">
        <w:rPr>
          <w:rFonts w:ascii="Arial" w:hAnsi="Arial" w:cs="Arial"/>
        </w:rPr>
        <w:t>vinculado</w:t>
      </w:r>
      <w:r>
        <w:rPr>
          <w:rFonts w:ascii="Arial" w:hAnsi="Arial" w:cs="Arial"/>
        </w:rPr>
        <w:t xml:space="preserve"> da </w:t>
      </w:r>
      <w:r>
        <w:rPr>
          <w:rFonts w:ascii="Arial" w:hAnsi="Arial" w:cs="Arial"/>
        </w:rPr>
        <w:lastRenderedPageBreak/>
        <w:t>pesquisa, o que compromete a função social da escola, visto que o trabalho do professor está reduzido meramente a técnica</w:t>
      </w:r>
      <w:r w:rsidR="00A67484">
        <w:rPr>
          <w:rFonts w:ascii="Arial" w:hAnsi="Arial" w:cs="Arial"/>
        </w:rPr>
        <w:t>.</w:t>
      </w:r>
    </w:p>
    <w:p w14:paraId="4634BBD7" w14:textId="511C802D" w:rsidR="001372B3" w:rsidRDefault="001372B3" w:rsidP="001372B3">
      <w:pPr>
        <w:spacing w:after="0" w:line="360" w:lineRule="auto"/>
        <w:jc w:val="both"/>
        <w:rPr>
          <w:rFonts w:ascii="Arial" w:hAnsi="Arial" w:cs="Arial"/>
        </w:rPr>
      </w:pPr>
      <w:r>
        <w:rPr>
          <w:rFonts w:ascii="Arial" w:hAnsi="Arial" w:cs="Arial"/>
        </w:rPr>
        <w:tab/>
        <w:t xml:space="preserve">Trata-se de uma contrarreforma indireta e estrutural que causa impactos em todo os sistemas educacionais (desde o Infantil ao Superior). A concepção de formação está atrelada ao pragmatismo e tecnicismo utilitarista, fundamentado na precarização do trabalho docente, na baixa escolarização e nos baixos salários, aprofundando assim, os níves de desigualdades. </w:t>
      </w:r>
    </w:p>
    <w:p w14:paraId="3D191AC2" w14:textId="0C1E0F39" w:rsidR="001372B3" w:rsidRPr="000B1D40" w:rsidRDefault="001372B3" w:rsidP="001372B3">
      <w:pPr>
        <w:spacing w:after="0" w:line="360" w:lineRule="auto"/>
        <w:jc w:val="both"/>
        <w:rPr>
          <w:rFonts w:ascii="Arial" w:hAnsi="Arial" w:cs="Arial"/>
          <w:b/>
          <w:bCs/>
        </w:rPr>
      </w:pPr>
      <w:r w:rsidRPr="000B1D40">
        <w:rPr>
          <w:rFonts w:ascii="Arial" w:hAnsi="Arial" w:cs="Arial"/>
          <w:b/>
          <w:bCs/>
        </w:rPr>
        <w:t>À guisa de conclusões</w:t>
      </w:r>
    </w:p>
    <w:p w14:paraId="07246969" w14:textId="77777777" w:rsidR="001372B3" w:rsidRDefault="001372B3" w:rsidP="001372B3">
      <w:pPr>
        <w:spacing w:after="0" w:line="360" w:lineRule="auto"/>
        <w:jc w:val="both"/>
        <w:rPr>
          <w:rFonts w:ascii="Arial" w:hAnsi="Arial" w:cs="Arial"/>
        </w:rPr>
      </w:pPr>
      <w:r>
        <w:rPr>
          <w:rFonts w:ascii="Arial" w:hAnsi="Arial" w:cs="Arial"/>
        </w:rPr>
        <w:tab/>
        <w:t>Por estar atrelada a BNCC, as diretrizes não privilegiam uma formação docente ampla, mas sim, específica, no objetivo de atender a um documento orientador. O professor que se quer formar agora, passa de um pensador crítico para um executor de competências e habilidades cujo resultado do seu trabalho está baseado unicamente em metas e índices estatísticos que retratam o trabalho do professor sob os pilares empresariais de racionalidade, eficiência e produtividade.</w:t>
      </w:r>
    </w:p>
    <w:p w14:paraId="1AEC87F6" w14:textId="77777777" w:rsidR="001372B3" w:rsidRDefault="001372B3" w:rsidP="001372B3">
      <w:pPr>
        <w:spacing w:after="0" w:line="360" w:lineRule="auto"/>
        <w:ind w:firstLine="708"/>
        <w:jc w:val="both"/>
        <w:rPr>
          <w:rFonts w:ascii="Arial" w:hAnsi="Arial" w:cs="Arial"/>
        </w:rPr>
      </w:pPr>
      <w:r>
        <w:rPr>
          <w:rFonts w:ascii="Arial" w:hAnsi="Arial" w:cs="Arial"/>
        </w:rPr>
        <w:t xml:space="preserve">Esse modelo de educação não tem compromisso de formar sujeitos capazes de organizar coletivamente em prol da transformação social, baseada nos princípios da cidadania, da democracia, da sustentabilidade, mas sim em estabelecer os mecanismos de subjetivação alienada, individualista, competitiva e empresarial. A ênfase está no trabalho alienado por meio de processos de burocratização, preenchimento de formulários e relatórios, estilo modelo fabril. </w:t>
      </w:r>
    </w:p>
    <w:p w14:paraId="7F289F49" w14:textId="10C6559B" w:rsidR="001372B3" w:rsidRDefault="001372B3" w:rsidP="001372B3">
      <w:pPr>
        <w:spacing w:after="0" w:line="360" w:lineRule="auto"/>
        <w:ind w:firstLine="708"/>
        <w:jc w:val="both"/>
        <w:rPr>
          <w:rFonts w:ascii="Arial" w:hAnsi="Arial" w:cs="Arial"/>
        </w:rPr>
      </w:pPr>
      <w:r>
        <w:rPr>
          <w:rFonts w:ascii="Arial" w:hAnsi="Arial" w:cs="Arial"/>
        </w:rPr>
        <w:t>Em suma, defendemos ao longo desse trabalho um modelo de formação de professores que privilegie a dimensão crítica, humana e política, para que os educadores possam enfrentar os desafios da profissão e consigam refletir e reorganizar os processos de ensino e aprendizagem conforme o contexto e as necessidades em que atuam. Se voltarmos a canção que abre esse trabalho, a</w:t>
      </w:r>
      <w:r w:rsidRPr="005F1251">
        <w:rPr>
          <w:rFonts w:ascii="Arial" w:hAnsi="Arial" w:cs="Arial"/>
        </w:rPr>
        <w:t xml:space="preserve"> repetição de </w:t>
      </w:r>
      <w:r>
        <w:rPr>
          <w:rFonts w:ascii="Arial" w:hAnsi="Arial" w:cs="Arial"/>
        </w:rPr>
        <w:t>“</w:t>
      </w:r>
      <w:r w:rsidRPr="005F1251">
        <w:rPr>
          <w:rFonts w:ascii="Arial" w:hAnsi="Arial" w:cs="Arial"/>
        </w:rPr>
        <w:t>o tempo não para</w:t>
      </w:r>
      <w:r>
        <w:rPr>
          <w:rFonts w:ascii="Arial" w:hAnsi="Arial" w:cs="Arial"/>
        </w:rPr>
        <w:t>”</w:t>
      </w:r>
      <w:r w:rsidRPr="005F1251">
        <w:rPr>
          <w:rFonts w:ascii="Arial" w:hAnsi="Arial" w:cs="Arial"/>
        </w:rPr>
        <w:t xml:space="preserve"> sugere que, apesar dos problemas e desafios, a vida segue e as lutas devem continuar. A música se torna um hino de resistência e um chamado para a reflexão</w:t>
      </w:r>
      <w:r>
        <w:rPr>
          <w:rFonts w:ascii="Arial" w:hAnsi="Arial" w:cs="Arial"/>
        </w:rPr>
        <w:t>, ação e para a cultura do protesto</w:t>
      </w:r>
      <w:r w:rsidR="00920C58">
        <w:rPr>
          <w:rFonts w:ascii="Arial" w:hAnsi="Arial" w:cs="Arial"/>
        </w:rPr>
        <w:t xml:space="preserve"> e a necessidades de ações coletivas</w:t>
      </w:r>
      <w:r w:rsidRPr="005F1251">
        <w:rPr>
          <w:rFonts w:ascii="Arial" w:hAnsi="Arial" w:cs="Arial"/>
        </w:rPr>
        <w:t>.</w:t>
      </w:r>
    </w:p>
    <w:p w14:paraId="7694686F" w14:textId="77777777" w:rsidR="001372B3" w:rsidRPr="000B1D40" w:rsidRDefault="001372B3" w:rsidP="00A67484">
      <w:pPr>
        <w:spacing w:after="0" w:line="240" w:lineRule="auto"/>
        <w:jc w:val="both"/>
        <w:rPr>
          <w:rFonts w:ascii="Arial" w:hAnsi="Arial" w:cs="Arial"/>
          <w:b/>
          <w:bCs/>
        </w:rPr>
      </w:pPr>
      <w:r w:rsidRPr="000B1D40">
        <w:rPr>
          <w:rFonts w:ascii="Arial" w:hAnsi="Arial" w:cs="Arial"/>
          <w:b/>
          <w:bCs/>
        </w:rPr>
        <w:t>Referências Bibliográficas</w:t>
      </w:r>
    </w:p>
    <w:p w14:paraId="10F93D0D" w14:textId="77777777" w:rsidR="001372B3" w:rsidRDefault="001372B3" w:rsidP="00A67484">
      <w:pPr>
        <w:spacing w:before="240" w:after="0" w:line="240" w:lineRule="auto"/>
        <w:jc w:val="both"/>
        <w:rPr>
          <w:rFonts w:ascii="Arial" w:hAnsi="Arial" w:cs="Arial"/>
        </w:rPr>
      </w:pPr>
      <w:r w:rsidRPr="001372B3">
        <w:rPr>
          <w:rFonts w:ascii="Arial" w:hAnsi="Arial" w:cs="Arial"/>
        </w:rPr>
        <w:lastRenderedPageBreak/>
        <w:t xml:space="preserve">BRASIL. Conselho Nacional de Educação. </w:t>
      </w:r>
      <w:r w:rsidRPr="001372B3">
        <w:rPr>
          <w:rFonts w:ascii="Arial" w:hAnsi="Arial" w:cs="Arial"/>
          <w:b/>
          <w:bCs/>
        </w:rPr>
        <w:t>Resolução CNE/CP no 02, de 20 de dezembro de 2019</w:t>
      </w:r>
      <w:r w:rsidRPr="001372B3">
        <w:rPr>
          <w:rFonts w:ascii="Arial" w:hAnsi="Arial" w:cs="Arial"/>
        </w:rPr>
        <w:t xml:space="preserve">. Define as Diretrizes Curriculares Nacionais para a Formação Inicial de Professores para a Educação Básica e institui a Base Nacional Comum para a Formação Inicial de Professores da Educação Básica (BNC-Formação). Brasília, 2019. </w:t>
      </w:r>
    </w:p>
    <w:p w14:paraId="1823BF87" w14:textId="58AA1BCC" w:rsidR="001372B3" w:rsidRDefault="001372B3" w:rsidP="00A67484">
      <w:pPr>
        <w:spacing w:before="240" w:after="0" w:line="240" w:lineRule="auto"/>
        <w:jc w:val="both"/>
        <w:rPr>
          <w:rFonts w:ascii="Arial" w:hAnsi="Arial" w:cs="Arial"/>
        </w:rPr>
      </w:pPr>
      <w:r w:rsidRPr="001372B3">
        <w:rPr>
          <w:rFonts w:ascii="Arial" w:hAnsi="Arial" w:cs="Arial"/>
        </w:rPr>
        <w:t xml:space="preserve">BRASIL. Ministério da Educação. </w:t>
      </w:r>
      <w:r w:rsidRPr="001372B3">
        <w:rPr>
          <w:rFonts w:ascii="Arial" w:hAnsi="Arial" w:cs="Arial"/>
          <w:b/>
          <w:bCs/>
        </w:rPr>
        <w:t>Base Nacional Comum Curricular</w:t>
      </w:r>
      <w:r w:rsidRPr="001372B3">
        <w:rPr>
          <w:rFonts w:ascii="Arial" w:hAnsi="Arial" w:cs="Arial"/>
        </w:rPr>
        <w:t>. Brasília: MEC, 2018.</w:t>
      </w:r>
    </w:p>
    <w:p w14:paraId="6EAFB6F0" w14:textId="62E8A38A" w:rsidR="00A67484" w:rsidRDefault="001372B3" w:rsidP="00A67484">
      <w:pPr>
        <w:spacing w:after="0" w:line="240" w:lineRule="auto"/>
        <w:jc w:val="both"/>
        <w:rPr>
          <w:rFonts w:ascii="Arial" w:hAnsi="Arial" w:cs="Arial"/>
        </w:rPr>
      </w:pPr>
      <w:r>
        <w:rPr>
          <w:rFonts w:ascii="Arial" w:hAnsi="Arial" w:cs="Arial"/>
        </w:rPr>
        <w:t xml:space="preserve">BRASIL, </w:t>
      </w:r>
      <w:r w:rsidRPr="001372B3">
        <w:rPr>
          <w:rFonts w:ascii="Arial" w:hAnsi="Arial" w:cs="Arial"/>
          <w:b/>
          <w:bCs/>
        </w:rPr>
        <w:t>Resolução CNE/CP nº 4, DE 29 DE MAIO DE 2024</w:t>
      </w:r>
      <w:r>
        <w:rPr>
          <w:rFonts w:ascii="Arial" w:hAnsi="Arial" w:cs="Arial"/>
          <w:b/>
          <w:bCs/>
        </w:rPr>
        <w:t xml:space="preserve">. </w:t>
      </w:r>
      <w:r w:rsidRPr="001372B3">
        <w:rPr>
          <w:rFonts w:ascii="Arial" w:hAnsi="Arial" w:cs="Arial"/>
        </w:rPr>
        <w:t>Dispõe sobre as Diretrizes Curriculares Nacionais para a Formação Inicial em Nível Superior de Profissionais do Magistério da Educação Escolar Básica (cursos de licenciatura, cursos de formação pedagógica para graduados não licenciados e cursos de segunda licenciatura).</w:t>
      </w:r>
      <w:r>
        <w:rPr>
          <w:rFonts w:ascii="Arial" w:hAnsi="Arial" w:cs="Arial"/>
        </w:rPr>
        <w:t>Brasília: MEC, 2024.</w:t>
      </w:r>
    </w:p>
    <w:p w14:paraId="781E1478" w14:textId="77777777" w:rsidR="00A67484" w:rsidRDefault="00A67484" w:rsidP="00A67484">
      <w:pPr>
        <w:spacing w:after="0" w:line="240" w:lineRule="auto"/>
        <w:jc w:val="both"/>
        <w:rPr>
          <w:rFonts w:ascii="Arial" w:hAnsi="Arial" w:cs="Arial"/>
        </w:rPr>
      </w:pPr>
    </w:p>
    <w:p w14:paraId="61FF3913" w14:textId="0FCCDFBC" w:rsidR="00A67484" w:rsidRPr="00A67484" w:rsidRDefault="00A67484" w:rsidP="00A67484">
      <w:pPr>
        <w:spacing w:line="240" w:lineRule="auto"/>
        <w:ind w:hanging="2"/>
        <w:jc w:val="both"/>
        <w:rPr>
          <w:rFonts w:ascii="Arial" w:hAnsi="Arial" w:cs="Arial"/>
        </w:rPr>
      </w:pPr>
      <w:r w:rsidRPr="00A67484">
        <w:rPr>
          <w:rFonts w:ascii="Arial" w:hAnsi="Arial" w:cs="Arial"/>
        </w:rPr>
        <w:t xml:space="preserve">CEDRO, Wellington Lima. </w:t>
      </w:r>
      <w:r w:rsidRPr="00A67484">
        <w:rPr>
          <w:rFonts w:ascii="Arial" w:hAnsi="Arial" w:cs="Arial"/>
          <w:b/>
          <w:bCs/>
        </w:rPr>
        <w:t>O motivo e a aprendizagem do professor de matemática: uma perspectiva histórico-cultural.</w:t>
      </w:r>
      <w:r w:rsidRPr="00A67484">
        <w:rPr>
          <w:rFonts w:ascii="Arial" w:hAnsi="Arial" w:cs="Arial"/>
        </w:rPr>
        <w:t xml:space="preserve"> Tese (Doutorado em Educação). Faculdade de Educação, Universidade de São Paulo, São Paulo, 2008.</w:t>
      </w:r>
    </w:p>
    <w:p w14:paraId="36777026" w14:textId="6CB2884C" w:rsidR="001372B3" w:rsidRDefault="001372B3" w:rsidP="00A67484">
      <w:pPr>
        <w:spacing w:before="240" w:after="0" w:line="240" w:lineRule="auto"/>
        <w:jc w:val="both"/>
        <w:rPr>
          <w:rFonts w:ascii="Arial" w:hAnsi="Arial" w:cs="Arial"/>
        </w:rPr>
      </w:pPr>
      <w:r w:rsidRPr="006858BD">
        <w:rPr>
          <w:rFonts w:ascii="Arial" w:hAnsi="Arial" w:cs="Arial"/>
        </w:rPr>
        <w:t>DOURADO, L</w:t>
      </w:r>
      <w:r>
        <w:rPr>
          <w:rFonts w:ascii="Arial" w:hAnsi="Arial" w:cs="Arial"/>
        </w:rPr>
        <w:t>uis</w:t>
      </w:r>
      <w:r w:rsidRPr="006858BD">
        <w:rPr>
          <w:rFonts w:ascii="Arial" w:hAnsi="Arial" w:cs="Arial"/>
        </w:rPr>
        <w:t>. F</w:t>
      </w:r>
      <w:r>
        <w:rPr>
          <w:rFonts w:ascii="Arial" w:hAnsi="Arial" w:cs="Arial"/>
        </w:rPr>
        <w:t>ernandes</w:t>
      </w:r>
      <w:r w:rsidRPr="006858BD">
        <w:rPr>
          <w:rFonts w:ascii="Arial" w:hAnsi="Arial" w:cs="Arial"/>
        </w:rPr>
        <w:t>.; SIQUEIRA, R</w:t>
      </w:r>
      <w:r>
        <w:rPr>
          <w:rFonts w:ascii="Arial" w:hAnsi="Arial" w:cs="Arial"/>
        </w:rPr>
        <w:t>omilson</w:t>
      </w:r>
      <w:r w:rsidRPr="006858BD">
        <w:rPr>
          <w:rFonts w:ascii="Arial" w:hAnsi="Arial" w:cs="Arial"/>
        </w:rPr>
        <w:t xml:space="preserve"> M</w:t>
      </w:r>
      <w:r>
        <w:rPr>
          <w:rFonts w:ascii="Arial" w:hAnsi="Arial" w:cs="Arial"/>
        </w:rPr>
        <w:t>artins</w:t>
      </w:r>
      <w:r w:rsidRPr="006858BD">
        <w:rPr>
          <w:rFonts w:ascii="Arial" w:hAnsi="Arial" w:cs="Arial"/>
        </w:rPr>
        <w:t xml:space="preserve">. A arte do disfarce: BNCC como gestão e regulação do currículo. </w:t>
      </w:r>
      <w:r w:rsidRPr="00413802">
        <w:rPr>
          <w:rFonts w:ascii="Arial" w:hAnsi="Arial" w:cs="Arial"/>
          <w:b/>
          <w:bCs/>
        </w:rPr>
        <w:t>RBPAE</w:t>
      </w:r>
      <w:r w:rsidRPr="006858BD">
        <w:rPr>
          <w:rFonts w:ascii="Arial" w:hAnsi="Arial" w:cs="Arial"/>
        </w:rPr>
        <w:t>, v. 35, n. 2, p. 291 - 306, mai./ago. 2019.</w:t>
      </w:r>
    </w:p>
    <w:p w14:paraId="1F16252B" w14:textId="77777777" w:rsidR="001372B3" w:rsidRDefault="001372B3" w:rsidP="00A67484">
      <w:pPr>
        <w:spacing w:before="240" w:after="0" w:line="240" w:lineRule="auto"/>
        <w:jc w:val="both"/>
        <w:rPr>
          <w:rFonts w:ascii="Arial" w:hAnsi="Arial" w:cs="Arial"/>
        </w:rPr>
      </w:pPr>
      <w:r>
        <w:rPr>
          <w:rFonts w:ascii="Arial" w:hAnsi="Arial" w:cs="Arial"/>
        </w:rPr>
        <w:t xml:space="preserve">FREITAS, Luiz Carlos de. </w:t>
      </w:r>
      <w:r w:rsidRPr="006858BD">
        <w:rPr>
          <w:rFonts w:ascii="Arial" w:hAnsi="Arial" w:cs="Arial"/>
          <w:b/>
          <w:bCs/>
        </w:rPr>
        <w:t>A Reforma Empresarial na Educação</w:t>
      </w:r>
      <w:r>
        <w:rPr>
          <w:rFonts w:ascii="Arial" w:hAnsi="Arial" w:cs="Arial"/>
        </w:rPr>
        <w:t>: Nova direita, velhas ideias. 1.ed. São Paulo: Expressão Popular: 2018, 160p.</w:t>
      </w:r>
    </w:p>
    <w:p w14:paraId="2F9CA16A" w14:textId="77777777" w:rsidR="001372B3" w:rsidRDefault="001372B3" w:rsidP="00A67484">
      <w:pPr>
        <w:spacing w:before="240" w:after="0" w:line="240" w:lineRule="auto"/>
        <w:jc w:val="both"/>
        <w:rPr>
          <w:rFonts w:ascii="Arial" w:hAnsi="Arial" w:cs="Arial"/>
        </w:rPr>
      </w:pPr>
      <w:r w:rsidRPr="006858BD">
        <w:rPr>
          <w:rFonts w:ascii="Arial" w:hAnsi="Arial" w:cs="Arial"/>
        </w:rPr>
        <w:t>MARTINS, E</w:t>
      </w:r>
      <w:r>
        <w:rPr>
          <w:rFonts w:ascii="Arial" w:hAnsi="Arial" w:cs="Arial"/>
        </w:rPr>
        <w:t>rika</w:t>
      </w:r>
      <w:r w:rsidRPr="006858BD">
        <w:rPr>
          <w:rFonts w:ascii="Arial" w:hAnsi="Arial" w:cs="Arial"/>
        </w:rPr>
        <w:t xml:space="preserve"> M</w:t>
      </w:r>
      <w:r>
        <w:rPr>
          <w:rFonts w:ascii="Arial" w:hAnsi="Arial" w:cs="Arial"/>
        </w:rPr>
        <w:t>oreira</w:t>
      </w:r>
      <w:r w:rsidRPr="006858BD">
        <w:rPr>
          <w:rFonts w:ascii="Arial" w:hAnsi="Arial" w:cs="Arial"/>
        </w:rPr>
        <w:t xml:space="preserve">. </w:t>
      </w:r>
      <w:r w:rsidRPr="006858BD">
        <w:rPr>
          <w:rFonts w:ascii="Arial" w:hAnsi="Arial" w:cs="Arial"/>
          <w:b/>
          <w:bCs/>
        </w:rPr>
        <w:t xml:space="preserve">Todos pela Educação? </w:t>
      </w:r>
      <w:r w:rsidRPr="006858BD">
        <w:rPr>
          <w:rFonts w:ascii="Arial" w:hAnsi="Arial" w:cs="Arial"/>
        </w:rPr>
        <w:t>Como os empresários estão determinando a política educacional brasileira. RJ: Editora Lamparina</w:t>
      </w:r>
      <w:r>
        <w:rPr>
          <w:rFonts w:ascii="Arial" w:hAnsi="Arial" w:cs="Arial"/>
        </w:rPr>
        <w:t>, 2016, 144p.</w:t>
      </w:r>
    </w:p>
    <w:p w14:paraId="26E91B3A" w14:textId="77777777" w:rsidR="001372B3" w:rsidRDefault="001372B3" w:rsidP="00A67484">
      <w:pPr>
        <w:spacing w:before="240" w:after="0" w:line="240" w:lineRule="auto"/>
        <w:jc w:val="both"/>
        <w:rPr>
          <w:rFonts w:ascii="Arial" w:hAnsi="Arial" w:cs="Arial"/>
        </w:rPr>
      </w:pPr>
      <w:r>
        <w:rPr>
          <w:rFonts w:ascii="Arial" w:hAnsi="Arial" w:cs="Arial"/>
        </w:rPr>
        <w:t xml:space="preserve">RAMOS, Marise. </w:t>
      </w:r>
      <w:r w:rsidRPr="006858BD">
        <w:rPr>
          <w:rFonts w:ascii="Arial" w:hAnsi="Arial" w:cs="Arial"/>
        </w:rPr>
        <w:t>Ensino Médio e Educação Profissional no século XXI: avanços e retrocessos</w:t>
      </w:r>
      <w:r>
        <w:rPr>
          <w:rFonts w:ascii="Arial" w:hAnsi="Arial" w:cs="Arial"/>
        </w:rPr>
        <w:t xml:space="preserve">. </w:t>
      </w:r>
      <w:r w:rsidRPr="006858BD">
        <w:rPr>
          <w:rFonts w:ascii="Arial" w:hAnsi="Arial" w:cs="Arial"/>
          <w:b/>
          <w:bCs/>
        </w:rPr>
        <w:t>Revista Brasileira da Educação Profissional e Tecnológica</w:t>
      </w:r>
      <w:r w:rsidRPr="006858BD">
        <w:rPr>
          <w:rFonts w:ascii="Arial" w:hAnsi="Arial" w:cs="Arial"/>
        </w:rPr>
        <w:t>, v. 1, n. 24, e17187, 2024</w:t>
      </w:r>
      <w:r>
        <w:rPr>
          <w:rFonts w:ascii="Arial" w:hAnsi="Arial" w:cs="Arial"/>
        </w:rPr>
        <w:t>, 18p.</w:t>
      </w:r>
    </w:p>
    <w:p w14:paraId="11EEF212" w14:textId="01D9A527" w:rsidR="001372B3" w:rsidRPr="00AC463E" w:rsidRDefault="001372B3" w:rsidP="00A67484">
      <w:pPr>
        <w:spacing w:before="240" w:after="0" w:line="240" w:lineRule="auto"/>
        <w:jc w:val="both"/>
        <w:rPr>
          <w:rFonts w:ascii="Arial" w:hAnsi="Arial" w:cs="Arial"/>
        </w:rPr>
      </w:pPr>
      <w:r>
        <w:rPr>
          <w:rFonts w:ascii="Arial" w:hAnsi="Arial" w:cs="Arial"/>
        </w:rPr>
        <w:t xml:space="preserve">SILVA, Marcelo Lira. </w:t>
      </w:r>
      <w:r w:rsidRPr="006C2C2F">
        <w:rPr>
          <w:rFonts w:ascii="Arial" w:hAnsi="Arial" w:cs="Arial"/>
        </w:rPr>
        <w:t>A base do golpe: A nova colonização pela captura da subjetividade</w:t>
      </w:r>
      <w:r>
        <w:rPr>
          <w:rFonts w:ascii="Arial" w:hAnsi="Arial" w:cs="Arial"/>
        </w:rPr>
        <w:t xml:space="preserve">. </w:t>
      </w:r>
      <w:r w:rsidRPr="006858BD">
        <w:rPr>
          <w:rFonts w:ascii="Arial" w:hAnsi="Arial" w:cs="Arial"/>
          <w:b/>
          <w:bCs/>
        </w:rPr>
        <w:t>Germinal: Marxismo e Educação em Debate</w:t>
      </w:r>
      <w:r w:rsidRPr="006858BD">
        <w:rPr>
          <w:rFonts w:ascii="Arial" w:hAnsi="Arial" w:cs="Arial"/>
        </w:rPr>
        <w:t>, Salvador, v. 11, n. 1, p. 74-102, abr. 2019.</w:t>
      </w:r>
    </w:p>
    <w:sectPr w:rsidR="001372B3" w:rsidRPr="00AC463E"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F625" w14:textId="77777777" w:rsidR="00FB00CF" w:rsidRDefault="00FB00CF" w:rsidP="00442A47">
      <w:pPr>
        <w:spacing w:after="0" w:line="240" w:lineRule="auto"/>
      </w:pPr>
      <w:r>
        <w:separator/>
      </w:r>
    </w:p>
  </w:endnote>
  <w:endnote w:type="continuationSeparator" w:id="0">
    <w:p w14:paraId="42114C6F" w14:textId="77777777" w:rsidR="00FB00CF" w:rsidRDefault="00FB00CF"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A268" w14:textId="77777777" w:rsidR="00FB00CF" w:rsidRDefault="00FB00CF" w:rsidP="00442A47">
      <w:pPr>
        <w:spacing w:after="0" w:line="240" w:lineRule="auto"/>
      </w:pPr>
      <w:r>
        <w:separator/>
      </w:r>
    </w:p>
  </w:footnote>
  <w:footnote w:type="continuationSeparator" w:id="0">
    <w:p w14:paraId="635E9338" w14:textId="77777777" w:rsidR="00FB00CF" w:rsidRDefault="00FB00CF"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6765C"/>
    <w:rsid w:val="00073CE9"/>
    <w:rsid w:val="000D34B8"/>
    <w:rsid w:val="00114785"/>
    <w:rsid w:val="001372B3"/>
    <w:rsid w:val="001B5485"/>
    <w:rsid w:val="001F4920"/>
    <w:rsid w:val="00333092"/>
    <w:rsid w:val="003B7209"/>
    <w:rsid w:val="00442A47"/>
    <w:rsid w:val="004D6DF0"/>
    <w:rsid w:val="004E4F0D"/>
    <w:rsid w:val="00595A5D"/>
    <w:rsid w:val="006B6F11"/>
    <w:rsid w:val="00707DBF"/>
    <w:rsid w:val="007875BF"/>
    <w:rsid w:val="007D7CA8"/>
    <w:rsid w:val="007E43C7"/>
    <w:rsid w:val="007F5C85"/>
    <w:rsid w:val="00886864"/>
    <w:rsid w:val="008B3108"/>
    <w:rsid w:val="008C2518"/>
    <w:rsid w:val="00903A33"/>
    <w:rsid w:val="00905EB5"/>
    <w:rsid w:val="0091113D"/>
    <w:rsid w:val="00920C58"/>
    <w:rsid w:val="009B42D0"/>
    <w:rsid w:val="00A340AC"/>
    <w:rsid w:val="00A67484"/>
    <w:rsid w:val="00AC463E"/>
    <w:rsid w:val="00B9734E"/>
    <w:rsid w:val="00BF4677"/>
    <w:rsid w:val="00C21B9E"/>
    <w:rsid w:val="00C5750A"/>
    <w:rsid w:val="00CD54ED"/>
    <w:rsid w:val="00D24E43"/>
    <w:rsid w:val="00DB083C"/>
    <w:rsid w:val="00DC61C7"/>
    <w:rsid w:val="00EE172B"/>
    <w:rsid w:val="00FB00CF"/>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442A4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442A4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442A4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442A4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442A4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442A4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arte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442A4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Tipodeletrapredefinidodopargrafo"/>
    <w:uiPriority w:val="21"/>
    <w:qFormat/>
    <w:rsid w:val="00442A47"/>
    <w:rPr>
      <w:i/>
      <w:iCs/>
      <w:color w:val="0F4761" w:themeColor="accent1" w:themeShade="BF"/>
    </w:rPr>
  </w:style>
  <w:style w:type="paragraph" w:styleId="CitaoIntensa">
    <w:name w:val="Intense Quote"/>
    <w:basedOn w:val="Normal"/>
    <w:next w:val="Normal"/>
    <w:link w:val="CitaoIntensaCarte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442A47"/>
    <w:rPr>
      <w:i/>
      <w:iCs/>
      <w:color w:val="0F4761" w:themeColor="accent1" w:themeShade="BF"/>
    </w:rPr>
  </w:style>
  <w:style w:type="character" w:styleId="RefernciaIntensa">
    <w:name w:val="Intense Reference"/>
    <w:basedOn w:val="Tipodeletrapredefinidodopargrafo"/>
    <w:uiPriority w:val="32"/>
    <w:qFormat/>
    <w:rsid w:val="00442A47"/>
    <w:rPr>
      <w:b/>
      <w:bCs/>
      <w:smallCaps/>
      <w:color w:val="0F4761" w:themeColor="accent1" w:themeShade="BF"/>
      <w:spacing w:val="5"/>
    </w:rPr>
  </w:style>
  <w:style w:type="paragraph" w:styleId="Cabealho">
    <w:name w:val="header"/>
    <w:basedOn w:val="Normal"/>
    <w:link w:val="CabealhoCarter"/>
    <w:uiPriority w:val="99"/>
    <w:unhideWhenUsed/>
    <w:rsid w:val="00442A4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42A47"/>
  </w:style>
  <w:style w:type="paragraph" w:styleId="Rodap">
    <w:name w:val="footer"/>
    <w:basedOn w:val="Normal"/>
    <w:link w:val="RodapCarter"/>
    <w:uiPriority w:val="99"/>
    <w:unhideWhenUsed/>
    <w:rsid w:val="00442A4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42A47"/>
  </w:style>
  <w:style w:type="paragraph" w:styleId="Textodenotaderodap">
    <w:name w:val="footnote text"/>
    <w:basedOn w:val="Normal"/>
    <w:link w:val="TextodenotaderodapCarter"/>
    <w:uiPriority w:val="99"/>
    <w:semiHidden/>
    <w:unhideWhenUsed/>
    <w:rsid w:val="00DC61C7"/>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DC61C7"/>
    <w:rPr>
      <w:sz w:val="20"/>
      <w:szCs w:val="20"/>
    </w:rPr>
  </w:style>
  <w:style w:type="character" w:styleId="Refdenotaderodap">
    <w:name w:val="footnote reference"/>
    <w:basedOn w:val="Tipodeletrapredefinidodopargrafo"/>
    <w:uiPriority w:val="99"/>
    <w:semiHidden/>
    <w:unhideWhenUsed/>
    <w:rsid w:val="00DC6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356">
      <w:bodyDiv w:val="1"/>
      <w:marLeft w:val="0"/>
      <w:marRight w:val="0"/>
      <w:marTop w:val="0"/>
      <w:marBottom w:val="0"/>
      <w:divBdr>
        <w:top w:val="none" w:sz="0" w:space="0" w:color="auto"/>
        <w:left w:val="none" w:sz="0" w:space="0" w:color="auto"/>
        <w:bottom w:val="none" w:sz="0" w:space="0" w:color="auto"/>
        <w:right w:val="none" w:sz="0" w:space="0" w:color="auto"/>
      </w:divBdr>
    </w:div>
    <w:div w:id="93331536">
      <w:bodyDiv w:val="1"/>
      <w:marLeft w:val="0"/>
      <w:marRight w:val="0"/>
      <w:marTop w:val="0"/>
      <w:marBottom w:val="0"/>
      <w:divBdr>
        <w:top w:val="none" w:sz="0" w:space="0" w:color="auto"/>
        <w:left w:val="none" w:sz="0" w:space="0" w:color="auto"/>
        <w:bottom w:val="none" w:sz="0" w:space="0" w:color="auto"/>
        <w:right w:val="none" w:sz="0" w:space="0" w:color="auto"/>
      </w:divBdr>
    </w:div>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1583</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Douglas Pereira Azevedo</cp:lastModifiedBy>
  <cp:revision>16</cp:revision>
  <dcterms:created xsi:type="dcterms:W3CDTF">2025-04-06T19:33:00Z</dcterms:created>
  <dcterms:modified xsi:type="dcterms:W3CDTF">2025-04-10T01:38:00Z</dcterms:modified>
</cp:coreProperties>
</file>