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57BDED3D" w:rsidR="007830E4" w:rsidRDefault="009C578B" w:rsidP="009C578B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DESENVOLVIMENTO COMUNITÁRIO E FLORESTAS: UMA REVISÃO SISTEMÁTICA DE LITERATURA</w:t>
      </w:r>
    </w:p>
    <w:p w14:paraId="6129D02F" w14:textId="77777777" w:rsidR="0002728D" w:rsidRDefault="0002728D" w:rsidP="009C578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B9D6B5A" w14:textId="150BF421" w:rsidR="007830E4" w:rsidRDefault="008D0B04" w:rsidP="009C578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Ângelo Altair de Oliveira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Carlos Alberto Marçal Gonzaga</w:t>
      </w:r>
      <w:r w:rsidR="009C13EE">
        <w:rPr>
          <w:sz w:val="24"/>
          <w:szCs w:val="24"/>
          <w:vertAlign w:val="superscript"/>
        </w:rPr>
        <w:t>2</w:t>
      </w:r>
    </w:p>
    <w:p w14:paraId="40FBC045" w14:textId="77777777" w:rsidR="0002728D" w:rsidRDefault="0002728D" w:rsidP="009C578B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1D862BDE" w14:textId="57AC5E18" w:rsidR="008D0B04" w:rsidRDefault="009C13EE" w:rsidP="009C578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8D0B04">
        <w:rPr>
          <w:sz w:val="24"/>
          <w:szCs w:val="24"/>
        </w:rPr>
        <w:t xml:space="preserve">Doutorando do Programa de Pós-Graduação em Desenvolvimento Comunitário – PPGDC. Universidade Estadual do Centro-Oeste – UNICENTRO. </w:t>
      </w:r>
    </w:p>
    <w:p w14:paraId="05F2FDD7" w14:textId="26FB9B6B" w:rsidR="008D0B04" w:rsidRDefault="008D0B04" w:rsidP="009C578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E-mail: angeloaltairoliveira@gmail.com</w:t>
      </w:r>
    </w:p>
    <w:p w14:paraId="530CB89E" w14:textId="77777777" w:rsidR="008D0B04" w:rsidRDefault="008D0B04" w:rsidP="009C578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0BAA5368" w14:textId="393466F9" w:rsidR="007830E4" w:rsidRDefault="009C13EE" w:rsidP="009C578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8D0B04">
        <w:rPr>
          <w:sz w:val="24"/>
          <w:szCs w:val="24"/>
        </w:rPr>
        <w:t>Doutor em Engenharia Florestal</w:t>
      </w:r>
      <w:r>
        <w:rPr>
          <w:sz w:val="24"/>
          <w:szCs w:val="24"/>
        </w:rPr>
        <w:t xml:space="preserve">. </w:t>
      </w:r>
      <w:r w:rsidR="008D0B04">
        <w:rPr>
          <w:sz w:val="24"/>
          <w:szCs w:val="24"/>
        </w:rPr>
        <w:t>Universidade Estadual do Centro-Oeste – UNICENTRO.</w:t>
      </w:r>
    </w:p>
    <w:p w14:paraId="77FBC453" w14:textId="77777777" w:rsidR="0002728D" w:rsidRDefault="0002728D" w:rsidP="009C578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539310FC" w14:textId="06A16065" w:rsidR="007830E4" w:rsidRDefault="009C13EE" w:rsidP="009C578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554A6FC" w14:textId="77777777" w:rsidR="009C578B" w:rsidRDefault="009C578B" w:rsidP="009C578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FEFBFE4" w14:textId="77777777" w:rsidR="009C578B" w:rsidRDefault="0002728D" w:rsidP="009C578B">
      <w:pPr>
        <w:jc w:val="both"/>
        <w:rPr>
          <w:sz w:val="24"/>
          <w:szCs w:val="24"/>
        </w:rPr>
      </w:pPr>
      <w:r w:rsidRPr="00C04203">
        <w:rPr>
          <w:sz w:val="24"/>
          <w:szCs w:val="24"/>
        </w:rPr>
        <w:t>Um crescente número de cientistas acredita que o aumento de eventos climáticos de grandes proporções está relacionado não apenas a fenômenos naturais, mas também a atividades humanas, e que as florestas tropicais exercem papel relevante na regulação climática. Nesse sentido, estudar possibilidades de comunidades humanas acessarem florestas de forma sustentável é de grande relevância na atualidade. Nessa perspectiva, o presente estudo tem como objetivo analisar as possibilidades de desenvolvimento comunitário na relação comunidades e florestas, apresentadas na literatura recente. O método empregado foi a Revisão Sistemática de Literatura (RSL). Foram realizadas buscas de artigos científicos completos, publicados nos anos de 2018 a 2023, em periódicos internacionais, em três bases de dados</w:t>
      </w:r>
      <w:r>
        <w:rPr>
          <w:sz w:val="24"/>
          <w:szCs w:val="24"/>
        </w:rPr>
        <w:t>:</w:t>
      </w:r>
      <w:r w:rsidRPr="00C04203">
        <w:rPr>
          <w:sz w:val="24"/>
          <w:szCs w:val="24"/>
        </w:rPr>
        <w:t xml:space="preserve"> </w:t>
      </w:r>
      <w:r w:rsidRPr="00FE42B0">
        <w:rPr>
          <w:i/>
          <w:iCs/>
          <w:sz w:val="24"/>
          <w:szCs w:val="24"/>
        </w:rPr>
        <w:t>Scopus, Science Direct</w:t>
      </w:r>
      <w:r w:rsidRPr="00C04203">
        <w:rPr>
          <w:sz w:val="24"/>
          <w:szCs w:val="24"/>
        </w:rPr>
        <w:t xml:space="preserve"> e </w:t>
      </w:r>
      <w:r w:rsidRPr="00FE42B0">
        <w:rPr>
          <w:i/>
          <w:iCs/>
          <w:sz w:val="24"/>
          <w:szCs w:val="24"/>
        </w:rPr>
        <w:t>Web of Science</w:t>
      </w:r>
      <w:r w:rsidRPr="00C04203">
        <w:rPr>
          <w:sz w:val="24"/>
          <w:szCs w:val="24"/>
        </w:rPr>
        <w:t>. A busca foi realizada com as expressões: “</w:t>
      </w:r>
      <w:r w:rsidRPr="00FE42B0">
        <w:rPr>
          <w:i/>
          <w:iCs/>
          <w:sz w:val="24"/>
          <w:szCs w:val="24"/>
        </w:rPr>
        <w:t>Community development” and “forest”.</w:t>
      </w:r>
      <w:r w:rsidRPr="00C04203">
        <w:rPr>
          <w:sz w:val="24"/>
          <w:szCs w:val="24"/>
        </w:rPr>
        <w:t xml:space="preserve"> Na base de dados </w:t>
      </w:r>
      <w:r w:rsidRPr="00FE42B0">
        <w:rPr>
          <w:i/>
          <w:iCs/>
          <w:sz w:val="24"/>
          <w:szCs w:val="24"/>
        </w:rPr>
        <w:t>Scopus</w:t>
      </w:r>
      <w:r w:rsidRPr="00C04203">
        <w:rPr>
          <w:sz w:val="24"/>
          <w:szCs w:val="24"/>
        </w:rPr>
        <w:t xml:space="preserve">, foram obtidos 188 resultados. Na base de dados </w:t>
      </w:r>
      <w:r w:rsidRPr="00FE42B0">
        <w:rPr>
          <w:i/>
          <w:iCs/>
          <w:sz w:val="24"/>
          <w:szCs w:val="24"/>
        </w:rPr>
        <w:t>Science</w:t>
      </w:r>
      <w:r w:rsidR="00FE42B0" w:rsidRPr="00FE42B0">
        <w:rPr>
          <w:i/>
          <w:iCs/>
          <w:sz w:val="24"/>
          <w:szCs w:val="24"/>
        </w:rPr>
        <w:t xml:space="preserve"> D</w:t>
      </w:r>
      <w:r w:rsidRPr="00FE42B0">
        <w:rPr>
          <w:i/>
          <w:iCs/>
          <w:sz w:val="24"/>
          <w:szCs w:val="24"/>
        </w:rPr>
        <w:t>irect</w:t>
      </w:r>
      <w:r w:rsidRPr="00C04203">
        <w:rPr>
          <w:sz w:val="24"/>
          <w:szCs w:val="24"/>
        </w:rPr>
        <w:t xml:space="preserve"> foram obtidos 82 resultados, e na base de dados </w:t>
      </w:r>
      <w:r w:rsidRPr="00FE42B0">
        <w:rPr>
          <w:i/>
          <w:iCs/>
          <w:sz w:val="24"/>
          <w:szCs w:val="24"/>
        </w:rPr>
        <w:t>Web of Science</w:t>
      </w:r>
      <w:r w:rsidRPr="00C04203">
        <w:rPr>
          <w:sz w:val="24"/>
          <w:szCs w:val="24"/>
        </w:rPr>
        <w:t xml:space="preserve"> foram obtidos 218 resultados, somando um total de 488 resultados em título, abstract e palavras-chave. Com auxílio do </w:t>
      </w:r>
      <w:proofErr w:type="spellStart"/>
      <w:r w:rsidRPr="00FE42B0">
        <w:rPr>
          <w:i/>
          <w:iCs/>
          <w:sz w:val="24"/>
          <w:szCs w:val="24"/>
        </w:rPr>
        <w:t>Mendeley</w:t>
      </w:r>
      <w:proofErr w:type="spellEnd"/>
      <w:r w:rsidRPr="00FE42B0">
        <w:rPr>
          <w:i/>
          <w:iCs/>
          <w:sz w:val="24"/>
          <w:szCs w:val="24"/>
        </w:rPr>
        <w:t xml:space="preserve"> Reference </w:t>
      </w:r>
      <w:proofErr w:type="spellStart"/>
      <w:r w:rsidRPr="00FE42B0">
        <w:rPr>
          <w:i/>
          <w:iCs/>
          <w:sz w:val="24"/>
          <w:szCs w:val="24"/>
        </w:rPr>
        <w:t>Maneger</w:t>
      </w:r>
      <w:proofErr w:type="spellEnd"/>
      <w:r w:rsidRPr="00C04203">
        <w:rPr>
          <w:sz w:val="24"/>
          <w:szCs w:val="24"/>
        </w:rPr>
        <w:t xml:space="preserve"> foram eliminadas as duplicatas, restando 260 artigos. Feita leitura do título, palavras-chave e abstract, com o intuito de selecionar publicações que respeitassem os critérios de elegibilidade: artigos completos, de acesso aberto, em inglês, espanhol ou português, relacionando desenvolvimento comunitário a florestas, restaram 85 trabalhos. A busca trouxe artigos de todos os continentes. </w:t>
      </w:r>
      <w:r>
        <w:rPr>
          <w:sz w:val="24"/>
          <w:szCs w:val="24"/>
        </w:rPr>
        <w:t>Como resultado, a</w:t>
      </w:r>
      <w:r w:rsidRPr="00C04203">
        <w:rPr>
          <w:sz w:val="24"/>
          <w:szCs w:val="24"/>
        </w:rPr>
        <w:t xml:space="preserve"> literatura relata várias formas de relação entre desenvolvimento comunitário e florestas, a saber: </w:t>
      </w:r>
      <w:r>
        <w:rPr>
          <w:sz w:val="24"/>
          <w:szCs w:val="24"/>
        </w:rPr>
        <w:t>c</w:t>
      </w:r>
      <w:r w:rsidRPr="00C04203">
        <w:rPr>
          <w:sz w:val="24"/>
          <w:szCs w:val="24"/>
        </w:rPr>
        <w:t xml:space="preserve">omunidades tradicionais e indígenas que vivem de seus recursos, os protegem e buscam alternativas sustentáveis de comercialização de Produtos Florestais Não Madeireiros, sendo importante nessa relação organizações associativistas, </w:t>
      </w:r>
      <w:r w:rsidR="009C578B" w:rsidRPr="00C04203">
        <w:rPr>
          <w:sz w:val="24"/>
          <w:szCs w:val="24"/>
        </w:rPr>
        <w:t>cooperativas</w:t>
      </w:r>
      <w:r w:rsidRPr="00C04203">
        <w:rPr>
          <w:sz w:val="24"/>
          <w:szCs w:val="24"/>
        </w:rPr>
        <w:t xml:space="preserve"> e ONGs; </w:t>
      </w:r>
      <w:r>
        <w:rPr>
          <w:sz w:val="24"/>
          <w:szCs w:val="24"/>
        </w:rPr>
        <w:t>g</w:t>
      </w:r>
      <w:r w:rsidRPr="00C04203">
        <w:rPr>
          <w:sz w:val="24"/>
          <w:szCs w:val="24"/>
        </w:rPr>
        <w:t>overnos de países em desenvolvimento buscam promover processos de conservação florestal aliados à promoção econômica de comunidades, por meio de projetos com assistência técnica governamental ou empresa</w:t>
      </w:r>
      <w:r>
        <w:rPr>
          <w:sz w:val="24"/>
          <w:szCs w:val="24"/>
        </w:rPr>
        <w:t>s</w:t>
      </w:r>
      <w:r w:rsidRPr="00C04203">
        <w:rPr>
          <w:sz w:val="24"/>
          <w:szCs w:val="24"/>
        </w:rPr>
        <w:t xml:space="preserve"> contratada</w:t>
      </w:r>
      <w:r>
        <w:rPr>
          <w:sz w:val="24"/>
          <w:szCs w:val="24"/>
        </w:rPr>
        <w:t>s</w:t>
      </w:r>
      <w:r w:rsidRPr="00C04203">
        <w:rPr>
          <w:sz w:val="24"/>
          <w:szCs w:val="24"/>
        </w:rPr>
        <w:t xml:space="preserve">; </w:t>
      </w:r>
      <w:r>
        <w:rPr>
          <w:sz w:val="24"/>
          <w:szCs w:val="24"/>
        </w:rPr>
        <w:t>o</w:t>
      </w:r>
      <w:r w:rsidRPr="00C04203">
        <w:rPr>
          <w:sz w:val="24"/>
          <w:szCs w:val="24"/>
        </w:rPr>
        <w:t xml:space="preserve"> desenvolvimento de Empresas Florestais Comunitárias que buscam explorar florestas de modo a trazer benefícios econômicos e sociais às comunidades; o ecoturismo de base comunitária e o pagamento por serviços ecossistêmicos.</w:t>
      </w:r>
      <w:r>
        <w:rPr>
          <w:sz w:val="24"/>
          <w:szCs w:val="24"/>
        </w:rPr>
        <w:t xml:space="preserve"> </w:t>
      </w:r>
      <w:r w:rsidRPr="00C04203">
        <w:rPr>
          <w:sz w:val="24"/>
          <w:szCs w:val="24"/>
        </w:rPr>
        <w:t xml:space="preserve">A preocupação com as mudanças climáticas impulsionada por emissão de CO2 de terras degradadas e queima de florestas está no centro de várias dessas iniciativas, sendo importante apelo para o estabelecimento do paradigma ambiental à nível global, com desenvolvimento de pactos globais e aporte financeiro para a restauração florestal, mas que acaba por invisibilizar ou deixar em segundo plano as necessidades das comunidades indígenas e tradicionais, que convivem em ambiente hostil à conservação florestal, com múltiplos atores interessados em crescimento </w:t>
      </w:r>
      <w:r w:rsidRPr="00C04203">
        <w:rPr>
          <w:sz w:val="24"/>
          <w:szCs w:val="24"/>
        </w:rPr>
        <w:lastRenderedPageBreak/>
        <w:t>econômico que não respeita</w:t>
      </w:r>
      <w:r>
        <w:rPr>
          <w:sz w:val="24"/>
          <w:szCs w:val="24"/>
        </w:rPr>
        <w:t>m</w:t>
      </w:r>
      <w:r w:rsidRPr="00C04203">
        <w:rPr>
          <w:sz w:val="24"/>
          <w:szCs w:val="24"/>
        </w:rPr>
        <w:t xml:space="preserve"> nem os modos de vida dessas comunidades e nem a proteção ambiental, principalmente na Amazônia</w:t>
      </w:r>
      <w:r>
        <w:rPr>
          <w:sz w:val="24"/>
          <w:szCs w:val="24"/>
        </w:rPr>
        <w:t>.</w:t>
      </w:r>
    </w:p>
    <w:p w14:paraId="2F3FEA76" w14:textId="450019EF" w:rsidR="0002728D" w:rsidRDefault="0002728D" w:rsidP="009C57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3BC906" w14:textId="77777777" w:rsidR="009C578B" w:rsidRDefault="009C13EE" w:rsidP="009C578B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02728D">
        <w:rPr>
          <w:bCs/>
          <w:sz w:val="24"/>
          <w:szCs w:val="24"/>
        </w:rPr>
        <w:t>Comunidades. Florestas. Sustentabilidade.</w:t>
      </w:r>
    </w:p>
    <w:p w14:paraId="12AEFB45" w14:textId="1BA14E0B" w:rsidR="003B2E5B" w:rsidRPr="00FD46AA" w:rsidRDefault="0002728D" w:rsidP="009C578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14:paraId="31D7EA4E" w14:textId="1B8465D4" w:rsidR="007830E4" w:rsidRPr="003B2E5B" w:rsidRDefault="0048607D" w:rsidP="009C578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C578B" w:rsidRPr="009C578B">
        <w:rPr>
          <w:sz w:val="24"/>
          <w:szCs w:val="24"/>
        </w:rPr>
        <w:t>Bioeconomia, Créditos de Carbono, Pagamento por Serviços Ambientais, REED+, Valoração Econômica dos Recursos Ambientais, Inovação e Empreendedorismo para Negócios Sustentáveis</w:t>
      </w:r>
      <w:r w:rsidR="009C578B">
        <w:rPr>
          <w:sz w:val="24"/>
          <w:szCs w:val="24"/>
        </w:rPr>
        <w:t>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D7A8B" w14:textId="77777777" w:rsidR="008E5569" w:rsidRDefault="008E5569">
      <w:r>
        <w:separator/>
      </w:r>
    </w:p>
  </w:endnote>
  <w:endnote w:type="continuationSeparator" w:id="0">
    <w:p w14:paraId="172CD623" w14:textId="77777777" w:rsidR="008E5569" w:rsidRDefault="008E5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7DEFF" w14:textId="77777777" w:rsidR="008E5569" w:rsidRDefault="008E5569">
      <w:r>
        <w:separator/>
      </w:r>
    </w:p>
  </w:footnote>
  <w:footnote w:type="continuationSeparator" w:id="0">
    <w:p w14:paraId="3CE42456" w14:textId="77777777" w:rsidR="008E5569" w:rsidRDefault="008E5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08F0"/>
    <w:rsid w:val="00022F89"/>
    <w:rsid w:val="0002728D"/>
    <w:rsid w:val="00274216"/>
    <w:rsid w:val="00362A1E"/>
    <w:rsid w:val="003A6125"/>
    <w:rsid w:val="003B2E5B"/>
    <w:rsid w:val="0048607D"/>
    <w:rsid w:val="004C00D2"/>
    <w:rsid w:val="00626BB8"/>
    <w:rsid w:val="007830E4"/>
    <w:rsid w:val="008D0B04"/>
    <w:rsid w:val="008E5569"/>
    <w:rsid w:val="00922504"/>
    <w:rsid w:val="009423CF"/>
    <w:rsid w:val="00957BE7"/>
    <w:rsid w:val="009C13EE"/>
    <w:rsid w:val="009C578B"/>
    <w:rsid w:val="00A86693"/>
    <w:rsid w:val="00B26E21"/>
    <w:rsid w:val="00B826D9"/>
    <w:rsid w:val="00C64DF0"/>
    <w:rsid w:val="00C822CA"/>
    <w:rsid w:val="00E161EB"/>
    <w:rsid w:val="00E16A8E"/>
    <w:rsid w:val="00EA154B"/>
    <w:rsid w:val="00F51AC1"/>
    <w:rsid w:val="00FD46AA"/>
    <w:rsid w:val="00FE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272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</cp:revision>
  <dcterms:created xsi:type="dcterms:W3CDTF">2024-11-04T20:41:00Z</dcterms:created>
  <dcterms:modified xsi:type="dcterms:W3CDTF">2024-11-08T18:41:00Z</dcterms:modified>
</cp:coreProperties>
</file>