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5E" w:rsidRPr="00B61D32" w:rsidRDefault="00B61D32" w:rsidP="00C2055E">
      <w:pPr>
        <w:widowControl w:val="0"/>
        <w:autoSpaceDE w:val="0"/>
        <w:autoSpaceDN w:val="0"/>
        <w:spacing w:after="0" w:line="240" w:lineRule="auto"/>
        <w:rPr>
          <w:rFonts w:ascii="Arial" w:eastAsia="Arial" w:hAnsi="Arial" w:cs="Arial"/>
          <w:sz w:val="20"/>
          <w:lang w:val="pt-PT" w:eastAsia="pt-PT" w:bidi="pt-PT"/>
        </w:rPr>
      </w:pPr>
      <w:r w:rsidRPr="00B61D32">
        <w:rPr>
          <w:rFonts w:ascii="Arial" w:eastAsia="Arial" w:hAnsi="Arial" w:cs="Arial"/>
          <w:noProof/>
          <w:lang w:eastAsia="pt-BR"/>
        </w:rPr>
        <w:drawing>
          <wp:anchor distT="0" distB="0" distL="0" distR="0" simplePos="0" relativeHeight="251660288" behindDoc="0" locked="0" layoutInCell="1" allowOverlap="1">
            <wp:simplePos x="0" y="0"/>
            <wp:positionH relativeFrom="page">
              <wp:posOffset>6332068</wp:posOffset>
            </wp:positionH>
            <wp:positionV relativeFrom="paragraph">
              <wp:posOffset>9831</wp:posOffset>
            </wp:positionV>
            <wp:extent cx="760962" cy="621792"/>
            <wp:effectExtent l="19050" t="0" r="1038"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60730" cy="621602"/>
                    </a:xfrm>
                    <a:prstGeom prst="rect">
                      <a:avLst/>
                    </a:prstGeom>
                  </pic:spPr>
                </pic:pic>
              </a:graphicData>
            </a:graphic>
          </wp:anchor>
        </w:drawing>
      </w:r>
      <w:r w:rsidRPr="00B61D32">
        <w:rPr>
          <w:rFonts w:ascii="Arial" w:eastAsia="Arial" w:hAnsi="Arial" w:cs="Arial"/>
          <w:noProof/>
          <w:lang w:eastAsia="pt-BR"/>
        </w:rPr>
        <w:drawing>
          <wp:anchor distT="0" distB="0" distL="0" distR="0" simplePos="0" relativeHeight="251659264" behindDoc="0" locked="0" layoutInCell="1" allowOverlap="1">
            <wp:simplePos x="0" y="0"/>
            <wp:positionH relativeFrom="page">
              <wp:posOffset>362864</wp:posOffset>
            </wp:positionH>
            <wp:positionV relativeFrom="paragraph">
              <wp:posOffset>9830</wp:posOffset>
            </wp:positionV>
            <wp:extent cx="944008" cy="665683"/>
            <wp:effectExtent l="19050" t="0" r="8492"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43610" cy="665403"/>
                    </a:xfrm>
                    <a:prstGeom prst="rect">
                      <a:avLst/>
                    </a:prstGeom>
                  </pic:spPr>
                </pic:pic>
              </a:graphicData>
            </a:graphic>
          </wp:anchor>
        </w:drawing>
      </w:r>
      <w:r w:rsidR="00DE0EAB">
        <w:rPr>
          <w:rFonts w:ascii="Arial" w:eastAsia="Arial" w:hAnsi="Arial" w:cs="Arial"/>
          <w:noProof/>
          <w:lang w:eastAsia="pt-BR"/>
        </w:rPr>
        <mc:AlternateContent>
          <mc:Choice Requires="wps">
            <w:drawing>
              <wp:anchor distT="0" distB="0" distL="114300" distR="114300" simplePos="0" relativeHeight="251661312" behindDoc="0" locked="0" layoutInCell="1" allowOverlap="1">
                <wp:simplePos x="0" y="0"/>
                <wp:positionH relativeFrom="page">
                  <wp:posOffset>1382395</wp:posOffset>
                </wp:positionH>
                <wp:positionV relativeFrom="paragraph">
                  <wp:posOffset>-3810</wp:posOffset>
                </wp:positionV>
                <wp:extent cx="4876800" cy="7086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08660"/>
                        </a:xfrm>
                        <a:prstGeom prst="rect">
                          <a:avLst/>
                        </a:prstGeom>
                        <a:solidFill>
                          <a:srgbClr val="4F81BC"/>
                        </a:solidFill>
                        <a:ln w="25400">
                          <a:solidFill>
                            <a:srgbClr val="385D89"/>
                          </a:solidFill>
                          <a:prstDash val="solid"/>
                          <a:miter lim="800000"/>
                          <a:headEnd/>
                          <a:tailEnd/>
                        </a:ln>
                      </wps:spPr>
                      <wps:txbx>
                        <w:txbxContent>
                          <w:p w:rsidR="00C2055E" w:rsidRDefault="00C2055E" w:rsidP="00B61D32">
                            <w:pPr>
                              <w:spacing w:before="58" w:after="0" w:line="240" w:lineRule="auto"/>
                              <w:ind w:left="343" w:right="393"/>
                              <w:jc w:val="center"/>
                              <w:rPr>
                                <w:rFonts w:ascii="Calibri" w:hAnsi="Calibri"/>
                                <w:b/>
                                <w:sz w:val="36"/>
                              </w:rPr>
                            </w:pPr>
                            <w:r>
                              <w:rPr>
                                <w:rFonts w:ascii="Calibri" w:hAnsi="Calibri"/>
                                <w:b/>
                                <w:color w:val="FFFFFF"/>
                                <w:sz w:val="36"/>
                              </w:rPr>
                              <w:t>SIMPÓSIO INTERNACIONAL DE ENFERMAGEM</w:t>
                            </w:r>
                          </w:p>
                          <w:p w:rsidR="00C2055E" w:rsidRDefault="00C2055E" w:rsidP="00B61D32">
                            <w:pPr>
                              <w:spacing w:before="61" w:after="0" w:line="240" w:lineRule="auto"/>
                              <w:ind w:left="343" w:right="384"/>
                              <w:jc w:val="center"/>
                              <w:rPr>
                                <w:rFonts w:ascii="Calibri"/>
                                <w:b/>
                                <w:sz w:val="44"/>
                              </w:rPr>
                            </w:pPr>
                            <w:r>
                              <w:rPr>
                                <w:rFonts w:ascii="Calibri"/>
                                <w:b/>
                                <w:color w:val="FFFFFF"/>
                                <w:sz w:val="44"/>
                              </w:rPr>
                              <w:t>- SIE 2019 -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85pt;margin-top:-.3pt;width:384pt;height:5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hUMQIAAFoEAAAOAAAAZHJzL2Uyb0RvYy54bWysVNtu2zAMfR+wfxD0vjjJ0tQz4hRtsgwD&#10;ugvQ7gMYWY6FyaImKbGzrx8lJ2nRDXsY5geBksijw0PSi5u+1ewgnVdoSj4ZjTmTRmClzK7k3x43&#10;b3LOfABTgUYjS36Unt8sX79adLaQU2xQV9IxAjG+6GzJmxBskWVeNLIFP0IrDV3W6FoItHW7rHLQ&#10;EXqrs+l4PM86dJV1KKT3dLoeLvky4de1FOFLXXsZmC45cQtpdWndxjVbLqDYObCNEica8A8sWlCG&#10;Hr1ArSEA2zv1G1SrhEOPdRgJbDOsayVkyoGymYxfZPPQgJUpFxLH24tM/v/Bis+Hr46pquRTzgy0&#10;VKJH2Qd2hz2bRnU66wtyerDkFno6piqnTL29R/HdM4OrBsxO3jqHXSOhInaTGJk9Cx1wfATZdp+w&#10;omdgHzAB9bVro3QkBiN0qtLxUplIRdDhLL+e52O6EnR3Pc7n81S6DIpztHU+fJDYsmiU3FHlEzoc&#10;7n2IbKA4u8THPGpVbZTWaeN225V27ADUJbNNPrlbpQReuGnDOtLpakZE/o7xNr9a5+/+hBE5rME3&#10;w1uJRXSDolWBBkGrtuSUKH3DcRT0vamSSwClB5uS0eakcBR1kDf0254co+xbrI6ktcOh4WlAyWjQ&#10;/eSso2Yvuf+xByc50x8N1StOxtlwZ2N7NsAICi154GwwV2GYoL11atcQ8tARBm+pprVKcj+xOPGk&#10;Bk5VOA1bnJDn++T19EtY/gIAAP//AwBQSwMEFAAGAAgAAAAhANLb+4feAAAACQEAAA8AAABkcnMv&#10;ZG93bnJldi54bWxMj8FOwzAQRO9I/IO1SNxaO0GkIcSpKqRyQFxakCi3bbwkEbEdxW4T/p7lRI+j&#10;eZp9W65n24szjaHzTkOyVCDI1d50rtHw/rZd5CBCRGew9440/FCAdXV9VWJh/OR2dN7HRvCICwVq&#10;aGMcCilD3ZLFsPQDOe6+/GgxchwbaUaceNz2MlUqkxY7xxdaHOippfp7f7IaUH3uXqfwsd0cDlZl&#10;jUnvXvJnrW9v5s0jiEhz/IfhT5/VoWKnoz85E0SvIU1WK0Y1LDIQ3D/k95yPDCaJAlmV8vKD6hcA&#10;AP//AwBQSwECLQAUAAYACAAAACEAtoM4kv4AAADhAQAAEwAAAAAAAAAAAAAAAAAAAAAAW0NvbnRl&#10;bnRfVHlwZXNdLnhtbFBLAQItABQABgAIAAAAIQA4/SH/1gAAAJQBAAALAAAAAAAAAAAAAAAAAC8B&#10;AABfcmVscy8ucmVsc1BLAQItABQABgAIAAAAIQBtePhUMQIAAFoEAAAOAAAAAAAAAAAAAAAAAC4C&#10;AABkcnMvZTJvRG9jLnhtbFBLAQItABQABgAIAAAAIQDS2/uH3gAAAAkBAAAPAAAAAAAAAAAAAAAA&#10;AIsEAABkcnMvZG93bnJldi54bWxQSwUGAAAAAAQABADzAAAAlgUAAAAA&#10;" fillcolor="#4f81bc" strokecolor="#385d89" strokeweight="2pt">
                <v:textbox inset="0,0,0,0">
                  <w:txbxContent>
                    <w:p w:rsidR="00C2055E" w:rsidRDefault="00C2055E" w:rsidP="00B61D32">
                      <w:pPr>
                        <w:spacing w:before="58" w:after="0" w:line="240" w:lineRule="auto"/>
                        <w:ind w:left="343" w:right="393"/>
                        <w:jc w:val="center"/>
                        <w:rPr>
                          <w:rFonts w:ascii="Calibri" w:hAnsi="Calibri"/>
                          <w:b/>
                          <w:sz w:val="36"/>
                        </w:rPr>
                      </w:pPr>
                      <w:r>
                        <w:rPr>
                          <w:rFonts w:ascii="Calibri" w:hAnsi="Calibri"/>
                          <w:b/>
                          <w:color w:val="FFFFFF"/>
                          <w:sz w:val="36"/>
                        </w:rPr>
                        <w:t>SIMPÓSIO INTERNACIONAL DE ENFERMAGEM</w:t>
                      </w:r>
                    </w:p>
                    <w:p w:rsidR="00C2055E" w:rsidRDefault="00C2055E" w:rsidP="00B61D32">
                      <w:pPr>
                        <w:spacing w:before="61" w:after="0" w:line="240" w:lineRule="auto"/>
                        <w:ind w:left="343" w:right="384"/>
                        <w:jc w:val="center"/>
                        <w:rPr>
                          <w:rFonts w:ascii="Calibri"/>
                          <w:b/>
                          <w:sz w:val="44"/>
                        </w:rPr>
                      </w:pPr>
                      <w:r>
                        <w:rPr>
                          <w:rFonts w:ascii="Calibri"/>
                          <w:b/>
                          <w:color w:val="FFFFFF"/>
                          <w:sz w:val="44"/>
                        </w:rPr>
                        <w:t>- SIE 2019 -</w:t>
                      </w:r>
                    </w:p>
                  </w:txbxContent>
                </v:textbox>
                <w10:wrap anchorx="page"/>
              </v:shape>
            </w:pict>
          </mc:Fallback>
        </mc:AlternateContent>
      </w:r>
    </w:p>
    <w:p w:rsidR="00C2055E" w:rsidRPr="00B61D32" w:rsidRDefault="00C2055E" w:rsidP="00C2055E">
      <w:pPr>
        <w:widowControl w:val="0"/>
        <w:autoSpaceDE w:val="0"/>
        <w:autoSpaceDN w:val="0"/>
        <w:spacing w:after="0" w:line="240" w:lineRule="auto"/>
        <w:rPr>
          <w:rFonts w:ascii="Arial" w:eastAsia="Arial" w:hAnsi="Arial" w:cs="Arial"/>
          <w:sz w:val="20"/>
          <w:lang w:val="pt-PT" w:eastAsia="pt-PT" w:bidi="pt-PT"/>
        </w:rPr>
      </w:pPr>
    </w:p>
    <w:p w:rsidR="00C2055E" w:rsidRPr="00B61D32" w:rsidRDefault="00C2055E" w:rsidP="00C2055E">
      <w:pPr>
        <w:widowControl w:val="0"/>
        <w:autoSpaceDE w:val="0"/>
        <w:autoSpaceDN w:val="0"/>
        <w:spacing w:after="0" w:line="240" w:lineRule="auto"/>
        <w:rPr>
          <w:rFonts w:ascii="Arial" w:eastAsia="Arial" w:hAnsi="Arial" w:cs="Arial"/>
          <w:sz w:val="20"/>
          <w:lang w:val="pt-PT" w:eastAsia="pt-PT" w:bidi="pt-PT"/>
        </w:rPr>
      </w:pPr>
    </w:p>
    <w:p w:rsidR="00C2055E" w:rsidRPr="00B61D32" w:rsidRDefault="00C2055E" w:rsidP="00C2055E">
      <w:pPr>
        <w:widowControl w:val="0"/>
        <w:autoSpaceDE w:val="0"/>
        <w:autoSpaceDN w:val="0"/>
        <w:spacing w:after="0" w:line="240" w:lineRule="auto"/>
        <w:rPr>
          <w:rFonts w:ascii="Arial" w:eastAsia="Arial" w:hAnsi="Arial" w:cs="Arial"/>
          <w:sz w:val="20"/>
          <w:lang w:val="pt-PT" w:eastAsia="pt-PT" w:bidi="pt-PT"/>
        </w:rPr>
      </w:pPr>
    </w:p>
    <w:p w:rsidR="00C2055E" w:rsidRPr="00B61D32" w:rsidRDefault="00C2055E" w:rsidP="00C2055E">
      <w:pPr>
        <w:widowControl w:val="0"/>
        <w:autoSpaceDE w:val="0"/>
        <w:autoSpaceDN w:val="0"/>
        <w:spacing w:after="0" w:line="240" w:lineRule="auto"/>
        <w:rPr>
          <w:rFonts w:ascii="Arial" w:eastAsia="Arial" w:hAnsi="Arial" w:cs="Arial"/>
          <w:sz w:val="20"/>
          <w:lang w:val="pt-PT" w:eastAsia="pt-PT" w:bidi="pt-PT"/>
        </w:rPr>
      </w:pPr>
    </w:p>
    <w:p w:rsidR="00C2055E" w:rsidRPr="00B61D32" w:rsidRDefault="00C2055E" w:rsidP="00C2055E">
      <w:pPr>
        <w:widowControl w:val="0"/>
        <w:autoSpaceDE w:val="0"/>
        <w:autoSpaceDN w:val="0"/>
        <w:spacing w:after="0" w:line="240" w:lineRule="auto"/>
        <w:jc w:val="center"/>
        <w:rPr>
          <w:rFonts w:ascii="Arial" w:eastAsia="Arial" w:hAnsi="Arial" w:cs="Arial"/>
          <w:b/>
          <w:sz w:val="28"/>
          <w:szCs w:val="28"/>
          <w:lang w:val="pt-PT" w:eastAsia="pt-PT" w:bidi="pt-PT"/>
        </w:rPr>
      </w:pPr>
      <w:r w:rsidRPr="00B61D32">
        <w:rPr>
          <w:rFonts w:ascii="Arial" w:eastAsia="Arial" w:hAnsi="Arial" w:cs="Arial"/>
          <w:b/>
          <w:sz w:val="28"/>
          <w:szCs w:val="28"/>
          <w:lang w:val="pt-PT" w:eastAsia="pt-PT" w:bidi="pt-PT"/>
        </w:rPr>
        <w:t>INOVAÇÕES NO TRATAMENTO DE QUEIMADURAS COM A UTILIZAÇÃO DE ÁCIDO HIALURÔNICO</w:t>
      </w:r>
    </w:p>
    <w:p w:rsidR="0057548F" w:rsidRPr="00B61D32" w:rsidRDefault="003622BF" w:rsidP="003622BF">
      <w:pPr>
        <w:widowControl w:val="0"/>
        <w:tabs>
          <w:tab w:val="left" w:pos="975"/>
        </w:tabs>
        <w:autoSpaceDE w:val="0"/>
        <w:autoSpaceDN w:val="0"/>
        <w:spacing w:after="0" w:line="240" w:lineRule="auto"/>
        <w:rPr>
          <w:rFonts w:ascii="Arial" w:eastAsia="Arial" w:hAnsi="Arial" w:cs="Arial"/>
          <w:sz w:val="20"/>
          <w:lang w:val="pt-PT" w:eastAsia="pt-PT" w:bidi="pt-PT"/>
        </w:rPr>
      </w:pPr>
      <w:r>
        <w:rPr>
          <w:rFonts w:ascii="Arial" w:eastAsia="Arial" w:hAnsi="Arial" w:cs="Arial"/>
          <w:sz w:val="20"/>
          <w:lang w:val="pt-PT" w:eastAsia="pt-PT" w:bidi="pt-PT"/>
        </w:rPr>
        <w:tab/>
      </w:r>
    </w:p>
    <w:p w:rsidR="00C2055E" w:rsidRPr="00B61D32" w:rsidRDefault="00020B16" w:rsidP="00C2055E">
      <w:pPr>
        <w:widowControl w:val="0"/>
        <w:autoSpaceDE w:val="0"/>
        <w:autoSpaceDN w:val="0"/>
        <w:spacing w:after="0" w:line="240" w:lineRule="auto"/>
        <w:jc w:val="center"/>
        <w:rPr>
          <w:rFonts w:ascii="Arial" w:eastAsia="Arial" w:hAnsi="Arial" w:cs="Arial"/>
          <w:b/>
          <w:sz w:val="28"/>
          <w:szCs w:val="28"/>
          <w:lang w:val="pt-PT" w:eastAsia="pt-PT" w:bidi="pt-PT"/>
        </w:rPr>
      </w:pPr>
      <w:r w:rsidRPr="00B61D32">
        <w:rPr>
          <w:rFonts w:ascii="Arial" w:eastAsia="Arial" w:hAnsi="Arial" w:cs="Arial"/>
          <w:sz w:val="20"/>
          <w:lang w:val="pt-PT" w:eastAsia="pt-PT" w:bidi="pt-PT"/>
        </w:rPr>
        <w:t>Laleska Torres de Lima</w:t>
      </w:r>
      <w:r w:rsidRPr="00B61D32">
        <w:rPr>
          <w:rFonts w:ascii="Arial" w:eastAsia="Arial" w:hAnsi="Arial" w:cs="Arial"/>
          <w:sz w:val="20"/>
          <w:vertAlign w:val="superscript"/>
          <w:lang w:val="pt-PT" w:eastAsia="pt-PT" w:bidi="pt-PT"/>
        </w:rPr>
        <w:t>1</w:t>
      </w:r>
      <w:r>
        <w:rPr>
          <w:rFonts w:ascii="Arial" w:eastAsia="Arial" w:hAnsi="Arial" w:cs="Arial"/>
          <w:sz w:val="20"/>
          <w:vertAlign w:val="superscript"/>
          <w:lang w:val="pt-PT" w:eastAsia="pt-PT" w:bidi="pt-PT"/>
        </w:rPr>
        <w:t>;</w:t>
      </w:r>
      <w:r w:rsidRPr="00B61D32">
        <w:rPr>
          <w:rFonts w:ascii="Arial" w:eastAsia="Arial" w:hAnsi="Arial" w:cs="Arial"/>
          <w:sz w:val="20"/>
          <w:lang w:val="pt-PT" w:eastAsia="pt-PT" w:bidi="pt-PT"/>
        </w:rPr>
        <w:t xml:space="preserve"> </w:t>
      </w:r>
      <w:r w:rsidRPr="00B61D32">
        <w:rPr>
          <w:rFonts w:ascii="Arial" w:eastAsia="Arial" w:hAnsi="Arial" w:cs="Arial"/>
          <w:sz w:val="20"/>
          <w:lang w:val="pt-PT" w:eastAsia="pt-PT" w:bidi="pt-PT"/>
        </w:rPr>
        <w:t>Maysa Kelly Pinheiro dos Santos</w:t>
      </w:r>
      <w:r>
        <w:rPr>
          <w:rFonts w:ascii="Arial" w:eastAsia="Arial" w:hAnsi="Arial" w:cs="Arial"/>
          <w:sz w:val="20"/>
          <w:lang w:val="pt-PT" w:eastAsia="pt-PT" w:bidi="pt-PT"/>
        </w:rPr>
        <w:t>;</w:t>
      </w:r>
      <w:r w:rsidRPr="00B61D32">
        <w:rPr>
          <w:rFonts w:ascii="Arial" w:eastAsia="Arial" w:hAnsi="Arial" w:cs="Arial"/>
          <w:sz w:val="20"/>
          <w:lang w:val="pt-PT" w:eastAsia="pt-PT" w:bidi="pt-PT"/>
        </w:rPr>
        <w:t xml:space="preserve"> </w:t>
      </w:r>
      <w:proofErr w:type="gramStart"/>
      <w:r w:rsidR="00C2055E" w:rsidRPr="00B61D32">
        <w:rPr>
          <w:rFonts w:ascii="Arial" w:eastAsia="Arial" w:hAnsi="Arial" w:cs="Arial"/>
          <w:sz w:val="20"/>
          <w:vertAlign w:val="superscript"/>
          <w:lang w:val="pt-PT" w:eastAsia="pt-PT" w:bidi="pt-PT"/>
        </w:rPr>
        <w:t>2</w:t>
      </w:r>
      <w:proofErr w:type="gramEnd"/>
      <w:r w:rsidR="00DE0EAB">
        <w:rPr>
          <w:rFonts w:ascii="Arial" w:eastAsia="Arial" w:hAnsi="Arial" w:cs="Arial"/>
          <w:sz w:val="20"/>
          <w:lang w:val="pt-PT" w:eastAsia="pt-PT" w:bidi="pt-PT"/>
        </w:rPr>
        <w:t xml:space="preserve"> </w:t>
      </w:r>
      <w:r w:rsidR="00C2055E" w:rsidRPr="00B61D32">
        <w:rPr>
          <w:rFonts w:ascii="Arial" w:eastAsia="Arial" w:hAnsi="Arial" w:cs="Arial"/>
          <w:sz w:val="20"/>
          <w:lang w:val="pt-PT" w:eastAsia="pt-PT" w:bidi="pt-PT"/>
        </w:rPr>
        <w:t>; Irlayla Kalline</w:t>
      </w:r>
      <w:r>
        <w:rPr>
          <w:rFonts w:ascii="Arial" w:eastAsia="Arial" w:hAnsi="Arial" w:cs="Arial"/>
          <w:sz w:val="20"/>
          <w:lang w:val="pt-PT" w:eastAsia="pt-PT" w:bidi="pt-PT"/>
        </w:rPr>
        <w:t xml:space="preserve"> </w:t>
      </w:r>
      <w:r w:rsidRPr="00020B16">
        <w:rPr>
          <w:rFonts w:ascii="Arial" w:hAnsi="Arial" w:cs="Arial"/>
          <w:sz w:val="20"/>
          <w:lang w:bidi="pt-PT"/>
        </w:rPr>
        <w:t>Silva Marques</w:t>
      </w:r>
      <w:r>
        <w:rPr>
          <w:sz w:val="20"/>
          <w:lang w:bidi="pt-PT"/>
        </w:rPr>
        <w:t xml:space="preserve"> </w:t>
      </w:r>
      <w:r w:rsidRPr="00020B16">
        <w:rPr>
          <w:rFonts w:ascii="Arial" w:hAnsi="Arial" w:cs="Arial"/>
          <w:sz w:val="20"/>
          <w:lang w:bidi="pt-PT"/>
        </w:rPr>
        <w:t>Nunes</w:t>
      </w:r>
      <w:r w:rsidR="00DE0EAB">
        <w:rPr>
          <w:rFonts w:ascii="Arial" w:eastAsia="Arial" w:hAnsi="Arial" w:cs="Arial"/>
          <w:sz w:val="20"/>
          <w:vertAlign w:val="superscript"/>
          <w:lang w:val="pt-PT" w:eastAsia="pt-PT" w:bidi="pt-PT"/>
        </w:rPr>
        <w:t>3</w:t>
      </w:r>
      <w:r w:rsidR="00C2055E" w:rsidRPr="00B61D32">
        <w:rPr>
          <w:rFonts w:ascii="Arial" w:eastAsia="Arial" w:hAnsi="Arial" w:cs="Arial"/>
          <w:sz w:val="20"/>
          <w:lang w:val="pt-PT" w:eastAsia="pt-PT" w:bidi="pt-PT"/>
        </w:rPr>
        <w:t xml:space="preserve">; </w:t>
      </w:r>
      <w:r>
        <w:rPr>
          <w:rFonts w:ascii="Arial" w:eastAsia="Arial" w:hAnsi="Arial" w:cs="Arial"/>
          <w:sz w:val="20"/>
          <w:lang w:val="pt-PT" w:eastAsia="pt-PT" w:bidi="pt-PT"/>
        </w:rPr>
        <w:t>Elyson Joandson Ferreir</w:t>
      </w:r>
      <w:r w:rsidR="00DE0EAB">
        <w:rPr>
          <w:rFonts w:ascii="Arial" w:eastAsia="Arial" w:hAnsi="Arial" w:cs="Arial"/>
          <w:sz w:val="20"/>
          <w:lang w:val="pt-PT" w:eastAsia="pt-PT" w:bidi="pt-PT"/>
        </w:rPr>
        <w:t>a Fonseca</w:t>
      </w:r>
      <w:r w:rsidR="00DE0EAB" w:rsidRPr="00DE0EAB">
        <w:rPr>
          <w:rFonts w:ascii="Arial" w:eastAsia="Arial" w:hAnsi="Arial" w:cs="Arial"/>
          <w:sz w:val="20"/>
          <w:vertAlign w:val="superscript"/>
          <w:lang w:val="pt-PT" w:eastAsia="pt-PT" w:bidi="pt-PT"/>
        </w:rPr>
        <w:t>4</w:t>
      </w:r>
      <w:r w:rsidR="00DE0EAB">
        <w:rPr>
          <w:rFonts w:ascii="Arial" w:eastAsia="Arial" w:hAnsi="Arial" w:cs="Arial"/>
          <w:sz w:val="20"/>
          <w:lang w:val="pt-PT" w:eastAsia="pt-PT" w:bidi="pt-PT"/>
        </w:rPr>
        <w:t>;</w:t>
      </w:r>
      <w:r w:rsidR="00DE0EAB" w:rsidRPr="00DE0EAB">
        <w:rPr>
          <w:rFonts w:ascii="Arial" w:eastAsia="Arial" w:hAnsi="Arial" w:cs="Arial"/>
          <w:sz w:val="20"/>
          <w:lang w:val="pt-PT" w:eastAsia="pt-PT" w:bidi="pt-PT"/>
        </w:rPr>
        <w:t xml:space="preserve"> </w:t>
      </w:r>
      <w:r w:rsidR="00DE0EAB" w:rsidRPr="00B61D32">
        <w:rPr>
          <w:rFonts w:ascii="Arial" w:eastAsia="Arial" w:hAnsi="Arial" w:cs="Arial"/>
          <w:sz w:val="20"/>
          <w:lang w:val="pt-PT" w:eastAsia="pt-PT" w:bidi="pt-PT"/>
        </w:rPr>
        <w:t>Clênia Janiele</w:t>
      </w:r>
      <w:r w:rsidR="00DE0EAB" w:rsidRPr="00DE0EAB">
        <w:rPr>
          <w:rFonts w:ascii="Arial" w:eastAsia="Arial" w:hAnsi="Arial" w:cs="Arial"/>
          <w:sz w:val="20"/>
          <w:lang w:val="pt-PT" w:eastAsia="pt-PT" w:bidi="pt-PT"/>
        </w:rPr>
        <w:t xml:space="preserve"> </w:t>
      </w:r>
      <w:r>
        <w:rPr>
          <w:rFonts w:ascii="Arial" w:eastAsia="Arial" w:hAnsi="Arial" w:cs="Arial"/>
          <w:sz w:val="20"/>
          <w:lang w:val="pt-PT" w:eastAsia="pt-PT" w:bidi="pt-PT"/>
        </w:rPr>
        <w:t>O</w:t>
      </w:r>
      <w:r w:rsidR="00DE0EAB" w:rsidRPr="00B61D32">
        <w:rPr>
          <w:rFonts w:ascii="Arial" w:eastAsia="Arial" w:hAnsi="Arial" w:cs="Arial"/>
          <w:sz w:val="20"/>
          <w:lang w:val="pt-PT" w:eastAsia="pt-PT" w:bidi="pt-PT"/>
        </w:rPr>
        <w:t>liveira da Silva</w:t>
      </w:r>
      <w:r w:rsidR="00DE0EAB" w:rsidRPr="00B61D32">
        <w:rPr>
          <w:rFonts w:ascii="Arial" w:eastAsia="Arial" w:hAnsi="Arial" w:cs="Arial"/>
          <w:sz w:val="20"/>
          <w:vertAlign w:val="superscript"/>
          <w:lang w:val="pt-PT" w:eastAsia="pt-PT" w:bidi="pt-PT"/>
        </w:rPr>
        <w:t xml:space="preserve"> </w:t>
      </w:r>
      <w:r w:rsidR="00C2055E" w:rsidRPr="00B61D32">
        <w:rPr>
          <w:rFonts w:ascii="Arial" w:eastAsia="Arial" w:hAnsi="Arial" w:cs="Arial"/>
          <w:sz w:val="20"/>
          <w:vertAlign w:val="superscript"/>
          <w:lang w:val="pt-PT" w:eastAsia="pt-PT" w:bidi="pt-PT"/>
        </w:rPr>
        <w:t>5</w:t>
      </w:r>
      <w:r w:rsidR="00C2055E" w:rsidRPr="00B61D32">
        <w:rPr>
          <w:rFonts w:ascii="Arial" w:eastAsia="Arial" w:hAnsi="Arial" w:cs="Arial"/>
          <w:sz w:val="20"/>
          <w:lang w:val="pt-PT" w:eastAsia="pt-PT" w:bidi="pt-PT"/>
        </w:rPr>
        <w:t>;</w:t>
      </w:r>
    </w:p>
    <w:p w:rsidR="00C2055E" w:rsidRPr="00B61D32" w:rsidRDefault="003158FF" w:rsidP="003158FF">
      <w:pPr>
        <w:widowControl w:val="0"/>
        <w:tabs>
          <w:tab w:val="center" w:pos="4536"/>
          <w:tab w:val="left" w:pos="6870"/>
        </w:tabs>
        <w:autoSpaceDE w:val="0"/>
        <w:autoSpaceDN w:val="0"/>
        <w:spacing w:after="0" w:line="210" w:lineRule="exact"/>
        <w:ind w:left="201" w:right="200"/>
        <w:rPr>
          <w:rFonts w:ascii="Arial" w:eastAsia="Arial" w:hAnsi="Arial" w:cs="Arial"/>
          <w:sz w:val="20"/>
          <w:vertAlign w:val="superscript"/>
          <w:lang w:val="pt-PT" w:eastAsia="pt-PT" w:bidi="pt-PT"/>
        </w:rPr>
      </w:pPr>
      <w:r>
        <w:rPr>
          <w:rFonts w:ascii="Arial" w:eastAsia="Arial" w:hAnsi="Arial" w:cs="Arial"/>
          <w:bCs/>
          <w:sz w:val="20"/>
          <w:lang w:eastAsia="pt-PT" w:bidi="pt-PT"/>
        </w:rPr>
        <w:tab/>
      </w:r>
      <w:bookmarkStart w:id="0" w:name="_GoBack"/>
      <w:proofErr w:type="spellStart"/>
      <w:r w:rsidR="00980B27" w:rsidRPr="00980B27">
        <w:rPr>
          <w:rFonts w:ascii="Arial" w:eastAsia="Arial" w:hAnsi="Arial" w:cs="Arial"/>
          <w:bCs/>
          <w:sz w:val="20"/>
          <w:lang w:eastAsia="pt-PT" w:bidi="pt-PT"/>
        </w:rPr>
        <w:t>Emilly</w:t>
      </w:r>
      <w:proofErr w:type="spellEnd"/>
      <w:r w:rsidR="00980B27" w:rsidRPr="00980B27">
        <w:rPr>
          <w:rFonts w:ascii="Arial" w:eastAsia="Arial" w:hAnsi="Arial" w:cs="Arial"/>
          <w:bCs/>
          <w:sz w:val="20"/>
          <w:lang w:eastAsia="pt-PT" w:bidi="pt-PT"/>
        </w:rPr>
        <w:t xml:space="preserve"> Souza Marques</w:t>
      </w:r>
      <w:bookmarkEnd w:id="0"/>
      <w:r w:rsidR="00980B27" w:rsidRPr="00980B27">
        <w:rPr>
          <w:rFonts w:ascii="Arial" w:eastAsia="Arial" w:hAnsi="Arial" w:cs="Arial"/>
          <w:b/>
          <w:bCs/>
          <w:sz w:val="20"/>
          <w:vertAlign w:val="superscript"/>
          <w:lang w:eastAsia="pt-PT" w:bidi="pt-PT"/>
        </w:rPr>
        <w:t xml:space="preserve"> </w:t>
      </w:r>
      <w:r w:rsidR="00C2055E" w:rsidRPr="00B61D32">
        <w:rPr>
          <w:rFonts w:ascii="Arial" w:eastAsia="Arial" w:hAnsi="Arial" w:cs="Arial"/>
          <w:sz w:val="20"/>
          <w:vertAlign w:val="superscript"/>
          <w:lang w:val="pt-PT" w:eastAsia="pt-PT" w:bidi="pt-PT"/>
        </w:rPr>
        <w:t>6</w:t>
      </w:r>
      <w:r>
        <w:rPr>
          <w:rFonts w:ascii="Arial" w:eastAsia="Arial" w:hAnsi="Arial" w:cs="Arial"/>
          <w:sz w:val="20"/>
          <w:vertAlign w:val="superscript"/>
          <w:lang w:val="pt-PT" w:eastAsia="pt-PT" w:bidi="pt-PT"/>
        </w:rPr>
        <w:tab/>
      </w:r>
    </w:p>
    <w:p w:rsidR="00C2055E" w:rsidRPr="00DE0EAB" w:rsidRDefault="00C2055E" w:rsidP="00C2055E">
      <w:pPr>
        <w:widowControl w:val="0"/>
        <w:autoSpaceDE w:val="0"/>
        <w:autoSpaceDN w:val="0"/>
        <w:spacing w:after="0" w:line="230" w:lineRule="exact"/>
        <w:ind w:left="202" w:right="200"/>
        <w:jc w:val="center"/>
        <w:rPr>
          <w:rFonts w:ascii="Arial" w:eastAsia="Arial" w:hAnsi="Arial" w:cs="Arial"/>
          <w:sz w:val="20"/>
          <w:szCs w:val="20"/>
          <w:lang w:val="pt-PT" w:eastAsia="pt-PT" w:bidi="pt-PT"/>
        </w:rPr>
      </w:pPr>
      <w:proofErr w:type="gramStart"/>
      <w:r w:rsidRPr="00B61D32">
        <w:rPr>
          <w:rFonts w:ascii="Arial" w:eastAsia="Arial" w:hAnsi="Arial" w:cs="Arial"/>
          <w:position w:val="10"/>
          <w:sz w:val="13"/>
          <w:lang w:val="pt-PT" w:eastAsia="pt-PT" w:bidi="pt-PT"/>
        </w:rPr>
        <w:t>1</w:t>
      </w:r>
      <w:r w:rsidRPr="00B61D32">
        <w:rPr>
          <w:rFonts w:ascii="Arial" w:eastAsia="Arial" w:hAnsi="Arial" w:cs="Arial"/>
          <w:sz w:val="20"/>
          <w:lang w:val="pt-PT" w:eastAsia="pt-PT" w:bidi="pt-PT"/>
        </w:rPr>
        <w:t>Graduanda</w:t>
      </w:r>
      <w:proofErr w:type="gramEnd"/>
      <w:r w:rsidRPr="00B61D32">
        <w:rPr>
          <w:rFonts w:ascii="Arial" w:eastAsia="Arial" w:hAnsi="Arial" w:cs="Arial"/>
          <w:sz w:val="20"/>
          <w:lang w:val="pt-PT" w:eastAsia="pt-PT" w:bidi="pt-PT"/>
        </w:rPr>
        <w:t xml:space="preserve"> em enfermagem, faculdade Cesmac do Sertão, </w:t>
      </w:r>
      <w:r w:rsidR="00FA1ECF">
        <w:rPr>
          <w:rFonts w:ascii="Arial" w:eastAsia="Arial" w:hAnsi="Arial" w:cs="Arial"/>
          <w:sz w:val="20"/>
          <w:lang w:val="pt-PT" w:eastAsia="pt-PT" w:bidi="pt-PT"/>
        </w:rPr>
        <w:fldChar w:fldCharType="begin"/>
      </w:r>
      <w:r w:rsidR="00FA1ECF">
        <w:rPr>
          <w:rFonts w:ascii="Arial" w:eastAsia="Arial" w:hAnsi="Arial" w:cs="Arial"/>
          <w:sz w:val="20"/>
          <w:lang w:val="pt-PT" w:eastAsia="pt-PT" w:bidi="pt-PT"/>
        </w:rPr>
        <w:instrText xml:space="preserve"> HYPERLINK "mailto:laleskalima18@hotmail.com" </w:instrText>
      </w:r>
      <w:r w:rsidR="00FA1ECF">
        <w:rPr>
          <w:rFonts w:ascii="Arial" w:eastAsia="Arial" w:hAnsi="Arial" w:cs="Arial"/>
          <w:sz w:val="20"/>
          <w:lang w:val="pt-PT" w:eastAsia="pt-PT" w:bidi="pt-PT"/>
        </w:rPr>
        <w:fldChar w:fldCharType="separate"/>
      </w:r>
      <w:r w:rsidR="00FA1ECF" w:rsidRPr="003D7CF1">
        <w:rPr>
          <w:rStyle w:val="Hyperlink"/>
          <w:rFonts w:ascii="Arial" w:eastAsia="Arial" w:hAnsi="Arial" w:cs="Arial"/>
          <w:sz w:val="20"/>
          <w:lang w:val="pt-PT" w:eastAsia="pt-PT" w:bidi="pt-PT"/>
        </w:rPr>
        <w:t>laleskalima18@hotmail.com</w:t>
      </w:r>
      <w:r w:rsidR="00FA1ECF">
        <w:rPr>
          <w:rFonts w:ascii="Arial" w:eastAsia="Arial" w:hAnsi="Arial" w:cs="Arial"/>
          <w:sz w:val="20"/>
          <w:lang w:val="pt-PT" w:eastAsia="pt-PT" w:bidi="pt-PT"/>
        </w:rPr>
        <w:fldChar w:fldCharType="end"/>
      </w:r>
      <w:r w:rsidR="00FA1ECF">
        <w:rPr>
          <w:rFonts w:ascii="Arial" w:eastAsia="Arial" w:hAnsi="Arial" w:cs="Arial"/>
          <w:sz w:val="20"/>
          <w:lang w:val="pt-PT" w:eastAsia="pt-PT" w:bidi="pt-PT"/>
        </w:rPr>
        <w:t xml:space="preserve"> </w:t>
      </w:r>
      <w:r w:rsidRPr="00B61D32">
        <w:rPr>
          <w:rFonts w:ascii="Arial" w:eastAsia="Arial" w:hAnsi="Arial" w:cs="Arial"/>
          <w:sz w:val="20"/>
          <w:vertAlign w:val="superscript"/>
          <w:lang w:val="pt-PT" w:eastAsia="pt-PT" w:bidi="pt-PT"/>
        </w:rPr>
        <w:t>2</w:t>
      </w:r>
      <w:r w:rsidRPr="00B61D32">
        <w:rPr>
          <w:rFonts w:ascii="Arial" w:eastAsia="Arial" w:hAnsi="Arial" w:cs="Arial"/>
          <w:sz w:val="20"/>
          <w:lang w:val="pt-PT" w:eastAsia="pt-PT" w:bidi="pt-PT"/>
        </w:rPr>
        <w:t xml:space="preserve">Graduanda em enfermagem, faculdade Cesmac do Sertão; </w:t>
      </w:r>
      <w:r w:rsidRPr="00B61D32">
        <w:rPr>
          <w:rFonts w:ascii="Arial" w:eastAsia="Arial" w:hAnsi="Arial" w:cs="Arial"/>
          <w:sz w:val="20"/>
          <w:vertAlign w:val="superscript"/>
          <w:lang w:val="pt-PT" w:eastAsia="pt-PT" w:bidi="pt-PT"/>
        </w:rPr>
        <w:t>3</w:t>
      </w:r>
      <w:r w:rsidRPr="00B61D32">
        <w:rPr>
          <w:rFonts w:ascii="Arial" w:eastAsia="Arial" w:hAnsi="Arial" w:cs="Arial"/>
          <w:sz w:val="20"/>
          <w:lang w:val="pt-PT" w:eastAsia="pt-PT" w:bidi="pt-PT"/>
        </w:rPr>
        <w:t xml:space="preserve">Graduanda em enfermagem, faculdade Cesmac do Sertão; </w:t>
      </w:r>
      <w:r w:rsidRPr="00B61D32">
        <w:rPr>
          <w:rFonts w:ascii="Arial" w:eastAsia="Arial" w:hAnsi="Arial" w:cs="Arial"/>
          <w:sz w:val="20"/>
          <w:vertAlign w:val="superscript"/>
          <w:lang w:val="pt-PT" w:eastAsia="pt-PT" w:bidi="pt-PT"/>
        </w:rPr>
        <w:t xml:space="preserve">4 </w:t>
      </w:r>
      <w:r w:rsidRPr="00B61D32">
        <w:rPr>
          <w:rFonts w:ascii="Arial" w:eastAsia="Arial" w:hAnsi="Arial" w:cs="Arial"/>
          <w:sz w:val="20"/>
          <w:lang w:val="pt-PT" w:eastAsia="pt-PT" w:bidi="pt-PT"/>
        </w:rPr>
        <w:t xml:space="preserve">Graduanda em enfermagem, faculdade Cesmac do Sertão; </w:t>
      </w:r>
      <w:r w:rsidRPr="00B61D32">
        <w:rPr>
          <w:rFonts w:ascii="Arial" w:eastAsia="Arial" w:hAnsi="Arial" w:cs="Arial"/>
          <w:sz w:val="20"/>
          <w:vertAlign w:val="superscript"/>
          <w:lang w:val="pt-PT" w:eastAsia="pt-PT" w:bidi="pt-PT"/>
        </w:rPr>
        <w:t>5</w:t>
      </w:r>
      <w:r w:rsidR="00020B16">
        <w:rPr>
          <w:rFonts w:ascii="Arial" w:eastAsia="Arial" w:hAnsi="Arial" w:cs="Arial"/>
          <w:sz w:val="20"/>
          <w:lang w:val="pt-PT" w:eastAsia="pt-PT" w:bidi="pt-PT"/>
        </w:rPr>
        <w:t>Graduanda</w:t>
      </w:r>
      <w:r w:rsidRPr="00B61D32">
        <w:rPr>
          <w:rFonts w:ascii="Arial" w:eastAsia="Arial" w:hAnsi="Arial" w:cs="Arial"/>
          <w:sz w:val="20"/>
          <w:lang w:val="pt-PT" w:eastAsia="pt-PT" w:bidi="pt-PT"/>
        </w:rPr>
        <w:t xml:space="preserve"> em enfermagem, </w:t>
      </w:r>
      <w:r w:rsidRPr="00DE0EAB">
        <w:rPr>
          <w:rFonts w:ascii="Arial" w:eastAsia="Arial" w:hAnsi="Arial" w:cs="Arial"/>
          <w:sz w:val="20"/>
          <w:szCs w:val="20"/>
          <w:vertAlign w:val="superscript"/>
          <w:lang w:val="pt-PT" w:eastAsia="pt-PT" w:bidi="pt-PT"/>
        </w:rPr>
        <w:t>6</w:t>
      </w:r>
      <w:r w:rsidR="00DE0EAB" w:rsidRPr="00DE0EAB">
        <w:rPr>
          <w:rFonts w:ascii="Arial" w:hAnsi="Arial" w:cs="Arial"/>
          <w:color w:val="000000"/>
          <w:sz w:val="20"/>
          <w:szCs w:val="20"/>
          <w:shd w:val="clear" w:color="auto" w:fill="FFFFFF"/>
        </w:rPr>
        <w:t>Mestre em Enfermagem</w:t>
      </w:r>
    </w:p>
    <w:p w:rsidR="00C2055E" w:rsidRPr="00B61D32" w:rsidRDefault="00C2055E" w:rsidP="00C2055E">
      <w:pPr>
        <w:widowControl w:val="0"/>
        <w:tabs>
          <w:tab w:val="left" w:pos="2568"/>
          <w:tab w:val="left" w:pos="3491"/>
        </w:tabs>
        <w:autoSpaceDE w:val="0"/>
        <w:autoSpaceDN w:val="0"/>
        <w:spacing w:after="0" w:line="240" w:lineRule="auto"/>
        <w:jc w:val="both"/>
        <w:rPr>
          <w:rFonts w:ascii="Arial" w:eastAsia="Arial" w:hAnsi="Arial" w:cs="Arial"/>
          <w:lang w:val="pt-PT" w:eastAsia="pt-PT" w:bidi="pt-PT"/>
        </w:rPr>
      </w:pPr>
      <w:r w:rsidRPr="00B61D32">
        <w:rPr>
          <w:rFonts w:ascii="Arial" w:eastAsia="Arial" w:hAnsi="Arial" w:cs="Arial"/>
          <w:lang w:val="pt-PT" w:eastAsia="pt-PT" w:bidi="pt-PT"/>
        </w:rPr>
        <w:tab/>
      </w:r>
      <w:r w:rsidRPr="00B61D32">
        <w:rPr>
          <w:rFonts w:ascii="Arial" w:eastAsia="Arial" w:hAnsi="Arial" w:cs="Arial"/>
          <w:lang w:val="pt-PT" w:eastAsia="pt-PT" w:bidi="pt-PT"/>
        </w:rPr>
        <w:tab/>
      </w:r>
    </w:p>
    <w:p w:rsidR="00020B16" w:rsidRPr="00020B16" w:rsidRDefault="00020B16" w:rsidP="00020B16">
      <w:pPr>
        <w:jc w:val="both"/>
        <w:rPr>
          <w:rFonts w:ascii="Arial" w:hAnsi="Arial" w:cs="Arial"/>
        </w:rPr>
      </w:pPr>
      <w:r w:rsidRPr="00020B16">
        <w:rPr>
          <w:rFonts w:ascii="Arial" w:hAnsi="Arial" w:cs="Arial"/>
          <w:b/>
        </w:rPr>
        <w:t xml:space="preserve">INTRODUÇÃO: </w:t>
      </w:r>
      <w:r w:rsidRPr="00020B16">
        <w:rPr>
          <w:rFonts w:ascii="Arial" w:hAnsi="Arial" w:cs="Arial"/>
        </w:rPr>
        <w:t xml:space="preserve">Sabe-se que a pele é o maior órgão do corpo humano sendo responsável por diversas funções. As queimaduras se caracterizam como uma ameaça a essa proteção por se configurarem como lesões complexas podendo gerar uma condição crônica ou aguda. O tratamento de queimaduras basicamente é feito com </w:t>
      </w:r>
      <w:proofErr w:type="spellStart"/>
      <w:r w:rsidRPr="00020B16">
        <w:rPr>
          <w:rFonts w:ascii="Arial" w:hAnsi="Arial" w:cs="Arial"/>
        </w:rPr>
        <w:t>sulfadiazina</w:t>
      </w:r>
      <w:proofErr w:type="spellEnd"/>
      <w:r w:rsidRPr="00020B16">
        <w:rPr>
          <w:rFonts w:ascii="Arial" w:hAnsi="Arial" w:cs="Arial"/>
        </w:rPr>
        <w:t xml:space="preserve"> de prata a 1%</w:t>
      </w:r>
      <w:proofErr w:type="gramStart"/>
      <w:r w:rsidRPr="00020B16">
        <w:rPr>
          <w:rFonts w:ascii="Arial" w:hAnsi="Arial" w:cs="Arial"/>
          <w:vertAlign w:val="superscript"/>
        </w:rPr>
        <w:t xml:space="preserve"> </w:t>
      </w:r>
      <w:r w:rsidRPr="00020B16">
        <w:rPr>
          <w:rFonts w:ascii="Arial" w:hAnsi="Arial" w:cs="Arial"/>
        </w:rPr>
        <w:t>.</w:t>
      </w:r>
      <w:proofErr w:type="gramEnd"/>
      <w:r w:rsidRPr="00020B16">
        <w:rPr>
          <w:rFonts w:ascii="Arial" w:hAnsi="Arial" w:cs="Arial"/>
        </w:rPr>
        <w:t xml:space="preserve"> A partir de inovações tecnológicas e de pesquisas no tratamento da mesma, surgiu o uso tópico do ácido </w:t>
      </w:r>
      <w:proofErr w:type="spellStart"/>
      <w:r w:rsidRPr="00020B16">
        <w:rPr>
          <w:rFonts w:ascii="Arial" w:hAnsi="Arial" w:cs="Arial"/>
        </w:rPr>
        <w:t>hialurônico</w:t>
      </w:r>
      <w:proofErr w:type="spellEnd"/>
      <w:r w:rsidRPr="00020B16">
        <w:rPr>
          <w:rFonts w:ascii="Arial" w:hAnsi="Arial" w:cs="Arial"/>
        </w:rPr>
        <w:t xml:space="preserve"> (AH) em que se tem como diferencial uma </w:t>
      </w:r>
      <w:proofErr w:type="spellStart"/>
      <w:r w:rsidRPr="00020B16">
        <w:rPr>
          <w:rFonts w:ascii="Arial" w:hAnsi="Arial" w:cs="Arial"/>
        </w:rPr>
        <w:t>reepitelização</w:t>
      </w:r>
      <w:proofErr w:type="spellEnd"/>
      <w:r w:rsidRPr="00020B16">
        <w:rPr>
          <w:rFonts w:ascii="Arial" w:hAnsi="Arial" w:cs="Arial"/>
        </w:rPr>
        <w:t xml:space="preserve"> mais acelerada. Diante disso, surge a necessidade de buscas por tratamentos inovadores, tornando indispensável o estudo de novos produtos capazes de atuar na cicatrização das queimaduras. </w:t>
      </w:r>
      <w:r w:rsidRPr="00020B16">
        <w:rPr>
          <w:rFonts w:ascii="Arial" w:hAnsi="Arial" w:cs="Arial"/>
          <w:b/>
        </w:rPr>
        <w:t xml:space="preserve">OBJETIVOS: </w:t>
      </w:r>
      <w:r w:rsidRPr="00020B16">
        <w:rPr>
          <w:rFonts w:ascii="Arial" w:hAnsi="Arial" w:cs="Arial"/>
        </w:rPr>
        <w:t xml:space="preserve">Este estudo teve como objetivo abordar a utilização do acido </w:t>
      </w:r>
      <w:proofErr w:type="spellStart"/>
      <w:r w:rsidRPr="00020B16">
        <w:rPr>
          <w:rFonts w:ascii="Arial" w:hAnsi="Arial" w:cs="Arial"/>
        </w:rPr>
        <w:t>hialurônico</w:t>
      </w:r>
      <w:proofErr w:type="spellEnd"/>
      <w:r w:rsidRPr="00020B16">
        <w:rPr>
          <w:rFonts w:ascii="Arial" w:hAnsi="Arial" w:cs="Arial"/>
        </w:rPr>
        <w:t xml:space="preserve"> em queimaduras, apontando seus benefícios e ampliando a possibilidade de uma cicatrização efetiva. </w:t>
      </w:r>
      <w:r w:rsidRPr="00020B16">
        <w:rPr>
          <w:rFonts w:ascii="Arial" w:hAnsi="Arial" w:cs="Arial"/>
          <w:b/>
        </w:rPr>
        <w:t xml:space="preserve">MÉTODO: </w:t>
      </w:r>
      <w:r w:rsidRPr="00020B16">
        <w:rPr>
          <w:rFonts w:ascii="Arial" w:hAnsi="Arial" w:cs="Arial"/>
        </w:rPr>
        <w:t xml:space="preserve">Essa é uma pesquisa de revisão simples de literatura, em que foi realizada nas bases de dados, SCIELO e BVS. </w:t>
      </w:r>
      <w:r w:rsidRPr="00020B16">
        <w:rPr>
          <w:rFonts w:ascii="Arial" w:hAnsi="Arial" w:cs="Arial"/>
          <w:b/>
        </w:rPr>
        <w:t xml:space="preserve">RESULTADOS E DISCUSSÃO: </w:t>
      </w:r>
      <w:r w:rsidRPr="00020B16">
        <w:rPr>
          <w:rFonts w:ascii="Arial" w:hAnsi="Arial" w:cs="Arial"/>
        </w:rPr>
        <w:t xml:space="preserve">Foram considerados para este resumo três artigos de um total de sete </w:t>
      </w:r>
      <w:proofErr w:type="spellStart"/>
      <w:proofErr w:type="gramStart"/>
      <w:r w:rsidRPr="00020B16">
        <w:rPr>
          <w:rFonts w:ascii="Arial" w:hAnsi="Arial" w:cs="Arial"/>
        </w:rPr>
        <w:t>revisados.</w:t>
      </w:r>
      <w:proofErr w:type="gramEnd"/>
      <w:r w:rsidRPr="00020B16">
        <w:rPr>
          <w:rFonts w:ascii="Arial" w:hAnsi="Arial" w:cs="Arial"/>
        </w:rPr>
        <w:t>Verificou-se</w:t>
      </w:r>
      <w:proofErr w:type="spellEnd"/>
      <w:r w:rsidRPr="00020B16">
        <w:rPr>
          <w:rFonts w:ascii="Arial" w:hAnsi="Arial" w:cs="Arial"/>
        </w:rPr>
        <w:t xml:space="preserve"> que o tratamento é eficaz e traz benefícios na cicatrização, controlando a abundante deposição de colágeno e prevenindo o surgimento de queloides. Os artigos ressaltam a utilização do AH a 0,2% como uma nova cobertura de grande potencial. </w:t>
      </w:r>
      <w:r w:rsidRPr="00020B16">
        <w:rPr>
          <w:rFonts w:ascii="Arial" w:hAnsi="Arial" w:cs="Arial"/>
          <w:b/>
        </w:rPr>
        <w:t xml:space="preserve">CONCLUSÃO: </w:t>
      </w:r>
      <w:r w:rsidRPr="00020B16">
        <w:rPr>
          <w:rFonts w:ascii="Arial" w:hAnsi="Arial" w:cs="Arial"/>
        </w:rPr>
        <w:t>Conclui-se que o uso tópico deste medicamento traz benefícios ao paciente. Tendo em vista que essa substância já faz parte do nosso organismo sendo responsável por preencher os espaços entre as células. Desempenhando também um papel fundamental na cicatrização dos tecidos.</w:t>
      </w:r>
    </w:p>
    <w:p w:rsidR="00C2055E" w:rsidRPr="00B61D32" w:rsidRDefault="00980B27" w:rsidP="00980B27">
      <w:pPr>
        <w:widowControl w:val="0"/>
        <w:tabs>
          <w:tab w:val="left" w:pos="1005"/>
        </w:tabs>
        <w:autoSpaceDE w:val="0"/>
        <w:autoSpaceDN w:val="0"/>
        <w:spacing w:after="0" w:line="240" w:lineRule="auto"/>
        <w:ind w:left="107" w:right="98"/>
        <w:jc w:val="both"/>
        <w:rPr>
          <w:rFonts w:ascii="Arial" w:eastAsia="Arial" w:hAnsi="Arial" w:cs="Arial"/>
          <w:sz w:val="21"/>
          <w:lang w:val="pt-PT" w:eastAsia="pt-PT" w:bidi="pt-PT"/>
        </w:rPr>
      </w:pPr>
      <w:r>
        <w:rPr>
          <w:rFonts w:ascii="Arial" w:eastAsia="Arial" w:hAnsi="Arial" w:cs="Arial"/>
          <w:sz w:val="21"/>
          <w:lang w:val="pt-PT" w:eastAsia="pt-PT" w:bidi="pt-PT"/>
        </w:rPr>
        <w:tab/>
      </w:r>
    </w:p>
    <w:p w:rsidR="00C2055E" w:rsidRPr="00B61D32" w:rsidRDefault="00C2055E" w:rsidP="00020B16">
      <w:pPr>
        <w:widowControl w:val="0"/>
        <w:autoSpaceDE w:val="0"/>
        <w:autoSpaceDN w:val="0"/>
        <w:spacing w:after="0" w:line="247" w:lineRule="auto"/>
        <w:ind w:right="114"/>
        <w:jc w:val="both"/>
        <w:rPr>
          <w:rFonts w:ascii="Arial" w:eastAsia="Arial" w:hAnsi="Arial" w:cs="Arial"/>
          <w:sz w:val="20"/>
          <w:lang w:val="pt-PT" w:eastAsia="pt-PT" w:bidi="pt-PT"/>
        </w:rPr>
      </w:pPr>
      <w:r w:rsidRPr="00B61D32">
        <w:rPr>
          <w:rFonts w:ascii="Arial" w:eastAsia="Arial" w:hAnsi="Arial" w:cs="Arial"/>
          <w:b/>
          <w:lang w:val="pt-PT" w:eastAsia="pt-PT" w:bidi="pt-PT"/>
        </w:rPr>
        <w:t xml:space="preserve">DESCRITORES: </w:t>
      </w:r>
      <w:proofErr w:type="spellStart"/>
      <w:r w:rsidR="00020B16" w:rsidRPr="00020B16">
        <w:rPr>
          <w:rFonts w:ascii="Arial" w:hAnsi="Arial" w:cs="Arial"/>
        </w:rPr>
        <w:t>Reepitelização</w:t>
      </w:r>
      <w:proofErr w:type="spellEnd"/>
      <w:r w:rsidR="00020B16" w:rsidRPr="00020B16">
        <w:rPr>
          <w:rFonts w:ascii="Arial" w:hAnsi="Arial" w:cs="Arial"/>
        </w:rPr>
        <w:t>, lesões e cicatrização.</w:t>
      </w:r>
    </w:p>
    <w:p w:rsidR="00020B16" w:rsidRDefault="00020B16" w:rsidP="00B61D32">
      <w:pPr>
        <w:widowControl w:val="0"/>
        <w:autoSpaceDE w:val="0"/>
        <w:autoSpaceDN w:val="0"/>
        <w:spacing w:after="0" w:line="242" w:lineRule="auto"/>
        <w:ind w:right="98"/>
        <w:jc w:val="both"/>
        <w:rPr>
          <w:rFonts w:ascii="Arial" w:eastAsia="Arial" w:hAnsi="Arial" w:cs="Arial"/>
          <w:b/>
          <w:lang w:val="pt-PT" w:eastAsia="pt-PT" w:bidi="pt-PT"/>
        </w:rPr>
      </w:pPr>
    </w:p>
    <w:p w:rsidR="00C2055E" w:rsidRPr="00B61D32" w:rsidRDefault="00C2055E" w:rsidP="00B61D32">
      <w:pPr>
        <w:widowControl w:val="0"/>
        <w:autoSpaceDE w:val="0"/>
        <w:autoSpaceDN w:val="0"/>
        <w:spacing w:after="0" w:line="242" w:lineRule="auto"/>
        <w:ind w:right="98"/>
        <w:jc w:val="both"/>
        <w:rPr>
          <w:rFonts w:ascii="Arial" w:eastAsia="Arial" w:hAnsi="Arial" w:cs="Arial"/>
          <w:lang w:val="pt-PT" w:eastAsia="pt-PT" w:bidi="pt-PT"/>
        </w:rPr>
      </w:pPr>
      <w:r w:rsidRPr="00B61D32">
        <w:rPr>
          <w:rFonts w:ascii="Arial" w:eastAsia="Arial" w:hAnsi="Arial" w:cs="Arial"/>
          <w:b/>
          <w:lang w:val="pt-PT" w:eastAsia="pt-PT" w:bidi="pt-PT"/>
        </w:rPr>
        <w:t xml:space="preserve">REFERÊNCIAS: </w:t>
      </w:r>
    </w:p>
    <w:p w:rsidR="00020B16" w:rsidRPr="00020B16" w:rsidRDefault="00020B16" w:rsidP="00020B16">
      <w:pPr>
        <w:jc w:val="both"/>
        <w:rPr>
          <w:rFonts w:ascii="Arial" w:hAnsi="Arial" w:cs="Arial"/>
        </w:rPr>
      </w:pPr>
      <w:r w:rsidRPr="00020B16">
        <w:rPr>
          <w:rFonts w:ascii="Arial" w:hAnsi="Arial" w:cs="Arial"/>
        </w:rPr>
        <w:t xml:space="preserve">Araújo. M. H. H. P. O </w:t>
      </w:r>
      <w:proofErr w:type="gramStart"/>
      <w:r w:rsidRPr="00020B16">
        <w:rPr>
          <w:rFonts w:ascii="Arial" w:hAnsi="Arial" w:cs="Arial"/>
        </w:rPr>
        <w:t>et</w:t>
      </w:r>
      <w:proofErr w:type="gramEnd"/>
      <w:r w:rsidRPr="00020B16">
        <w:rPr>
          <w:rFonts w:ascii="Arial" w:hAnsi="Arial" w:cs="Arial"/>
        </w:rPr>
        <w:t xml:space="preserve"> al. Uso do ácido </w:t>
      </w:r>
      <w:proofErr w:type="spellStart"/>
      <w:r w:rsidRPr="00020B16">
        <w:rPr>
          <w:rFonts w:ascii="Arial" w:hAnsi="Arial" w:cs="Arial"/>
        </w:rPr>
        <w:t>hialurônico</w:t>
      </w:r>
      <w:proofErr w:type="spellEnd"/>
      <w:r w:rsidRPr="00020B16">
        <w:rPr>
          <w:rFonts w:ascii="Arial" w:hAnsi="Arial" w:cs="Arial"/>
        </w:rPr>
        <w:t xml:space="preserve"> e da película de </w:t>
      </w:r>
      <w:proofErr w:type="spellStart"/>
      <w:r w:rsidRPr="00020B16">
        <w:rPr>
          <w:rFonts w:ascii="Arial" w:hAnsi="Arial" w:cs="Arial"/>
        </w:rPr>
        <w:t>biocelulose</w:t>
      </w:r>
      <w:proofErr w:type="spellEnd"/>
      <w:r w:rsidRPr="00020B16">
        <w:rPr>
          <w:rFonts w:ascii="Arial" w:hAnsi="Arial" w:cs="Arial"/>
        </w:rPr>
        <w:t xml:space="preserve"> no tratamento tópico de queimadura. </w:t>
      </w:r>
      <w:proofErr w:type="spellStart"/>
      <w:r w:rsidRPr="00020B16">
        <w:rPr>
          <w:rFonts w:ascii="Arial" w:hAnsi="Arial" w:cs="Arial"/>
          <w:b/>
        </w:rPr>
        <w:t>Rev</w:t>
      </w:r>
      <w:proofErr w:type="spellEnd"/>
      <w:r w:rsidRPr="00020B16">
        <w:rPr>
          <w:rFonts w:ascii="Arial" w:hAnsi="Arial" w:cs="Arial"/>
          <w:b/>
        </w:rPr>
        <w:t xml:space="preserve"> </w:t>
      </w:r>
      <w:proofErr w:type="spellStart"/>
      <w:r w:rsidRPr="00020B16">
        <w:rPr>
          <w:rFonts w:ascii="Arial" w:hAnsi="Arial" w:cs="Arial"/>
          <w:b/>
        </w:rPr>
        <w:t>Bras</w:t>
      </w:r>
      <w:proofErr w:type="spellEnd"/>
      <w:r w:rsidRPr="00020B16">
        <w:rPr>
          <w:rFonts w:ascii="Arial" w:hAnsi="Arial" w:cs="Arial"/>
        </w:rPr>
        <w:t xml:space="preserve"> </w:t>
      </w:r>
      <w:r w:rsidRPr="00020B16">
        <w:rPr>
          <w:rFonts w:ascii="Arial" w:hAnsi="Arial" w:cs="Arial"/>
          <w:b/>
        </w:rPr>
        <w:t>Queimaduras</w:t>
      </w:r>
      <w:r w:rsidRPr="00020B16">
        <w:rPr>
          <w:rFonts w:ascii="Arial" w:hAnsi="Arial" w:cs="Arial"/>
        </w:rPr>
        <w:t xml:space="preserve">. </w:t>
      </w:r>
      <w:proofErr w:type="gramStart"/>
      <w:r w:rsidRPr="00020B16">
        <w:rPr>
          <w:rFonts w:ascii="Arial" w:hAnsi="Arial" w:cs="Arial"/>
        </w:rPr>
        <w:t>2017;</w:t>
      </w:r>
      <w:proofErr w:type="gramEnd"/>
      <w:r w:rsidRPr="00020B16">
        <w:rPr>
          <w:rFonts w:ascii="Arial" w:hAnsi="Arial" w:cs="Arial"/>
        </w:rPr>
        <w:t xml:space="preserve">16(2):135-8. Acesso em: 14/005/2019 </w:t>
      </w:r>
      <w:hyperlink r:id="rId7" w:history="1">
        <w:r w:rsidRPr="00020B16">
          <w:rPr>
            <w:rStyle w:val="Hyperlink"/>
            <w:rFonts w:ascii="Arial" w:hAnsi="Arial" w:cs="Arial"/>
          </w:rPr>
          <w:t>http://www.rbqueimaduras.com.br/export-pdf/375/v16n2a13.pdf</w:t>
        </w:r>
      </w:hyperlink>
      <w:r w:rsidRPr="00020B16">
        <w:rPr>
          <w:rFonts w:ascii="Arial" w:hAnsi="Arial" w:cs="Arial"/>
        </w:rPr>
        <w:t xml:space="preserve">. </w:t>
      </w:r>
    </w:p>
    <w:p w:rsidR="00020B16" w:rsidRPr="00020B16" w:rsidRDefault="00020B16" w:rsidP="00020B16">
      <w:pPr>
        <w:jc w:val="both"/>
        <w:rPr>
          <w:rFonts w:ascii="Arial" w:hAnsi="Arial" w:cs="Arial"/>
        </w:rPr>
      </w:pPr>
    </w:p>
    <w:p w:rsidR="00020B16" w:rsidRPr="00020B16" w:rsidRDefault="00020B16" w:rsidP="00020B16">
      <w:pPr>
        <w:shd w:val="clear" w:color="auto" w:fill="FFFFFF"/>
        <w:jc w:val="both"/>
        <w:rPr>
          <w:rFonts w:ascii="Arial" w:eastAsia="Times New Roman" w:hAnsi="Arial" w:cs="Arial"/>
          <w:lang w:eastAsia="pt-BR"/>
        </w:rPr>
      </w:pPr>
      <w:proofErr w:type="spellStart"/>
      <w:r w:rsidRPr="00020B16">
        <w:rPr>
          <w:rFonts w:ascii="Arial" w:eastAsia="Times New Roman" w:hAnsi="Arial" w:cs="Arial"/>
          <w:lang w:eastAsia="pt-BR"/>
        </w:rPr>
        <w:t>Dalmedico</w:t>
      </w:r>
      <w:proofErr w:type="spellEnd"/>
      <w:r w:rsidRPr="00020B16">
        <w:rPr>
          <w:rFonts w:ascii="Arial" w:eastAsia="Times New Roman" w:hAnsi="Arial" w:cs="Arial"/>
          <w:lang w:eastAsia="pt-BR"/>
        </w:rPr>
        <w:t xml:space="preserve"> M.M. </w:t>
      </w:r>
      <w:proofErr w:type="gramStart"/>
      <w:r w:rsidRPr="00020B16">
        <w:rPr>
          <w:rFonts w:ascii="Arial" w:eastAsia="Times New Roman" w:hAnsi="Arial" w:cs="Arial"/>
          <w:lang w:eastAsia="pt-BR"/>
        </w:rPr>
        <w:t>et</w:t>
      </w:r>
      <w:proofErr w:type="gramEnd"/>
      <w:r w:rsidRPr="00020B16">
        <w:rPr>
          <w:rFonts w:ascii="Arial" w:eastAsia="Times New Roman" w:hAnsi="Arial" w:cs="Arial"/>
          <w:lang w:eastAsia="pt-BR"/>
        </w:rPr>
        <w:t xml:space="preserve"> al. </w:t>
      </w:r>
      <w:r w:rsidRPr="00020B16">
        <w:rPr>
          <w:rFonts w:ascii="Arial" w:eastAsia="Times New Roman" w:hAnsi="Arial" w:cs="Arial"/>
          <w:lang w:val="en-US" w:eastAsia="pt-BR"/>
        </w:rPr>
        <w:t>Hyaluronic acid covers in burn treatment: a systematic review</w:t>
      </w:r>
      <w:r w:rsidRPr="00020B16">
        <w:rPr>
          <w:rFonts w:ascii="Arial" w:eastAsia="Times New Roman" w:hAnsi="Arial" w:cs="Arial"/>
          <w:b/>
          <w:lang w:val="en-US" w:eastAsia="pt-BR"/>
        </w:rPr>
        <w:t xml:space="preserve">. </w:t>
      </w:r>
      <w:proofErr w:type="spellStart"/>
      <w:r w:rsidRPr="00020B16">
        <w:rPr>
          <w:rFonts w:ascii="Arial" w:eastAsia="Times New Roman" w:hAnsi="Arial" w:cs="Arial"/>
          <w:b/>
          <w:lang w:eastAsia="pt-BR"/>
        </w:rPr>
        <w:t>Rev</w:t>
      </w:r>
      <w:proofErr w:type="spellEnd"/>
      <w:r w:rsidRPr="00020B16">
        <w:rPr>
          <w:rFonts w:ascii="Arial" w:eastAsia="Times New Roman" w:hAnsi="Arial" w:cs="Arial"/>
          <w:lang w:eastAsia="pt-BR"/>
        </w:rPr>
        <w:t xml:space="preserve"> </w:t>
      </w:r>
      <w:proofErr w:type="spellStart"/>
      <w:r w:rsidRPr="00020B16">
        <w:rPr>
          <w:rFonts w:ascii="Arial" w:eastAsia="Times New Roman" w:hAnsi="Arial" w:cs="Arial"/>
          <w:b/>
          <w:lang w:eastAsia="pt-BR"/>
        </w:rPr>
        <w:t>Esc</w:t>
      </w:r>
      <w:proofErr w:type="spellEnd"/>
      <w:r w:rsidRPr="00020B16">
        <w:rPr>
          <w:rFonts w:ascii="Arial" w:eastAsia="Times New Roman" w:hAnsi="Arial" w:cs="Arial"/>
          <w:b/>
          <w:lang w:eastAsia="pt-BR"/>
        </w:rPr>
        <w:t xml:space="preserve"> </w:t>
      </w:r>
      <w:proofErr w:type="spellStart"/>
      <w:r w:rsidRPr="00020B16">
        <w:rPr>
          <w:rFonts w:ascii="Arial" w:eastAsia="Times New Roman" w:hAnsi="Arial" w:cs="Arial"/>
          <w:b/>
          <w:lang w:eastAsia="pt-BR"/>
        </w:rPr>
        <w:t>Enferm</w:t>
      </w:r>
      <w:proofErr w:type="spellEnd"/>
      <w:r w:rsidRPr="00020B16">
        <w:rPr>
          <w:rFonts w:ascii="Arial" w:eastAsia="Times New Roman" w:hAnsi="Arial" w:cs="Arial"/>
          <w:lang w:eastAsia="pt-BR"/>
        </w:rPr>
        <w:t xml:space="preserve"> USP. </w:t>
      </w:r>
      <w:proofErr w:type="gramStart"/>
      <w:r w:rsidRPr="00020B16">
        <w:rPr>
          <w:rFonts w:ascii="Arial" w:eastAsia="Times New Roman" w:hAnsi="Arial" w:cs="Arial"/>
          <w:lang w:eastAsia="pt-BR"/>
        </w:rPr>
        <w:t>2016;</w:t>
      </w:r>
      <w:proofErr w:type="gramEnd"/>
      <w:r w:rsidRPr="00020B16">
        <w:rPr>
          <w:rFonts w:ascii="Arial" w:eastAsia="Times New Roman" w:hAnsi="Arial" w:cs="Arial"/>
          <w:lang w:eastAsia="pt-BR"/>
        </w:rPr>
        <w:t xml:space="preserve">50(3):519-524. DOI: </w:t>
      </w:r>
      <w:r w:rsidRPr="00020B16">
        <w:rPr>
          <w:rFonts w:ascii="Arial" w:hAnsi="Arial" w:cs="Arial"/>
        </w:rPr>
        <w:t>Acesso em: 14/005/2019</w:t>
      </w:r>
      <w:r w:rsidRPr="00020B16">
        <w:rPr>
          <w:rFonts w:ascii="Arial" w:eastAsia="Times New Roman" w:hAnsi="Arial" w:cs="Arial"/>
          <w:lang w:eastAsia="pt-BR"/>
        </w:rPr>
        <w:t xml:space="preserve"> </w:t>
      </w:r>
      <w:hyperlink r:id="rId8" w:history="1">
        <w:r w:rsidRPr="00020B16">
          <w:rPr>
            <w:rStyle w:val="Hyperlink"/>
            <w:rFonts w:ascii="Arial" w:eastAsia="Times New Roman" w:hAnsi="Arial" w:cs="Arial"/>
            <w:lang w:eastAsia="pt-BR"/>
          </w:rPr>
          <w:t>http://www.scielo.br/scielo.php?pid=S008062342016000300522&amp;script=sci_abstract&amp;tlng=es</w:t>
        </w:r>
      </w:hyperlink>
      <w:r w:rsidRPr="00020B16">
        <w:rPr>
          <w:rFonts w:ascii="Arial" w:eastAsia="Times New Roman" w:hAnsi="Arial" w:cs="Arial"/>
          <w:lang w:eastAsia="pt-BR"/>
        </w:rPr>
        <w:t xml:space="preserve">. </w:t>
      </w:r>
    </w:p>
    <w:p w:rsidR="00020B16" w:rsidRPr="00020B16" w:rsidRDefault="00020B16" w:rsidP="00020B16">
      <w:pPr>
        <w:pStyle w:val="Corpodetexto"/>
        <w:spacing w:line="242" w:lineRule="auto"/>
        <w:ind w:left="107" w:right="98"/>
        <w:jc w:val="both"/>
        <w:rPr>
          <w:lang w:val="pt-BR"/>
        </w:rPr>
      </w:pPr>
    </w:p>
    <w:p w:rsidR="00020B16" w:rsidRPr="00020B16" w:rsidRDefault="00020B16" w:rsidP="00020B16">
      <w:pPr>
        <w:jc w:val="both"/>
        <w:rPr>
          <w:rFonts w:ascii="Arial" w:hAnsi="Arial" w:cs="Arial"/>
        </w:rPr>
      </w:pPr>
      <w:r w:rsidRPr="00020B16">
        <w:rPr>
          <w:rFonts w:ascii="Arial" w:hAnsi="Arial" w:cs="Arial"/>
        </w:rPr>
        <w:t xml:space="preserve">Silva. M. N </w:t>
      </w:r>
      <w:proofErr w:type="gramStart"/>
      <w:r w:rsidRPr="00020B16">
        <w:rPr>
          <w:rFonts w:ascii="Arial" w:hAnsi="Arial" w:cs="Arial"/>
        </w:rPr>
        <w:t>et</w:t>
      </w:r>
      <w:proofErr w:type="gramEnd"/>
      <w:r w:rsidRPr="00020B16">
        <w:rPr>
          <w:rFonts w:ascii="Arial" w:hAnsi="Arial" w:cs="Arial"/>
        </w:rPr>
        <w:t xml:space="preserve"> al Gislaine Vieira Damiani,. Efeitos do tratamento tópico com ácido </w:t>
      </w:r>
      <w:proofErr w:type="spellStart"/>
      <w:r w:rsidRPr="00020B16">
        <w:rPr>
          <w:rFonts w:ascii="Arial" w:hAnsi="Arial" w:cs="Arial"/>
        </w:rPr>
        <w:t>hialurônico</w:t>
      </w:r>
      <w:proofErr w:type="spellEnd"/>
      <w:r w:rsidRPr="00020B16">
        <w:rPr>
          <w:rFonts w:ascii="Arial" w:hAnsi="Arial" w:cs="Arial"/>
        </w:rPr>
        <w:t xml:space="preserve"> 0,2% em queimadura de segundo grau: um relato de experiência </w:t>
      </w:r>
      <w:r w:rsidRPr="00020B16">
        <w:rPr>
          <w:rFonts w:ascii="Arial" w:hAnsi="Arial" w:cs="Arial"/>
          <w:b/>
        </w:rPr>
        <w:t xml:space="preserve">Rev. </w:t>
      </w:r>
      <w:proofErr w:type="spellStart"/>
      <w:r w:rsidRPr="00020B16">
        <w:rPr>
          <w:rFonts w:ascii="Arial" w:hAnsi="Arial" w:cs="Arial"/>
          <w:b/>
        </w:rPr>
        <w:t>Bras</w:t>
      </w:r>
      <w:proofErr w:type="spellEnd"/>
      <w:r w:rsidRPr="00020B16">
        <w:rPr>
          <w:rFonts w:ascii="Arial" w:hAnsi="Arial" w:cs="Arial"/>
          <w:b/>
        </w:rPr>
        <w:t xml:space="preserve"> Queimaduras. </w:t>
      </w:r>
      <w:proofErr w:type="gramStart"/>
      <w:r w:rsidRPr="00020B16">
        <w:rPr>
          <w:rFonts w:ascii="Arial" w:hAnsi="Arial" w:cs="Arial"/>
        </w:rPr>
        <w:t>2017;</w:t>
      </w:r>
      <w:proofErr w:type="gramEnd"/>
      <w:r w:rsidRPr="00020B16">
        <w:rPr>
          <w:rFonts w:ascii="Arial" w:hAnsi="Arial" w:cs="Arial"/>
        </w:rPr>
        <w:t xml:space="preserve">16(1):0.Acesso em:  </w:t>
      </w:r>
      <w:hyperlink r:id="rId9" w:history="1">
        <w:r w:rsidRPr="00020B16">
          <w:rPr>
            <w:rStyle w:val="Hyperlink"/>
            <w:rFonts w:ascii="Arial" w:hAnsi="Arial" w:cs="Arial"/>
          </w:rPr>
          <w:t>http://docs.bvsalud.org/biblioref/2018/09/915063/v16n1a09.pdf</w:t>
        </w:r>
      </w:hyperlink>
      <w:r w:rsidRPr="00020B16">
        <w:rPr>
          <w:rFonts w:ascii="Arial" w:hAnsi="Arial" w:cs="Arial"/>
        </w:rPr>
        <w:t xml:space="preserve">. </w:t>
      </w:r>
    </w:p>
    <w:p w:rsidR="00020B16" w:rsidRPr="00020B16" w:rsidRDefault="00020B16" w:rsidP="00020B16">
      <w:pPr>
        <w:pStyle w:val="Corpodetexto"/>
        <w:spacing w:line="242" w:lineRule="auto"/>
        <w:ind w:left="107" w:right="98"/>
        <w:jc w:val="both"/>
        <w:rPr>
          <w:lang w:val="pt-BR"/>
        </w:rPr>
      </w:pPr>
    </w:p>
    <w:p w:rsidR="00020B16" w:rsidRPr="00020B16" w:rsidRDefault="00020B16" w:rsidP="00020B16">
      <w:pPr>
        <w:rPr>
          <w:rFonts w:ascii="Arial" w:hAnsi="Arial" w:cs="Arial"/>
        </w:rPr>
      </w:pPr>
    </w:p>
    <w:p w:rsidR="00C2055E" w:rsidRPr="00B61D32" w:rsidRDefault="00C2055E" w:rsidP="00C2055E">
      <w:pPr>
        <w:rPr>
          <w:rFonts w:ascii="Arial" w:hAnsi="Arial" w:cs="Arial"/>
        </w:rPr>
      </w:pPr>
    </w:p>
    <w:sectPr w:rsidR="00C2055E" w:rsidRPr="00B61D32" w:rsidSect="00ED398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5E"/>
    <w:rsid w:val="00020B16"/>
    <w:rsid w:val="0017638C"/>
    <w:rsid w:val="003158FF"/>
    <w:rsid w:val="003622BF"/>
    <w:rsid w:val="0057548F"/>
    <w:rsid w:val="00635055"/>
    <w:rsid w:val="007A767C"/>
    <w:rsid w:val="008A4B75"/>
    <w:rsid w:val="009017F8"/>
    <w:rsid w:val="00980B27"/>
    <w:rsid w:val="00B61D32"/>
    <w:rsid w:val="00B6577F"/>
    <w:rsid w:val="00C2055E"/>
    <w:rsid w:val="00C2423C"/>
    <w:rsid w:val="00DE0EAB"/>
    <w:rsid w:val="00E628BA"/>
    <w:rsid w:val="00ED3986"/>
    <w:rsid w:val="00FA1ECF"/>
    <w:rsid w:val="00FA4E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A767C"/>
    <w:rPr>
      <w:color w:val="0000FF" w:themeColor="hyperlink"/>
      <w:u w:val="single"/>
    </w:rPr>
  </w:style>
  <w:style w:type="paragraph" w:styleId="Corpodetexto">
    <w:name w:val="Body Text"/>
    <w:basedOn w:val="Normal"/>
    <w:link w:val="CorpodetextoChar"/>
    <w:uiPriority w:val="1"/>
    <w:qFormat/>
    <w:rsid w:val="00020B16"/>
    <w:pPr>
      <w:widowControl w:val="0"/>
      <w:autoSpaceDE w:val="0"/>
      <w:autoSpaceDN w:val="0"/>
      <w:spacing w:after="0" w:line="240" w:lineRule="auto"/>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020B16"/>
    <w:rPr>
      <w:rFonts w:ascii="Arial" w:eastAsia="Arial" w:hAnsi="Arial" w:cs="Arial"/>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A767C"/>
    <w:rPr>
      <w:color w:val="0000FF" w:themeColor="hyperlink"/>
      <w:u w:val="single"/>
    </w:rPr>
  </w:style>
  <w:style w:type="paragraph" w:styleId="Corpodetexto">
    <w:name w:val="Body Text"/>
    <w:basedOn w:val="Normal"/>
    <w:link w:val="CorpodetextoChar"/>
    <w:uiPriority w:val="1"/>
    <w:qFormat/>
    <w:rsid w:val="00020B16"/>
    <w:pPr>
      <w:widowControl w:val="0"/>
      <w:autoSpaceDE w:val="0"/>
      <w:autoSpaceDN w:val="0"/>
      <w:spacing w:after="0" w:line="240" w:lineRule="auto"/>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020B16"/>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pid=S008062342016000300522&amp;script=sci_abstract&amp;tlng=es" TargetMode="External"/><Relationship Id="rId3" Type="http://schemas.openxmlformats.org/officeDocument/2006/relationships/settings" Target="settings.xml"/><Relationship Id="rId7" Type="http://schemas.openxmlformats.org/officeDocument/2006/relationships/hyperlink" Target="http://www.rbqueimaduras.com.br/export-pdf/375/v16n2a1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bvsalud.org/biblioref/2018/09/915063/v16n1a0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Dr. Marcio</cp:lastModifiedBy>
  <cp:revision>3</cp:revision>
  <dcterms:created xsi:type="dcterms:W3CDTF">2019-05-23T00:20:00Z</dcterms:created>
  <dcterms:modified xsi:type="dcterms:W3CDTF">2019-05-23T00:31:00Z</dcterms:modified>
</cp:coreProperties>
</file>