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6AA9" w14:textId="77777777" w:rsidR="00F40136" w:rsidRDefault="006438A0">
      <w:pPr>
        <w:widowControl/>
        <w:spacing w:before="240" w:after="240" w:line="276" w:lineRule="auto"/>
        <w:jc w:val="center"/>
        <w:rPr>
          <w:b/>
          <w:sz w:val="24"/>
          <w:szCs w:val="24"/>
        </w:rPr>
      </w:pPr>
      <w:r>
        <w:rPr>
          <w:b/>
          <w:sz w:val="24"/>
          <w:szCs w:val="24"/>
        </w:rPr>
        <w:t>ESTIMATIVAS DA UMIDADE DE EQUILÍBRIO PARA CIDADES DO ESTADO DA BAHIA</w:t>
      </w:r>
    </w:p>
    <w:p w14:paraId="0FCFB1EF" w14:textId="778F7C2C" w:rsidR="00F40136" w:rsidRDefault="006438A0">
      <w:pPr>
        <w:widowControl/>
        <w:spacing w:before="240" w:line="276" w:lineRule="auto"/>
        <w:jc w:val="center"/>
        <w:rPr>
          <w:sz w:val="18"/>
          <w:szCs w:val="18"/>
        </w:rPr>
      </w:pPr>
      <w:r>
        <w:rPr>
          <w:sz w:val="18"/>
          <w:szCs w:val="18"/>
        </w:rPr>
        <w:t>Thaisa Rodrigues¹, Beatriz Alves Lins ¹, Dandara Miranda Menezes ¹, Calline Chaves de Jesus¹,</w:t>
      </w:r>
      <w:r w:rsidR="00672D18">
        <w:rPr>
          <w:sz w:val="18"/>
          <w:szCs w:val="18"/>
        </w:rPr>
        <w:t xml:space="preserve"> João Pedro França</w:t>
      </w:r>
      <w:r w:rsidR="00672D18">
        <w:rPr>
          <w:sz w:val="18"/>
          <w:szCs w:val="18"/>
        </w:rPr>
        <w:t>¹,</w:t>
      </w:r>
      <w:r w:rsidR="00672D18">
        <w:rPr>
          <w:sz w:val="18"/>
          <w:szCs w:val="18"/>
        </w:rPr>
        <w:t xml:space="preserve"> </w:t>
      </w:r>
      <w:r>
        <w:rPr>
          <w:sz w:val="18"/>
          <w:szCs w:val="18"/>
        </w:rPr>
        <w:t>Douglas Edson Carvalho¹</w:t>
      </w:r>
    </w:p>
    <w:p w14:paraId="2DE9DDD0" w14:textId="77777777" w:rsidR="00F40136" w:rsidRDefault="006438A0">
      <w:pPr>
        <w:widowControl/>
        <w:spacing w:before="240" w:line="276" w:lineRule="auto"/>
        <w:jc w:val="center"/>
        <w:rPr>
          <w:b/>
          <w:sz w:val="20"/>
          <w:szCs w:val="20"/>
        </w:rPr>
      </w:pPr>
      <w:r>
        <w:rPr>
          <w:sz w:val="18"/>
          <w:szCs w:val="18"/>
        </w:rPr>
        <w:t>¹Centro de Formação em Ciências Agroflorestais, Laboratório Central de Tecnologia de Produtos Florestais, Universidade Federal do Sul da Bahia, Itabuna-BA, Brasil</w:t>
      </w:r>
    </w:p>
    <w:p w14:paraId="7FEF530B" w14:textId="77777777" w:rsidR="00F40136" w:rsidRDefault="006438A0">
      <w:pPr>
        <w:spacing w:line="276" w:lineRule="auto"/>
        <w:ind w:left="221" w:right="214"/>
        <w:jc w:val="center"/>
        <w:rPr>
          <w:sz w:val="20"/>
          <w:szCs w:val="20"/>
        </w:rPr>
      </w:pPr>
      <w:bookmarkStart w:id="0" w:name="_8ttuy8youk5i" w:colFirst="0" w:colLast="0"/>
      <w:bookmarkEnd w:id="0"/>
      <w:r>
        <w:rPr>
          <w:sz w:val="20"/>
          <w:szCs w:val="20"/>
        </w:rPr>
        <w:t>taisars15@hotmail.com</w:t>
      </w:r>
    </w:p>
    <w:p w14:paraId="1B51CF13" w14:textId="77777777" w:rsidR="00F40136" w:rsidRDefault="006438A0">
      <w:pPr>
        <w:jc w:val="center"/>
        <w:rPr>
          <w:sz w:val="20"/>
          <w:szCs w:val="20"/>
        </w:rPr>
      </w:pPr>
      <w:r>
        <w:rPr>
          <w:sz w:val="20"/>
          <w:szCs w:val="20"/>
        </w:rPr>
        <w:t>__________________________________________________________________________________________</w:t>
      </w:r>
    </w:p>
    <w:p w14:paraId="2C81CBF8" w14:textId="77777777" w:rsidR="00F40136" w:rsidRDefault="00F40136">
      <w:pPr>
        <w:jc w:val="both"/>
        <w:rPr>
          <w:sz w:val="20"/>
          <w:szCs w:val="20"/>
        </w:rPr>
      </w:pPr>
    </w:p>
    <w:p w14:paraId="0A7AA830" w14:textId="77777777" w:rsidR="00F40136" w:rsidRDefault="006438A0">
      <w:pPr>
        <w:spacing w:line="276" w:lineRule="auto"/>
        <w:ind w:right="566"/>
        <w:jc w:val="both"/>
        <w:rPr>
          <w:sz w:val="20"/>
          <w:szCs w:val="20"/>
        </w:rPr>
      </w:pPr>
      <w:r>
        <w:rPr>
          <w:b/>
          <w:sz w:val="20"/>
          <w:szCs w:val="20"/>
        </w:rPr>
        <w:t>RESUMO</w:t>
      </w:r>
    </w:p>
    <w:p w14:paraId="1E92EAAB" w14:textId="77777777" w:rsidR="00F40136" w:rsidRDefault="006438A0">
      <w:pPr>
        <w:spacing w:line="276" w:lineRule="auto"/>
        <w:ind w:right="-279"/>
        <w:jc w:val="both"/>
        <w:rPr>
          <w:sz w:val="20"/>
          <w:szCs w:val="20"/>
          <w:highlight w:val="yellow"/>
        </w:rPr>
      </w:pPr>
      <w:r>
        <w:rPr>
          <w:sz w:val="20"/>
          <w:szCs w:val="20"/>
        </w:rPr>
        <w:t>A secagem da madeira é um fator preponderante para seu uso e comportamento ao longo do tempo de forma eficiente. Em condições naturais, o processo de secagem é dependente das variáveis climáticas locais, resultando no equilíbrio da umidade da madeira com as condições locais, denominada de umidade de equilíbrio da madeira. No estado da Bahia, há escassez desta informação, sendo um fator preponderante para a secagem da madeira e seus usos. Nesse sentido, este estudo teve como objetivo determinar a umidade de equilíbrio-UE em diversas regiões da Bahia. Para o desenvolvimento do estudo utilizou-se dados públicos do Instituto Nacional de Meteorologia-INMET para o cálculo da umidade de equilíbrio. As áreas litorâneas apresentaram umidade relativa elevada, frequentemente acima de 70%, enquanto no interior e em regiões montanhosas, como Barreiras e Vitória da Conquista, observou-se umidade entre 30% e 50%. As regiões litorâneas, apresentaram, de forma consistente, valores de UE mais elevados em ambos os anos, variando entre 10% e 19%. As cidades do interior apresentaram UE significativamente mais baixas. Em regiões montanhosas, a UE varia pouco durante os meses. De modo geral, as estimativas de umidade de equilíbrio variaram de 8% a 17%, dependendo da localização e do clima.</w:t>
      </w:r>
      <w:r>
        <w:rPr>
          <w:sz w:val="20"/>
          <w:szCs w:val="20"/>
          <w:highlight w:val="yellow"/>
        </w:rPr>
        <w:t xml:space="preserve"> </w:t>
      </w:r>
    </w:p>
    <w:p w14:paraId="05416290" w14:textId="77777777" w:rsidR="00F40136" w:rsidRDefault="00F40136">
      <w:pPr>
        <w:spacing w:line="276" w:lineRule="auto"/>
        <w:ind w:right="-279"/>
        <w:jc w:val="both"/>
        <w:rPr>
          <w:sz w:val="20"/>
          <w:szCs w:val="20"/>
          <w:highlight w:val="yellow"/>
        </w:rPr>
      </w:pPr>
    </w:p>
    <w:p w14:paraId="386EE9E2" w14:textId="77777777" w:rsidR="00F40136" w:rsidRDefault="006438A0">
      <w:pPr>
        <w:widowControl/>
        <w:spacing w:line="276" w:lineRule="auto"/>
        <w:ind w:left="567" w:right="-279" w:hanging="567"/>
        <w:rPr>
          <w:b/>
          <w:color w:val="FF0000"/>
          <w:sz w:val="20"/>
          <w:szCs w:val="20"/>
          <w:highlight w:val="yellow"/>
        </w:rPr>
      </w:pPr>
      <w:r>
        <w:rPr>
          <w:i/>
          <w:sz w:val="20"/>
          <w:szCs w:val="20"/>
        </w:rPr>
        <w:t>Palavras-chave</w:t>
      </w:r>
      <w:r>
        <w:rPr>
          <w:sz w:val="20"/>
          <w:szCs w:val="20"/>
        </w:rPr>
        <w:t>: Secagem da madeira; Estabilidade dimensional; Manejo industrial.</w:t>
      </w:r>
    </w:p>
    <w:p w14:paraId="120F4617" w14:textId="77777777" w:rsidR="00F40136" w:rsidRDefault="00F40136">
      <w:pPr>
        <w:widowControl/>
        <w:jc w:val="both"/>
        <w:rPr>
          <w:b/>
          <w:sz w:val="20"/>
          <w:szCs w:val="20"/>
        </w:rPr>
      </w:pPr>
    </w:p>
    <w:p w14:paraId="6F00A2AA" w14:textId="77777777" w:rsidR="00F40136" w:rsidRDefault="006438A0">
      <w:pPr>
        <w:widowControl/>
        <w:jc w:val="both"/>
        <w:rPr>
          <w:sz w:val="20"/>
          <w:szCs w:val="20"/>
        </w:rPr>
      </w:pPr>
      <w:r>
        <w:rPr>
          <w:b/>
          <w:sz w:val="20"/>
          <w:szCs w:val="20"/>
        </w:rPr>
        <w:t>INTRODUÇÃO</w:t>
      </w:r>
    </w:p>
    <w:p w14:paraId="066D4A73" w14:textId="77777777" w:rsidR="00F40136" w:rsidRDefault="006438A0">
      <w:pPr>
        <w:keepLines/>
        <w:widowControl/>
        <w:spacing w:after="240"/>
        <w:ind w:right="-279" w:firstLine="708"/>
        <w:jc w:val="both"/>
        <w:rPr>
          <w:sz w:val="20"/>
          <w:szCs w:val="20"/>
        </w:rPr>
      </w:pPr>
      <w:r>
        <w:rPr>
          <w:sz w:val="20"/>
          <w:szCs w:val="20"/>
        </w:rPr>
        <w:t xml:space="preserve">A madeira é um material higroscópico, o que significa que ela troca constantemente umidade com o ambiente ao seu redor, buscando um equilíbrio dinâmico, denominado umidade de equilíbrio (UE) (SOUZA, </w:t>
      </w:r>
      <w:r>
        <w:rPr>
          <w:i/>
          <w:sz w:val="20"/>
          <w:szCs w:val="20"/>
        </w:rPr>
        <w:t>et al</w:t>
      </w:r>
      <w:r>
        <w:rPr>
          <w:b/>
          <w:sz w:val="20"/>
          <w:szCs w:val="20"/>
        </w:rPr>
        <w:t>.</w:t>
      </w:r>
      <w:r>
        <w:rPr>
          <w:sz w:val="20"/>
          <w:szCs w:val="20"/>
        </w:rPr>
        <w:t xml:space="preserve">, 2016). Esse equilíbrio é influenciado principalmente pela temperatura e umidade relativa do ar, que variam conforme a localização geográfica e podem flutuar ao longo do tempo, mesmo em uma mesma região (RUTHES, 2022). Para garantir o beneficiamento da madeira, é necessário empregar técnicas que aumentem sua qualidade e valor. A secagem se destaca nesse processo, pois visa remover a água do material de forma gradual, no menor tempo possível e com poucos defeitos (MORETTI </w:t>
      </w:r>
      <w:r>
        <w:rPr>
          <w:i/>
          <w:sz w:val="20"/>
          <w:szCs w:val="20"/>
        </w:rPr>
        <w:t>et al</w:t>
      </w:r>
      <w:r>
        <w:rPr>
          <w:sz w:val="20"/>
          <w:szCs w:val="20"/>
        </w:rPr>
        <w:t xml:space="preserve">., 2020). A escolha da técnica influencia o tempo, a qualidade e o teor de umidade final (ZEN </w:t>
      </w:r>
      <w:r>
        <w:rPr>
          <w:i/>
          <w:sz w:val="20"/>
          <w:szCs w:val="20"/>
        </w:rPr>
        <w:t>et al</w:t>
      </w:r>
      <w:r>
        <w:rPr>
          <w:sz w:val="20"/>
          <w:szCs w:val="20"/>
        </w:rPr>
        <w:t xml:space="preserve">., 2019; DELATORRE </w:t>
      </w:r>
      <w:r>
        <w:rPr>
          <w:i/>
          <w:sz w:val="20"/>
          <w:szCs w:val="20"/>
        </w:rPr>
        <w:t>et al</w:t>
      </w:r>
      <w:r>
        <w:rPr>
          <w:sz w:val="20"/>
          <w:szCs w:val="20"/>
        </w:rPr>
        <w:t xml:space="preserve">., 2020). Entre os métodos disponíveis, a secagem ao ar livre é amplamente usada para aproveitar as condições ambientais de umidade relativa, temperatura e vento (LIEBL </w:t>
      </w:r>
      <w:r>
        <w:rPr>
          <w:i/>
          <w:sz w:val="20"/>
          <w:szCs w:val="20"/>
        </w:rPr>
        <w:t>et al</w:t>
      </w:r>
      <w:r>
        <w:rPr>
          <w:sz w:val="20"/>
          <w:szCs w:val="20"/>
        </w:rPr>
        <w:t xml:space="preserve">., 2017). Tais variações afetam diretamente a umidade final da madeira seca ao ar, podendo ocasionar deformações dimensionais durante o uso (PERTUZZATTI </w:t>
      </w:r>
      <w:r>
        <w:rPr>
          <w:i/>
          <w:sz w:val="20"/>
          <w:szCs w:val="20"/>
        </w:rPr>
        <w:t>et al</w:t>
      </w:r>
      <w:r>
        <w:rPr>
          <w:sz w:val="20"/>
          <w:szCs w:val="20"/>
        </w:rPr>
        <w:t xml:space="preserve">., 2017). Em locais secos, a secagem ao ar pode provocar defeitos graves, como rachaduras e fendilhamento, enquanto em ambientes de alta umidade, o processo de secagem tende a ser mais lento e menos eficiente economicamente (KROESSIN, 2024). Assim, a madeira seca ao ar em uma determinada localidade pode não apresentar a umidade adequada para outra região, resultando em problemas como tacos de assoalho deformados, portas desalinhadas e gavetas emperradas (ANDRADE, </w:t>
      </w:r>
      <w:r>
        <w:rPr>
          <w:i/>
          <w:sz w:val="20"/>
          <w:szCs w:val="20"/>
        </w:rPr>
        <w:t>et al</w:t>
      </w:r>
      <w:r>
        <w:rPr>
          <w:sz w:val="20"/>
          <w:szCs w:val="20"/>
        </w:rPr>
        <w:t xml:space="preserve">., 2019).  </w:t>
      </w:r>
    </w:p>
    <w:p w14:paraId="29CDC677" w14:textId="77777777" w:rsidR="00F40136" w:rsidRDefault="006438A0">
      <w:pPr>
        <w:keepLines/>
        <w:widowControl/>
        <w:spacing w:after="240"/>
        <w:ind w:right="-279" w:firstLine="708"/>
        <w:jc w:val="both"/>
        <w:rPr>
          <w:b/>
          <w:sz w:val="20"/>
          <w:szCs w:val="20"/>
        </w:rPr>
      </w:pPr>
      <w:r>
        <w:rPr>
          <w:sz w:val="20"/>
          <w:szCs w:val="20"/>
        </w:rPr>
        <w:t xml:space="preserve">Na Bahia, a umidade relativa do ar pode variar amplamente de acordo com a região e a estação do ano. Em áreas litorâneas, a umidade costuma ser elevada, especialmente no verão, ultrapassando os 70% (SILVA, </w:t>
      </w:r>
      <w:r>
        <w:rPr>
          <w:i/>
          <w:sz w:val="20"/>
          <w:szCs w:val="20"/>
        </w:rPr>
        <w:t>et al</w:t>
      </w:r>
      <w:r>
        <w:rPr>
          <w:sz w:val="20"/>
          <w:szCs w:val="20"/>
        </w:rPr>
        <w:t xml:space="preserve">., 2015). Já nas regiões do interior, em especial nos meses mais secos, os índices tendem a ficar entre 30% e 50% (PEREIRA; SANTOS, 2012). Nas áreas montanhosas, observa-se um nível intermediário, variando conforme a estação (OLIVEIRA, 2018). Segundo Brotero (1941), a umidade da madeira utilizada em interiores varia entre 10% e 13%. Este estudo tem como objetivo fornecer estimativas da UE em 24 cidades baianas, oferecendo subsídios para práticas de secagem natural em regiões com indústrias de madeira serrada. </w:t>
      </w:r>
    </w:p>
    <w:p w14:paraId="56438EE8" w14:textId="77777777" w:rsidR="00F40136" w:rsidRDefault="006438A0">
      <w:pPr>
        <w:widowControl/>
        <w:jc w:val="both"/>
        <w:rPr>
          <w:sz w:val="20"/>
          <w:szCs w:val="20"/>
        </w:rPr>
      </w:pPr>
      <w:r>
        <w:rPr>
          <w:b/>
          <w:sz w:val="20"/>
          <w:szCs w:val="20"/>
        </w:rPr>
        <w:lastRenderedPageBreak/>
        <w:t>MATERIAL E MÉTODOS</w:t>
      </w:r>
    </w:p>
    <w:p w14:paraId="78CE45A6" w14:textId="77777777" w:rsidR="00F40136" w:rsidRDefault="006438A0">
      <w:pPr>
        <w:widowControl/>
        <w:spacing w:before="240" w:after="240"/>
        <w:ind w:firstLine="720"/>
        <w:jc w:val="both"/>
        <w:rPr>
          <w:sz w:val="20"/>
          <w:szCs w:val="20"/>
        </w:rPr>
      </w:pPr>
      <w:r>
        <w:rPr>
          <w:sz w:val="20"/>
          <w:szCs w:val="20"/>
        </w:rPr>
        <w:t xml:space="preserve">Foram analisados dados da umidade relativa do ar e temperatura de 20 municípios do estado da Bahia (Figura 1), correspondentes ao período entre 2022 e 2023 obtidos do </w:t>
      </w:r>
      <w:r>
        <w:rPr>
          <w:b/>
          <w:sz w:val="20"/>
          <w:szCs w:val="20"/>
        </w:rPr>
        <w:t xml:space="preserve">Instituto Nacional de Meteorologia (INMET). </w:t>
      </w:r>
      <w:r>
        <w:rPr>
          <w:sz w:val="20"/>
          <w:szCs w:val="20"/>
        </w:rPr>
        <w:t>A umidade de equilíbrio foi estimada com base na equação proposta por Simpson (1971):</w:t>
      </w:r>
    </w:p>
    <w:p w14:paraId="1C52FCAC" w14:textId="77777777" w:rsidR="00F40136" w:rsidRDefault="006438A0">
      <w:pPr>
        <w:widowControl/>
        <w:jc w:val="center"/>
        <w:rPr>
          <w:sz w:val="20"/>
          <w:szCs w:val="20"/>
        </w:rPr>
      </w:pPr>
      <m:oMathPara>
        <m:oMath>
          <m:r>
            <w:rPr>
              <w:rFonts w:ascii="Cambria Math" w:hAnsi="Cambria Math"/>
              <w:sz w:val="20"/>
              <w:szCs w:val="20"/>
            </w:rPr>
            <m:t>U</m:t>
          </m:r>
          <m:sSub>
            <m:sSubPr>
              <m:ctrlPr>
                <w:rPr>
                  <w:rFonts w:ascii="Cambria Math" w:hAnsi="Cambria Math"/>
                  <w:sz w:val="20"/>
                  <w:szCs w:val="20"/>
                </w:rPr>
              </m:ctrlPr>
            </m:sSubPr>
            <m:e>
              <m:r>
                <w:rPr>
                  <w:rFonts w:ascii="Cambria Math" w:hAnsi="Cambria Math"/>
                  <w:sz w:val="20"/>
                  <w:szCs w:val="20"/>
                </w:rPr>
                <m:t>E=[</m:t>
              </m:r>
              <m:f>
                <m:fPr>
                  <m:ctrlPr>
                    <w:rPr>
                      <w:rFonts w:ascii="Cambria Math" w:hAnsi="Cambria Math"/>
                      <w:sz w:val="20"/>
                      <w:szCs w:val="20"/>
                    </w:rPr>
                  </m:ctrlPr>
                </m:fPr>
                <m:num>
                  <m:r>
                    <w:rPr>
                      <w:rFonts w:ascii="Cambria Math" w:hAnsi="Cambria Math"/>
                      <w:sz w:val="20"/>
                      <w:szCs w:val="20"/>
                    </w:rPr>
                    <m:t>K1 K2 H</m:t>
                  </m:r>
                </m:num>
                <m:den>
                  <m:r>
                    <w:rPr>
                      <w:rFonts w:ascii="Cambria Math" w:hAnsi="Cambria Math"/>
                      <w:sz w:val="20"/>
                      <w:szCs w:val="20"/>
                    </w:rPr>
                    <m:t xml:space="preserve">1+K1 k2 </m:t>
                  </m:r>
                  <m:r>
                    <w:rPr>
                      <w:rFonts w:ascii="Cambria Math" w:hAnsi="Cambria Math"/>
                      <w:sz w:val="20"/>
                      <w:szCs w:val="20"/>
                    </w:rPr>
                    <m:t>h</m:t>
                  </m:r>
                </m:den>
              </m:f>
            </m:e>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 xml:space="preserve">K2 </m:t>
              </m:r>
              <m:r>
                <w:rPr>
                  <w:rFonts w:ascii="Cambria Math" w:hAnsi="Cambria Math"/>
                  <w:sz w:val="20"/>
                  <w:szCs w:val="20"/>
                </w:rPr>
                <m:t>h</m:t>
              </m:r>
            </m:num>
            <m:den>
              <m:r>
                <w:rPr>
                  <w:rFonts w:ascii="Cambria Math" w:hAnsi="Cambria Math"/>
                  <w:sz w:val="20"/>
                  <w:szCs w:val="20"/>
                </w:rPr>
                <m:t xml:space="preserve">1-K2 </m:t>
              </m:r>
              <m:r>
                <w:rPr>
                  <w:rFonts w:ascii="Cambria Math" w:hAnsi="Cambria Math"/>
                  <w:sz w:val="20"/>
                  <w:szCs w:val="20"/>
                </w:rPr>
                <m:t>h</m:t>
              </m:r>
            </m:den>
          </m:f>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1800</m:t>
              </m:r>
            </m:num>
            <m:den>
              <m:r>
                <w:rPr>
                  <w:rFonts w:ascii="Cambria Math" w:hAnsi="Cambria Math"/>
                  <w:sz w:val="20"/>
                  <w:szCs w:val="20"/>
                </w:rPr>
                <m:t>W</m:t>
              </m:r>
            </m:den>
          </m:f>
        </m:oMath>
      </m:oMathPara>
    </w:p>
    <w:p w14:paraId="36B426A1" w14:textId="77777777" w:rsidR="00F40136" w:rsidRDefault="00F40136">
      <w:pPr>
        <w:widowControl/>
        <w:jc w:val="center"/>
        <w:rPr>
          <w:sz w:val="20"/>
          <w:szCs w:val="20"/>
        </w:rPr>
      </w:pPr>
    </w:p>
    <w:p w14:paraId="383AC7A7" w14:textId="77777777" w:rsidR="00F40136" w:rsidRDefault="006438A0">
      <w:pPr>
        <w:widowControl/>
        <w:jc w:val="both"/>
        <w:rPr>
          <w:sz w:val="20"/>
          <w:szCs w:val="20"/>
        </w:rPr>
      </w:pPr>
      <w:r>
        <w:rPr>
          <w:sz w:val="20"/>
          <w:szCs w:val="20"/>
        </w:rPr>
        <w:t xml:space="preserve">Em que: </w:t>
      </w:r>
      <w:r>
        <w:rPr>
          <w:b/>
          <w:sz w:val="20"/>
          <w:szCs w:val="20"/>
        </w:rPr>
        <w:t>UE</w:t>
      </w:r>
      <w:r>
        <w:rPr>
          <w:sz w:val="20"/>
          <w:szCs w:val="20"/>
        </w:rPr>
        <w:t xml:space="preserve"> é o teor de umidade de equilíbrio, em porcentagem; </w:t>
      </w:r>
      <w:r>
        <w:rPr>
          <w:b/>
          <w:sz w:val="20"/>
          <w:szCs w:val="20"/>
        </w:rPr>
        <w:t>h</w:t>
      </w:r>
      <w:r>
        <w:rPr>
          <w:sz w:val="20"/>
          <w:szCs w:val="20"/>
        </w:rPr>
        <w:t xml:space="preserve"> é a pressão de vapor relativa, ou seja, umidade relativa/100; </w:t>
      </w:r>
      <w:r>
        <w:rPr>
          <w:b/>
          <w:sz w:val="20"/>
          <w:szCs w:val="20"/>
        </w:rPr>
        <w:t>W</w:t>
      </w:r>
      <w:r>
        <w:rPr>
          <w:sz w:val="20"/>
          <w:szCs w:val="20"/>
        </w:rPr>
        <w:t xml:space="preserve"> é o peso molecular da unidade polimérica que forma o hidrato; </w:t>
      </w:r>
      <w:r>
        <w:rPr>
          <w:b/>
          <w:sz w:val="20"/>
          <w:szCs w:val="20"/>
        </w:rPr>
        <w:t>K1</w:t>
      </w:r>
      <w:r>
        <w:rPr>
          <w:sz w:val="20"/>
          <w:szCs w:val="20"/>
        </w:rPr>
        <w:t xml:space="preserve"> e</w:t>
      </w:r>
      <w:r>
        <w:rPr>
          <w:b/>
          <w:sz w:val="20"/>
          <w:szCs w:val="20"/>
        </w:rPr>
        <w:t xml:space="preserve"> K2</w:t>
      </w:r>
      <w:r>
        <w:rPr>
          <w:sz w:val="20"/>
          <w:szCs w:val="20"/>
        </w:rPr>
        <w:t xml:space="preserve"> são constantes de equilíbrio. </w:t>
      </w:r>
    </w:p>
    <w:p w14:paraId="420A315A" w14:textId="77777777" w:rsidR="00F40136" w:rsidRDefault="00F40136">
      <w:pPr>
        <w:widowControl/>
        <w:jc w:val="both"/>
        <w:rPr>
          <w:sz w:val="20"/>
          <w:szCs w:val="20"/>
        </w:rPr>
      </w:pPr>
    </w:p>
    <w:p w14:paraId="1C1421D0" w14:textId="77777777" w:rsidR="00F40136" w:rsidRDefault="006438A0">
      <w:pPr>
        <w:widowControl/>
        <w:jc w:val="both"/>
        <w:rPr>
          <w:b/>
          <w:sz w:val="20"/>
          <w:szCs w:val="20"/>
        </w:rPr>
      </w:pPr>
      <w:r>
        <w:rPr>
          <w:b/>
          <w:sz w:val="20"/>
          <w:szCs w:val="20"/>
        </w:rPr>
        <w:t>RESULTADOS E DISCUSSÃO</w:t>
      </w:r>
    </w:p>
    <w:p w14:paraId="4B61F36A" w14:textId="77777777" w:rsidR="00F40136" w:rsidRDefault="006438A0">
      <w:pPr>
        <w:widowControl/>
        <w:jc w:val="both"/>
        <w:rPr>
          <w:b/>
          <w:sz w:val="20"/>
          <w:szCs w:val="20"/>
        </w:rPr>
      </w:pPr>
      <w:r>
        <w:rPr>
          <w:sz w:val="20"/>
          <w:szCs w:val="20"/>
        </w:rPr>
        <w:br/>
      </w:r>
      <w:r>
        <w:rPr>
          <w:b/>
          <w:sz w:val="20"/>
          <w:szCs w:val="20"/>
        </w:rPr>
        <w:t xml:space="preserve">Análise das Condições Ambientais e Seus Efeitos </w:t>
      </w:r>
    </w:p>
    <w:p w14:paraId="07C414F5" w14:textId="77777777" w:rsidR="00F40136" w:rsidRDefault="00F40136">
      <w:pPr>
        <w:widowControl/>
        <w:jc w:val="both"/>
        <w:rPr>
          <w:b/>
          <w:sz w:val="20"/>
          <w:szCs w:val="20"/>
        </w:rPr>
      </w:pPr>
    </w:p>
    <w:p w14:paraId="0864C09E" w14:textId="77777777" w:rsidR="00F40136" w:rsidRDefault="006438A0">
      <w:pPr>
        <w:widowControl/>
        <w:ind w:firstLine="708"/>
        <w:jc w:val="both"/>
        <w:rPr>
          <w:sz w:val="20"/>
          <w:szCs w:val="20"/>
        </w:rPr>
      </w:pPr>
      <w:r>
        <w:rPr>
          <w:b/>
          <w:sz w:val="20"/>
          <w:szCs w:val="20"/>
        </w:rPr>
        <w:t>Regiões litorâneas:</w:t>
      </w:r>
      <w:r>
        <w:rPr>
          <w:sz w:val="20"/>
          <w:szCs w:val="20"/>
        </w:rPr>
        <w:t xml:space="preserve"> Ilhéus, Salvador (A401 e A456) e Caravelas apresentaram, de forma consistente, valores de UE mais elevados em ambos os anos, comparado às regiões interiores e semiáridas do estado, variando entre 9% e 19%. Em Caravelas, os dados para 2023 mostram que a UE atingiu seu pico nos meses de maio e junho, chegando a 17,46% e 17,50%, respectivamente. Isso é relevante para o uso da madeira nesta região, pois a alta umidade do ar aumenta a tendência de absorção de umidade pela madeira seca ao ar, podendo causar inchaço e deformações. Esses valores altos refletem a necessidade de um controle rigoroso da secagem e armazenamento da madeira destinada ao uso nessas regiões, para evitar problemas dimensionais. Como mencionado por Jankowsky (1985), a secagem ao ar pode ser menos eficiente nesses locais devido à alta umidade, demandando métodos complementares, como secagem em estufa, para garantir a estabilidade dimensional do material.</w:t>
      </w:r>
    </w:p>
    <w:p w14:paraId="1C3E1710" w14:textId="48006263" w:rsidR="00F40136" w:rsidRDefault="006438A0">
      <w:pPr>
        <w:widowControl/>
        <w:ind w:firstLine="708"/>
        <w:jc w:val="both"/>
        <w:rPr>
          <w:sz w:val="20"/>
          <w:szCs w:val="20"/>
        </w:rPr>
      </w:pPr>
      <w:r>
        <w:rPr>
          <w:b/>
          <w:sz w:val="20"/>
          <w:szCs w:val="20"/>
        </w:rPr>
        <w:t xml:space="preserve">Regiões do interior: </w:t>
      </w:r>
      <w:r>
        <w:rPr>
          <w:sz w:val="20"/>
          <w:szCs w:val="20"/>
        </w:rPr>
        <w:t>Cidades como Guanambi, Brumado e Irecê, localizadas em regiões mais secas e com características semiáridas, apresentaram UE significativamente mais baixas. Em Guanambi, os valores de UE em 2023 oscilaram entre</w:t>
      </w:r>
      <w:r>
        <w:rPr>
          <w:b/>
          <w:sz w:val="20"/>
          <w:szCs w:val="20"/>
        </w:rPr>
        <w:t xml:space="preserve"> </w:t>
      </w:r>
      <w:r>
        <w:rPr>
          <w:sz w:val="20"/>
          <w:szCs w:val="20"/>
        </w:rPr>
        <w:t>4,06% e 8,11%, evidenciando um clima seco predominante. Na cidade de Irecê a UE se manteve mais constante durante os meses do ano, oscilando entre</w:t>
      </w:r>
      <w:r>
        <w:rPr>
          <w:b/>
          <w:sz w:val="20"/>
          <w:szCs w:val="20"/>
        </w:rPr>
        <w:t xml:space="preserve"> </w:t>
      </w:r>
      <w:r>
        <w:rPr>
          <w:sz w:val="20"/>
          <w:szCs w:val="20"/>
        </w:rPr>
        <w:t xml:space="preserve">3,83% e 7,66%. Já em Brumado a UE variou de 5,24% a 10,13%.  Nessas cidades, a secagem ao ar tende a ser mais rápida e eficiente, como ressaltado por Glass e Zelinka (2010), o que reduz o tempo de processamento da madeira. Em Barreiras, por exemplo, a UE registrada em 2023 foi de 4,33% em setembro e de 4,36% em outubro, o que sugere um ambiente extremamente seco durante esses meses. Essa baixa umidade é benéfica para a secagem inicial da madeira ao ar livre, mas pode exigir cuidados adicionais na transição para regiões com maior umidade, evitando a reabsorção de umidade que comprometeria a qualidade da madeira. Em contrapartida, no início do ano, a UE em Barreiras foi a mais alta em ambos os anos, como em </w:t>
      </w:r>
      <w:r w:rsidR="00347DFB">
        <w:rPr>
          <w:sz w:val="20"/>
          <w:szCs w:val="20"/>
        </w:rPr>
        <w:t>dezembro</w:t>
      </w:r>
      <w:r>
        <w:rPr>
          <w:sz w:val="20"/>
          <w:szCs w:val="20"/>
        </w:rPr>
        <w:t xml:space="preserve"> de 2022, onde chegou a 12,25% e 11,55% para o mês de janeiro, em 2023.</w:t>
      </w:r>
    </w:p>
    <w:p w14:paraId="150773FE" w14:textId="77777777" w:rsidR="00F40136" w:rsidRDefault="006438A0">
      <w:pPr>
        <w:widowControl/>
        <w:ind w:firstLine="708"/>
        <w:jc w:val="both"/>
        <w:rPr>
          <w:sz w:val="18"/>
          <w:szCs w:val="18"/>
        </w:rPr>
      </w:pPr>
      <w:r>
        <w:rPr>
          <w:b/>
          <w:sz w:val="20"/>
          <w:szCs w:val="20"/>
        </w:rPr>
        <w:t>Regiões montanhosas:</w:t>
      </w:r>
      <w:r>
        <w:rPr>
          <w:sz w:val="20"/>
          <w:szCs w:val="20"/>
        </w:rPr>
        <w:t xml:space="preserve"> </w:t>
      </w:r>
      <w:r>
        <w:rPr>
          <w:sz w:val="18"/>
          <w:szCs w:val="18"/>
        </w:rPr>
        <w:t xml:space="preserve">As cidades de Piatã, Vitória da Conquista situadas em regiões de maior altitude, apresentam umidade de equilíbrio com uma baixa variação durante os meses do ano. Em Piatã, por exemplo, a cidade mais fria e de maior altitude da Bahia, a UE variou entre 7,26% e 9,05% em 2022 com um pico de 10,34% em novembro, enquanto em 2023 esses valores se mantiveram similares. Na cidade de Vitória da Conquista, em 2022, a UE variou de 13,03% a 16,68%, se mantendo na faixa de 15% na maior parte do ano. Em Piatã, durante o período mais seco de 2023, é possível alcançar a UE em torno de </w:t>
      </w:r>
      <w:r>
        <w:rPr>
          <w:b/>
          <w:sz w:val="18"/>
          <w:szCs w:val="18"/>
        </w:rPr>
        <w:t>6%</w:t>
      </w:r>
      <w:r>
        <w:rPr>
          <w:sz w:val="18"/>
          <w:szCs w:val="18"/>
        </w:rPr>
        <w:t xml:space="preserve"> na secagem ao ar livre da madeira. Já no período mais úmido, tende a ficar em cerca de 9%. Vale destacar que produtos de madeira de maior valor agregado, como móveis, esquadrias e pisos, requerem um teor de umidade ideal que varia entre 8% e 12% </w:t>
      </w:r>
      <w:r>
        <w:rPr>
          <w:sz w:val="18"/>
          <w:szCs w:val="18"/>
          <w:highlight w:val="white"/>
        </w:rPr>
        <w:t>(</w:t>
      </w:r>
      <w:r>
        <w:rPr>
          <w:sz w:val="18"/>
          <w:szCs w:val="18"/>
        </w:rPr>
        <w:t>Da Silva et al., 2022). Nessas regiões, a madeira atinge um equilíbrio entre secagem eficiente e umidade residual, sendo uma zona interessante para secagem natural. Contudo, as flutuações sazonais de umidade podem exigir um planejamento cuidadoso do armazenamento e secagem para evitar deformações, como também observado por Martins et al. (1985), que destacam a importância do monitoramento contínuo da umidade em áreas onde as variações climáticas são sazonais. Nos gráficos 1 e 2 podem ser observados os valores obtidos para a umidade de equilíbrio nas cidades analisadas.</w:t>
      </w:r>
    </w:p>
    <w:p w14:paraId="15C4509F" w14:textId="77777777" w:rsidR="002F268C" w:rsidRDefault="006438A0">
      <w:pPr>
        <w:widowControl/>
        <w:jc w:val="both"/>
        <w:rPr>
          <w:b/>
          <w:sz w:val="20"/>
          <w:szCs w:val="20"/>
        </w:rPr>
      </w:pPr>
      <w:r>
        <w:rPr>
          <w:b/>
          <w:sz w:val="20"/>
          <w:szCs w:val="20"/>
        </w:rPr>
        <w:t xml:space="preserve">                      </w:t>
      </w:r>
    </w:p>
    <w:p w14:paraId="1C667081" w14:textId="77777777" w:rsidR="002F268C" w:rsidRDefault="002F268C">
      <w:pPr>
        <w:widowControl/>
        <w:jc w:val="both"/>
        <w:rPr>
          <w:b/>
          <w:sz w:val="20"/>
          <w:szCs w:val="20"/>
        </w:rPr>
      </w:pPr>
    </w:p>
    <w:p w14:paraId="59F98D12" w14:textId="28BBED3F" w:rsidR="00F40136" w:rsidRDefault="006438A0" w:rsidP="009A1C12">
      <w:pPr>
        <w:widowControl/>
        <w:ind w:left="851" w:hanging="851"/>
        <w:jc w:val="both"/>
        <w:rPr>
          <w:sz w:val="20"/>
          <w:szCs w:val="20"/>
        </w:rPr>
      </w:pPr>
      <w:r>
        <w:rPr>
          <w:b/>
          <w:sz w:val="20"/>
          <w:szCs w:val="20"/>
        </w:rPr>
        <w:t xml:space="preserve">  </w:t>
      </w:r>
      <w:r w:rsidR="002F268C">
        <w:rPr>
          <w:b/>
          <w:sz w:val="20"/>
          <w:szCs w:val="20"/>
        </w:rPr>
        <w:t xml:space="preserve">                    </w:t>
      </w:r>
      <w:r>
        <w:rPr>
          <w:b/>
          <w:sz w:val="20"/>
          <w:szCs w:val="20"/>
        </w:rPr>
        <w:t xml:space="preserve"> Gráfico 1-</w:t>
      </w:r>
      <w:r>
        <w:rPr>
          <w:sz w:val="20"/>
          <w:szCs w:val="20"/>
        </w:rPr>
        <w:t xml:space="preserve"> Média da umidade relativa calculadas para o ano de 2022.</w:t>
      </w:r>
    </w:p>
    <w:p w14:paraId="55A5D569" w14:textId="77777777" w:rsidR="00F40136" w:rsidRDefault="006438A0">
      <w:pPr>
        <w:widowControl/>
        <w:jc w:val="center"/>
        <w:rPr>
          <w:sz w:val="20"/>
          <w:szCs w:val="20"/>
        </w:rPr>
      </w:pPr>
      <w:r>
        <w:rPr>
          <w:noProof/>
          <w:sz w:val="20"/>
          <w:szCs w:val="20"/>
        </w:rPr>
        <w:lastRenderedPageBreak/>
        <w:drawing>
          <wp:inline distT="114300" distB="114300" distL="114300" distR="114300" wp14:anchorId="35C5C9A7" wp14:editId="7FD5C908">
            <wp:extent cx="4182900" cy="248915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182900" cy="2489153"/>
                    </a:xfrm>
                    <a:prstGeom prst="rect">
                      <a:avLst/>
                    </a:prstGeom>
                    <a:ln/>
                  </pic:spPr>
                </pic:pic>
              </a:graphicData>
            </a:graphic>
          </wp:inline>
        </w:drawing>
      </w:r>
    </w:p>
    <w:p w14:paraId="55F9103C" w14:textId="77777777" w:rsidR="00F40136" w:rsidRDefault="00F40136">
      <w:pPr>
        <w:widowControl/>
        <w:jc w:val="both"/>
        <w:rPr>
          <w:sz w:val="20"/>
          <w:szCs w:val="20"/>
        </w:rPr>
      </w:pPr>
    </w:p>
    <w:p w14:paraId="4EF0A7A3" w14:textId="77777777" w:rsidR="00F40136" w:rsidRDefault="006438A0" w:rsidP="009A1C12">
      <w:pPr>
        <w:widowControl/>
        <w:ind w:left="851" w:hanging="851"/>
        <w:jc w:val="both"/>
        <w:rPr>
          <w:sz w:val="20"/>
          <w:szCs w:val="20"/>
        </w:rPr>
      </w:pPr>
      <w:r>
        <w:rPr>
          <w:b/>
          <w:sz w:val="20"/>
          <w:szCs w:val="20"/>
        </w:rPr>
        <w:t xml:space="preserve">                         Gráfico 2-</w:t>
      </w:r>
      <w:r>
        <w:rPr>
          <w:sz w:val="20"/>
          <w:szCs w:val="20"/>
        </w:rPr>
        <w:t xml:space="preserve"> Média da umidade relativa calculadas para o ano de 2023.</w:t>
      </w:r>
    </w:p>
    <w:p w14:paraId="015BE9E4" w14:textId="77777777" w:rsidR="00F40136" w:rsidRDefault="006438A0">
      <w:pPr>
        <w:widowControl/>
        <w:jc w:val="center"/>
        <w:rPr>
          <w:sz w:val="20"/>
          <w:szCs w:val="20"/>
        </w:rPr>
      </w:pPr>
      <w:r>
        <w:rPr>
          <w:noProof/>
          <w:sz w:val="20"/>
          <w:szCs w:val="20"/>
        </w:rPr>
        <w:drawing>
          <wp:inline distT="114300" distB="114300" distL="114300" distR="114300" wp14:anchorId="478E2F0B" wp14:editId="34AF8BA5">
            <wp:extent cx="4275895" cy="25344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275895" cy="2534400"/>
                    </a:xfrm>
                    <a:prstGeom prst="rect">
                      <a:avLst/>
                    </a:prstGeom>
                    <a:ln/>
                  </pic:spPr>
                </pic:pic>
              </a:graphicData>
            </a:graphic>
          </wp:inline>
        </w:drawing>
      </w:r>
    </w:p>
    <w:p w14:paraId="3E2882DB" w14:textId="77777777" w:rsidR="00F40136" w:rsidRDefault="006438A0">
      <w:pPr>
        <w:widowControl/>
        <w:jc w:val="both"/>
        <w:rPr>
          <w:sz w:val="20"/>
          <w:szCs w:val="20"/>
          <w:highlight w:val="yellow"/>
        </w:rPr>
      </w:pPr>
      <w:r>
        <w:rPr>
          <w:sz w:val="20"/>
          <w:szCs w:val="20"/>
        </w:rPr>
        <w:t xml:space="preserve">Nota:Dados em porcentagem (%). </w:t>
      </w:r>
    </w:p>
    <w:p w14:paraId="3330D9C9" w14:textId="77777777" w:rsidR="00F40136" w:rsidRDefault="00F40136">
      <w:pPr>
        <w:widowControl/>
        <w:jc w:val="both"/>
        <w:rPr>
          <w:sz w:val="20"/>
          <w:szCs w:val="20"/>
          <w:highlight w:val="yellow"/>
        </w:rPr>
      </w:pPr>
    </w:p>
    <w:p w14:paraId="741FCB3C" w14:textId="77777777" w:rsidR="00F40136" w:rsidRDefault="006438A0">
      <w:pPr>
        <w:widowControl/>
        <w:spacing w:after="200"/>
        <w:jc w:val="both"/>
        <w:rPr>
          <w:b/>
          <w:sz w:val="20"/>
          <w:szCs w:val="20"/>
        </w:rPr>
      </w:pPr>
      <w:r>
        <w:rPr>
          <w:b/>
          <w:sz w:val="20"/>
          <w:szCs w:val="20"/>
        </w:rPr>
        <w:t xml:space="preserve">CONCLUSÕES </w:t>
      </w:r>
    </w:p>
    <w:p w14:paraId="02C4A720" w14:textId="77777777" w:rsidR="00F40136" w:rsidRDefault="006438A0" w:rsidP="00200261">
      <w:pPr>
        <w:widowControl/>
        <w:spacing w:after="200"/>
        <w:ind w:firstLine="357"/>
        <w:jc w:val="both"/>
        <w:rPr>
          <w:sz w:val="20"/>
          <w:szCs w:val="20"/>
          <w:highlight w:val="yellow"/>
        </w:rPr>
      </w:pPr>
      <w:r>
        <w:rPr>
          <w:sz w:val="20"/>
          <w:szCs w:val="20"/>
        </w:rPr>
        <w:t>A análise das estimativas de umidade de equilíbrio da madeira na Bahia revela significativa variação entre as regiões, destacando a necessidade de estratégias de secagem adaptadas às condições locais. Em áreas mais secas com o clima semiárido, como Guanambi, Irecê, Brumado e Barreiras, a secagem ao ar é eficiente e econômica, enquanto nas regiões litorâneas, como Salvador, Ilhéus e Caravelas, onde os valores de umidade são mais elevados, é recomendada a secagem convencional ou mista para mitigar riscos de deformações e garantir a estabilidade dimensional da madeira. Em 2023, Caravelas registrou a maior UE (17,50%) e Irecê a menor (3,83%), evidenciando a importância do monitoramento climático contínuo. Além disso, o cruzamento dessas informações com dados das principais regiões produtoras de madeira, como Eunápolis, Teixeira de Freitas e Itamaraju, pode subsidiar políticas públicas e decisões industriais mais eficazes quanto à infraestrutura e ao manejo da secagem.</w:t>
      </w:r>
    </w:p>
    <w:p w14:paraId="4D4C2082" w14:textId="77777777" w:rsidR="00F40136" w:rsidRDefault="006438A0">
      <w:pPr>
        <w:widowControl/>
        <w:jc w:val="both"/>
        <w:rPr>
          <w:b/>
          <w:sz w:val="20"/>
          <w:szCs w:val="20"/>
        </w:rPr>
      </w:pPr>
      <w:r>
        <w:rPr>
          <w:b/>
          <w:sz w:val="20"/>
          <w:szCs w:val="20"/>
        </w:rPr>
        <w:t>REFERÊNCIAS</w:t>
      </w:r>
    </w:p>
    <w:p w14:paraId="7C8809AB" w14:textId="77777777" w:rsidR="00F40136" w:rsidRDefault="00F40136">
      <w:pPr>
        <w:widowControl/>
        <w:jc w:val="both"/>
        <w:rPr>
          <w:b/>
          <w:sz w:val="20"/>
          <w:szCs w:val="20"/>
        </w:rPr>
      </w:pPr>
    </w:p>
    <w:p w14:paraId="09E7F24A" w14:textId="4D4A94B1" w:rsidR="00F40136" w:rsidRDefault="006438A0">
      <w:pPr>
        <w:widowControl/>
        <w:jc w:val="both"/>
        <w:rPr>
          <w:sz w:val="20"/>
          <w:szCs w:val="20"/>
        </w:rPr>
      </w:pPr>
      <w:r>
        <w:rPr>
          <w:sz w:val="20"/>
          <w:szCs w:val="20"/>
        </w:rPr>
        <w:t xml:space="preserve">ALVARES, C. A. et al. </w:t>
      </w:r>
      <w:r>
        <w:rPr>
          <w:i/>
          <w:sz w:val="20"/>
          <w:szCs w:val="20"/>
        </w:rPr>
        <w:t>Zoneamento da umidade de equilíbrio mensal de painéis e madeira maciça no Brasil</w:t>
      </w:r>
      <w:r>
        <w:rPr>
          <w:sz w:val="20"/>
          <w:szCs w:val="20"/>
        </w:rPr>
        <w:t xml:space="preserve">. Piracicaba: </w:t>
      </w:r>
      <w:r>
        <w:rPr>
          <w:b/>
          <w:sz w:val="20"/>
          <w:szCs w:val="20"/>
        </w:rPr>
        <w:t>IPEF</w:t>
      </w:r>
      <w:r>
        <w:rPr>
          <w:sz w:val="20"/>
          <w:szCs w:val="20"/>
        </w:rPr>
        <w:t>, 2017.</w:t>
      </w:r>
    </w:p>
    <w:p w14:paraId="41372D22" w14:textId="77777777" w:rsidR="002F268C" w:rsidRDefault="002F268C">
      <w:pPr>
        <w:widowControl/>
        <w:jc w:val="both"/>
        <w:rPr>
          <w:sz w:val="20"/>
          <w:szCs w:val="20"/>
        </w:rPr>
      </w:pPr>
    </w:p>
    <w:p w14:paraId="2246BC74" w14:textId="77777777" w:rsidR="00F40136" w:rsidRDefault="006438A0">
      <w:pPr>
        <w:widowControl/>
        <w:jc w:val="both"/>
        <w:rPr>
          <w:sz w:val="20"/>
          <w:szCs w:val="20"/>
        </w:rPr>
      </w:pPr>
      <w:r>
        <w:rPr>
          <w:sz w:val="20"/>
          <w:szCs w:val="20"/>
        </w:rPr>
        <w:t xml:space="preserve">ANDRADE, Anna Carolina de Almeida et al. Umidade da madeira como fator de influência no processamento. </w:t>
      </w:r>
      <w:r>
        <w:rPr>
          <w:b/>
          <w:i/>
          <w:sz w:val="20"/>
          <w:szCs w:val="20"/>
        </w:rPr>
        <w:t>Agropecuária Científica no Semiárido</w:t>
      </w:r>
      <w:r>
        <w:rPr>
          <w:sz w:val="20"/>
          <w:szCs w:val="20"/>
        </w:rPr>
        <w:t>, Patos, v. 15, n. 3, p. 1–10, 2019. Disponível em: https://acsa.revistas.ufcg.edu.br/acsa/index.php/ACSA/article/view/1191. Acesso em: 9 jun. 2025.</w:t>
      </w:r>
    </w:p>
    <w:p w14:paraId="0EB87121" w14:textId="77777777" w:rsidR="00F40136" w:rsidRDefault="006438A0">
      <w:pPr>
        <w:widowControl/>
        <w:spacing w:before="240" w:after="240"/>
        <w:jc w:val="both"/>
        <w:rPr>
          <w:sz w:val="20"/>
          <w:szCs w:val="20"/>
        </w:rPr>
      </w:pPr>
      <w:r>
        <w:rPr>
          <w:sz w:val="20"/>
          <w:szCs w:val="20"/>
        </w:rPr>
        <w:lastRenderedPageBreak/>
        <w:t xml:space="preserve">BROTERO, F. A. </w:t>
      </w:r>
      <w:r>
        <w:rPr>
          <w:i/>
          <w:sz w:val="20"/>
          <w:szCs w:val="20"/>
        </w:rPr>
        <w:t>Secagem da madeira em estufas</w:t>
      </w:r>
      <w:r>
        <w:rPr>
          <w:sz w:val="20"/>
          <w:szCs w:val="20"/>
        </w:rPr>
        <w:t xml:space="preserve">. São Paulo: </w:t>
      </w:r>
      <w:r>
        <w:rPr>
          <w:b/>
          <w:sz w:val="20"/>
          <w:szCs w:val="20"/>
        </w:rPr>
        <w:t>Instituto de Pesquisas Tecnológicas,</w:t>
      </w:r>
      <w:r>
        <w:rPr>
          <w:sz w:val="20"/>
          <w:szCs w:val="20"/>
        </w:rPr>
        <w:t xml:space="preserve"> 1941. 47 p.</w:t>
      </w:r>
      <w:r>
        <w:rPr>
          <w:sz w:val="20"/>
          <w:szCs w:val="20"/>
        </w:rPr>
        <w:br/>
      </w:r>
      <w:r>
        <w:rPr>
          <w:sz w:val="20"/>
          <w:szCs w:val="20"/>
        </w:rPr>
        <w:br/>
      </w:r>
      <w:r>
        <w:rPr>
          <w:color w:val="222222"/>
          <w:sz w:val="20"/>
          <w:szCs w:val="20"/>
          <w:highlight w:val="white"/>
        </w:rPr>
        <w:t>DA SILVA OLIVEIRA, Leonardo et al. Produção de materiais digitais para divulgação científica da secagem da madeira. Expressa Extensão, v. 27, n. 1, p. 77-83, 2022.</w:t>
      </w:r>
    </w:p>
    <w:p w14:paraId="54D8C14D" w14:textId="77777777" w:rsidR="00F40136" w:rsidRDefault="006438A0">
      <w:pPr>
        <w:widowControl/>
        <w:spacing w:before="240" w:after="240"/>
        <w:jc w:val="both"/>
        <w:rPr>
          <w:sz w:val="20"/>
          <w:szCs w:val="20"/>
        </w:rPr>
      </w:pPr>
      <w:r>
        <w:rPr>
          <w:sz w:val="20"/>
          <w:szCs w:val="20"/>
        </w:rPr>
        <w:t xml:space="preserve">DELATORRE, F. M. et al. Behavior of Ingá wood (Inga edulis Mart) against machining tests. </w:t>
      </w:r>
      <w:r>
        <w:rPr>
          <w:b/>
          <w:i/>
          <w:sz w:val="20"/>
          <w:szCs w:val="20"/>
        </w:rPr>
        <w:t>Research, Society and Development</w:t>
      </w:r>
      <w:r>
        <w:rPr>
          <w:sz w:val="20"/>
          <w:szCs w:val="20"/>
        </w:rPr>
        <w:t>, v. 9, n. 8, e352985119, 2020.</w:t>
      </w:r>
    </w:p>
    <w:p w14:paraId="1A7C774C" w14:textId="77777777" w:rsidR="00F40136" w:rsidRDefault="006438A0">
      <w:pPr>
        <w:widowControl/>
        <w:spacing w:before="240" w:after="240"/>
        <w:jc w:val="both"/>
        <w:rPr>
          <w:sz w:val="20"/>
          <w:szCs w:val="20"/>
        </w:rPr>
      </w:pPr>
      <w:r>
        <w:rPr>
          <w:sz w:val="20"/>
          <w:szCs w:val="20"/>
        </w:rPr>
        <w:t xml:space="preserve">JANKOWSKY, I. P. </w:t>
      </w:r>
      <w:r>
        <w:rPr>
          <w:i/>
          <w:sz w:val="20"/>
          <w:szCs w:val="20"/>
        </w:rPr>
        <w:t>Secagem de madeira de Pinus spp.</w:t>
      </w:r>
      <w:r>
        <w:rPr>
          <w:sz w:val="20"/>
          <w:szCs w:val="20"/>
        </w:rPr>
        <w:t xml:space="preserve"> São Paulo: </w:t>
      </w:r>
      <w:r>
        <w:rPr>
          <w:b/>
          <w:sz w:val="20"/>
          <w:szCs w:val="20"/>
        </w:rPr>
        <w:t>USP</w:t>
      </w:r>
      <w:r>
        <w:rPr>
          <w:sz w:val="20"/>
          <w:szCs w:val="20"/>
        </w:rPr>
        <w:t>, 1985.</w:t>
      </w:r>
    </w:p>
    <w:p w14:paraId="33F96DA9" w14:textId="77777777" w:rsidR="00F40136" w:rsidRDefault="006438A0">
      <w:pPr>
        <w:widowControl/>
        <w:spacing w:before="240" w:after="240"/>
        <w:jc w:val="both"/>
        <w:rPr>
          <w:sz w:val="20"/>
          <w:szCs w:val="20"/>
        </w:rPr>
      </w:pPr>
      <w:r>
        <w:rPr>
          <w:sz w:val="20"/>
          <w:szCs w:val="20"/>
        </w:rPr>
        <w:t xml:space="preserve">KOLLMANN, F. F. P.; CÔTÉ, W. A. </w:t>
      </w:r>
      <w:r>
        <w:rPr>
          <w:b/>
          <w:i/>
          <w:sz w:val="20"/>
          <w:szCs w:val="20"/>
        </w:rPr>
        <w:t>Principles of wood science and technology</w:t>
      </w:r>
      <w:r>
        <w:rPr>
          <w:sz w:val="20"/>
          <w:szCs w:val="20"/>
        </w:rPr>
        <w:t>. Berlin: Springer-Verlag, 1968.</w:t>
      </w:r>
    </w:p>
    <w:p w14:paraId="02F0B813" w14:textId="77777777" w:rsidR="00F40136" w:rsidRDefault="006438A0">
      <w:pPr>
        <w:widowControl/>
        <w:spacing w:before="240" w:after="120"/>
        <w:jc w:val="both"/>
        <w:rPr>
          <w:i/>
          <w:sz w:val="20"/>
          <w:szCs w:val="20"/>
        </w:rPr>
      </w:pPr>
      <w:r>
        <w:rPr>
          <w:sz w:val="20"/>
          <w:szCs w:val="20"/>
        </w:rPr>
        <w:t xml:space="preserve">KROESSIN, A. </w:t>
      </w:r>
      <w:r>
        <w:rPr>
          <w:i/>
          <w:sz w:val="20"/>
          <w:szCs w:val="20"/>
        </w:rPr>
        <w:t xml:space="preserve">Efeito da secagem por micro-ondas nas propriedades físicomecânicas das madeiras de Manilkara huberi e Sextonia rubra. </w:t>
      </w:r>
      <w:r>
        <w:rPr>
          <w:b/>
          <w:i/>
          <w:sz w:val="20"/>
          <w:szCs w:val="20"/>
        </w:rPr>
        <w:t>Programa de pós-graduação em ciências florestais tropicais</w:t>
      </w:r>
      <w:r>
        <w:rPr>
          <w:i/>
          <w:sz w:val="20"/>
          <w:szCs w:val="20"/>
        </w:rPr>
        <w:t>, 2024.</w:t>
      </w:r>
    </w:p>
    <w:p w14:paraId="67D275E9" w14:textId="77777777" w:rsidR="00F40136" w:rsidRDefault="006438A0">
      <w:pPr>
        <w:widowControl/>
        <w:spacing w:before="240" w:after="240"/>
        <w:jc w:val="both"/>
        <w:rPr>
          <w:sz w:val="20"/>
          <w:szCs w:val="20"/>
        </w:rPr>
      </w:pPr>
      <w:r>
        <w:rPr>
          <w:sz w:val="20"/>
          <w:szCs w:val="20"/>
        </w:rPr>
        <w:t xml:space="preserve">MARTINS, A. V. et al. Secagem de madeiras ao ar livre na região do Distrito Federal. </w:t>
      </w:r>
      <w:r>
        <w:rPr>
          <w:b/>
          <w:i/>
          <w:sz w:val="20"/>
          <w:szCs w:val="20"/>
        </w:rPr>
        <w:t>Boletim ABPM</w:t>
      </w:r>
      <w:r>
        <w:rPr>
          <w:b/>
          <w:sz w:val="20"/>
          <w:szCs w:val="20"/>
        </w:rPr>
        <w:t>, São Paulo</w:t>
      </w:r>
      <w:r>
        <w:rPr>
          <w:sz w:val="20"/>
          <w:szCs w:val="20"/>
        </w:rPr>
        <w:t>, n. 35, p. 1-13, 1985.</w:t>
      </w:r>
    </w:p>
    <w:p w14:paraId="100250A7" w14:textId="77777777" w:rsidR="00F40136" w:rsidRDefault="006438A0">
      <w:pPr>
        <w:widowControl/>
        <w:spacing w:before="240" w:after="240"/>
        <w:jc w:val="both"/>
        <w:rPr>
          <w:sz w:val="20"/>
          <w:szCs w:val="20"/>
        </w:rPr>
      </w:pPr>
      <w:r>
        <w:rPr>
          <w:sz w:val="20"/>
          <w:szCs w:val="20"/>
        </w:rPr>
        <w:t xml:space="preserve">MARTINS, J. A.; SILVA, F. M.; OLIVEIRA, L. P. </w:t>
      </w:r>
      <w:r>
        <w:rPr>
          <w:i/>
          <w:sz w:val="20"/>
          <w:szCs w:val="20"/>
        </w:rPr>
        <w:t>Secagem da madeira: teoria e prática</w:t>
      </w:r>
      <w:r>
        <w:rPr>
          <w:sz w:val="20"/>
          <w:szCs w:val="20"/>
        </w:rPr>
        <w:t>. Viçosa: UFV, 1985.</w:t>
      </w:r>
    </w:p>
    <w:p w14:paraId="43DCDB74" w14:textId="77777777" w:rsidR="00F40136" w:rsidRDefault="006438A0">
      <w:pPr>
        <w:widowControl/>
        <w:spacing w:before="240" w:after="240"/>
        <w:jc w:val="both"/>
        <w:rPr>
          <w:sz w:val="20"/>
          <w:szCs w:val="20"/>
        </w:rPr>
      </w:pPr>
      <w:r>
        <w:rPr>
          <w:sz w:val="20"/>
          <w:szCs w:val="20"/>
        </w:rPr>
        <w:t xml:space="preserve">MORETTI, S. D. A. et al. Avaliação do processo de secagem ao ar livre da madeira de jatobá na Amazônia. </w:t>
      </w:r>
      <w:r>
        <w:rPr>
          <w:b/>
          <w:i/>
          <w:sz w:val="20"/>
          <w:szCs w:val="20"/>
        </w:rPr>
        <w:t>Research, Society and Development</w:t>
      </w:r>
      <w:r>
        <w:rPr>
          <w:sz w:val="20"/>
          <w:szCs w:val="20"/>
        </w:rPr>
        <w:t>, v. 9, n. 9, e252997258, 2020.</w:t>
      </w:r>
    </w:p>
    <w:p w14:paraId="0ADBC13E" w14:textId="77777777" w:rsidR="00F40136" w:rsidRDefault="006438A0">
      <w:pPr>
        <w:widowControl/>
        <w:spacing w:before="240" w:after="240"/>
        <w:jc w:val="both"/>
        <w:rPr>
          <w:sz w:val="20"/>
          <w:szCs w:val="20"/>
        </w:rPr>
      </w:pPr>
      <w:r>
        <w:rPr>
          <w:sz w:val="20"/>
          <w:szCs w:val="20"/>
        </w:rPr>
        <w:t xml:space="preserve">PEREIRA, A. C.; SANTOS, F. R. Variações climáticas no interior da Bahia. </w:t>
      </w:r>
      <w:r>
        <w:rPr>
          <w:b/>
          <w:i/>
          <w:sz w:val="20"/>
          <w:szCs w:val="20"/>
        </w:rPr>
        <w:t>Revista de Climatologia</w:t>
      </w:r>
      <w:r>
        <w:rPr>
          <w:sz w:val="20"/>
          <w:szCs w:val="20"/>
        </w:rPr>
        <w:t>, v. 8, n. 2, p. 45-58, 2012.</w:t>
      </w:r>
    </w:p>
    <w:p w14:paraId="2B9121AB" w14:textId="77777777" w:rsidR="00F40136" w:rsidRDefault="006438A0">
      <w:pPr>
        <w:widowControl/>
        <w:spacing w:before="240" w:after="240"/>
        <w:jc w:val="both"/>
        <w:rPr>
          <w:sz w:val="20"/>
          <w:szCs w:val="20"/>
        </w:rPr>
      </w:pPr>
      <w:r>
        <w:rPr>
          <w:sz w:val="20"/>
          <w:szCs w:val="20"/>
        </w:rPr>
        <w:t xml:space="preserve">PERTUZZATTI, Anderson et al. Influência da umidade na resistência da madeira de Eucalipto a impactos. </w:t>
      </w:r>
      <w:r>
        <w:rPr>
          <w:b/>
          <w:i/>
          <w:sz w:val="20"/>
          <w:szCs w:val="20"/>
        </w:rPr>
        <w:t>Floresta e Ambiente</w:t>
      </w:r>
      <w:r>
        <w:rPr>
          <w:sz w:val="20"/>
          <w:szCs w:val="20"/>
        </w:rPr>
        <w:t>, v. 24, e00092514, 2017. Disponível em: https://www.floram.org/journal/floram/article/doi/10.1590/2179-8087.092514. Acesso em: 9 jun. 2025.</w:t>
      </w:r>
    </w:p>
    <w:p w14:paraId="79C57529" w14:textId="77777777" w:rsidR="00F40136" w:rsidRDefault="006438A0">
      <w:pPr>
        <w:widowControl/>
        <w:spacing w:before="240" w:after="240"/>
        <w:jc w:val="both"/>
        <w:rPr>
          <w:sz w:val="20"/>
          <w:szCs w:val="20"/>
        </w:rPr>
      </w:pPr>
      <w:r>
        <w:rPr>
          <w:sz w:val="20"/>
          <w:szCs w:val="20"/>
        </w:rPr>
        <w:t xml:space="preserve">RUTHES, Heloiza Candeia et al. Influência do teor de umidade nas propriedades físicas e mecânicas da madeira de </w:t>
      </w:r>
      <w:r>
        <w:rPr>
          <w:i/>
          <w:sz w:val="20"/>
          <w:szCs w:val="20"/>
        </w:rPr>
        <w:t>Vatairea</w:t>
      </w:r>
      <w:r>
        <w:rPr>
          <w:sz w:val="20"/>
          <w:szCs w:val="20"/>
        </w:rPr>
        <w:t xml:space="preserve"> sp. </w:t>
      </w:r>
      <w:r>
        <w:rPr>
          <w:b/>
          <w:i/>
          <w:sz w:val="20"/>
          <w:szCs w:val="20"/>
        </w:rPr>
        <w:t>Revista Árvore</w:t>
      </w:r>
      <w:r>
        <w:rPr>
          <w:b/>
          <w:sz w:val="20"/>
          <w:szCs w:val="20"/>
        </w:rPr>
        <w:t>,</w:t>
      </w:r>
      <w:r>
        <w:rPr>
          <w:sz w:val="20"/>
          <w:szCs w:val="20"/>
        </w:rPr>
        <w:t xml:space="preserve"> Viçosa, v. 46, n. 1, 2022. Disponível em: https://www.revistaarvore.ufv.br/rarv/article/view/254573. Acesso em: 9 jun. 2025.</w:t>
      </w:r>
    </w:p>
    <w:p w14:paraId="272C9025" w14:textId="77777777" w:rsidR="00F40136" w:rsidRDefault="006438A0">
      <w:pPr>
        <w:widowControl/>
        <w:spacing w:before="240" w:after="240"/>
        <w:jc w:val="both"/>
        <w:rPr>
          <w:sz w:val="20"/>
          <w:szCs w:val="20"/>
          <w:highlight w:val="green"/>
        </w:rPr>
      </w:pPr>
      <w:r>
        <w:rPr>
          <w:sz w:val="20"/>
          <w:szCs w:val="20"/>
        </w:rPr>
        <w:t xml:space="preserve">SILVA, J. R.; ALMEIDA, M. E.; COSTA, L. P. </w:t>
      </w:r>
      <w:r>
        <w:rPr>
          <w:i/>
          <w:sz w:val="20"/>
          <w:szCs w:val="20"/>
        </w:rPr>
        <w:t>Climatologia da Bahia: um estudo sobre a umidade relativa do ar</w:t>
      </w:r>
      <w:r>
        <w:rPr>
          <w:sz w:val="20"/>
          <w:szCs w:val="20"/>
        </w:rPr>
        <w:t xml:space="preserve">. Salvador: </w:t>
      </w:r>
      <w:r>
        <w:rPr>
          <w:b/>
          <w:sz w:val="20"/>
          <w:szCs w:val="20"/>
        </w:rPr>
        <w:t>Editora UFBA</w:t>
      </w:r>
      <w:r>
        <w:rPr>
          <w:sz w:val="20"/>
          <w:szCs w:val="20"/>
        </w:rPr>
        <w:t>, 2015.</w:t>
      </w:r>
    </w:p>
    <w:p w14:paraId="73A2A4CB" w14:textId="77777777" w:rsidR="00F40136" w:rsidRDefault="006438A0">
      <w:pPr>
        <w:widowControl/>
        <w:spacing w:before="240" w:after="240"/>
        <w:jc w:val="both"/>
        <w:rPr>
          <w:sz w:val="20"/>
          <w:szCs w:val="20"/>
        </w:rPr>
      </w:pPr>
      <w:r>
        <w:rPr>
          <w:sz w:val="20"/>
          <w:szCs w:val="20"/>
        </w:rPr>
        <w:t xml:space="preserve">SIMPSON, W. T. Equilibrium moisture content prediction for wood. </w:t>
      </w:r>
      <w:r>
        <w:rPr>
          <w:i/>
          <w:sz w:val="20"/>
          <w:szCs w:val="20"/>
        </w:rPr>
        <w:t>F</w:t>
      </w:r>
      <w:r>
        <w:rPr>
          <w:b/>
          <w:i/>
          <w:sz w:val="20"/>
          <w:szCs w:val="20"/>
        </w:rPr>
        <w:t>orest Products Journal</w:t>
      </w:r>
      <w:r>
        <w:rPr>
          <w:sz w:val="20"/>
          <w:szCs w:val="20"/>
        </w:rPr>
        <w:t>, Madison, v. 21, n. 2, p. 48-49, 1911.</w:t>
      </w:r>
    </w:p>
    <w:p w14:paraId="4198F948" w14:textId="77777777" w:rsidR="00F40136" w:rsidRDefault="006438A0">
      <w:pPr>
        <w:widowControl/>
        <w:spacing w:before="240" w:after="240"/>
        <w:jc w:val="both"/>
        <w:rPr>
          <w:sz w:val="20"/>
          <w:szCs w:val="20"/>
        </w:rPr>
      </w:pPr>
      <w:r>
        <w:rPr>
          <w:sz w:val="20"/>
          <w:szCs w:val="20"/>
        </w:rPr>
        <w:t xml:space="preserve">SOUZA, A. P. et al. Sazonalidade da umidade de equilíbrio da madeira para o Estado de Mato Grosso. </w:t>
      </w:r>
      <w:r>
        <w:rPr>
          <w:i/>
          <w:sz w:val="20"/>
          <w:szCs w:val="20"/>
        </w:rPr>
        <w:t xml:space="preserve">Pesquisa </w:t>
      </w:r>
      <w:r>
        <w:rPr>
          <w:b/>
          <w:i/>
          <w:sz w:val="20"/>
          <w:szCs w:val="20"/>
        </w:rPr>
        <w:t>Florestal Brasileira</w:t>
      </w:r>
      <w:r>
        <w:rPr>
          <w:sz w:val="20"/>
          <w:szCs w:val="20"/>
        </w:rPr>
        <w:t>, 2016.</w:t>
      </w:r>
    </w:p>
    <w:p w14:paraId="24A00A9C" w14:textId="77777777" w:rsidR="00F40136" w:rsidRDefault="006438A0">
      <w:pPr>
        <w:widowControl/>
        <w:spacing w:before="240" w:after="240"/>
        <w:jc w:val="both"/>
        <w:rPr>
          <w:sz w:val="20"/>
          <w:szCs w:val="20"/>
        </w:rPr>
      </w:pPr>
      <w:r>
        <w:rPr>
          <w:sz w:val="20"/>
          <w:szCs w:val="20"/>
        </w:rPr>
        <w:t xml:space="preserve">YANO, E. H.; VITAL, B. R. Efeitos da umidade na contração da madeira de Eucalyptus saligna. </w:t>
      </w:r>
      <w:r>
        <w:rPr>
          <w:b/>
          <w:i/>
          <w:sz w:val="20"/>
          <w:szCs w:val="20"/>
        </w:rPr>
        <w:t>Revista Árvore</w:t>
      </w:r>
      <w:r>
        <w:rPr>
          <w:sz w:val="20"/>
          <w:szCs w:val="20"/>
        </w:rPr>
        <w:t>, Viçosa, MG, v. 36, n. 4, p. 633–641, 2012. Disponível em:</w:t>
      </w:r>
      <w:hyperlink r:id="rId8">
        <w:r>
          <w:rPr>
            <w:color w:val="1155CC"/>
            <w:sz w:val="20"/>
            <w:szCs w:val="20"/>
            <w:u w:val="single"/>
          </w:rPr>
          <w:t xml:space="preserve"> https://www.scielo.br/j/rarv</w:t>
        </w:r>
      </w:hyperlink>
      <w:r>
        <w:rPr>
          <w:sz w:val="20"/>
          <w:szCs w:val="20"/>
        </w:rPr>
        <w:t>. Acesso em: 9 jun. 2025.</w:t>
      </w:r>
    </w:p>
    <w:p w14:paraId="2AC3D924" w14:textId="77777777" w:rsidR="00F40136" w:rsidRDefault="006438A0">
      <w:pPr>
        <w:widowControl/>
        <w:spacing w:before="240" w:after="240"/>
        <w:jc w:val="both"/>
        <w:rPr>
          <w:sz w:val="20"/>
          <w:szCs w:val="20"/>
        </w:rPr>
      </w:pPr>
      <w:r>
        <w:rPr>
          <w:sz w:val="20"/>
          <w:szCs w:val="20"/>
        </w:rPr>
        <w:t xml:space="preserve">ZEN, L. R. et al. Secagem ao ar livre da madeira serrada de eucalipto. </w:t>
      </w:r>
      <w:r>
        <w:rPr>
          <w:b/>
          <w:i/>
          <w:sz w:val="20"/>
          <w:szCs w:val="20"/>
        </w:rPr>
        <w:t>Journal of Biotechnology and Biodiversity</w:t>
      </w:r>
      <w:r>
        <w:rPr>
          <w:sz w:val="20"/>
          <w:szCs w:val="20"/>
        </w:rPr>
        <w:t>, v. 7, n. 2, p. 291-298, 2019.</w:t>
      </w:r>
    </w:p>
    <w:p w14:paraId="366E0515" w14:textId="77777777" w:rsidR="00F40136" w:rsidRDefault="00F40136">
      <w:pPr>
        <w:widowControl/>
        <w:jc w:val="both"/>
        <w:rPr>
          <w:sz w:val="20"/>
          <w:szCs w:val="20"/>
          <w:highlight w:val="yellow"/>
        </w:rPr>
      </w:pPr>
    </w:p>
    <w:sectPr w:rsidR="00F40136">
      <w:headerReference w:type="even" r:id="rId9"/>
      <w:headerReference w:type="default" r:id="rId10"/>
      <w:footerReference w:type="even" r:id="rId11"/>
      <w:footerReference w:type="default" r:id="rId12"/>
      <w:headerReference w:type="first" r:id="rId13"/>
      <w:footerReference w:type="first" r:id="rId14"/>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52DA" w14:textId="77777777" w:rsidR="003654F9" w:rsidRDefault="003654F9">
      <w:r>
        <w:separator/>
      </w:r>
    </w:p>
  </w:endnote>
  <w:endnote w:type="continuationSeparator" w:id="0">
    <w:p w14:paraId="0B4CB261" w14:textId="77777777" w:rsidR="003654F9" w:rsidRDefault="0036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ADDE" w14:textId="77777777" w:rsidR="00F40136" w:rsidRDefault="00F4013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DA13" w14:textId="77777777" w:rsidR="00F40136" w:rsidRDefault="00F40136">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440B" w14:textId="77777777" w:rsidR="00F40136" w:rsidRDefault="00F4013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CF40" w14:textId="77777777" w:rsidR="003654F9" w:rsidRDefault="003654F9">
      <w:r>
        <w:separator/>
      </w:r>
    </w:p>
  </w:footnote>
  <w:footnote w:type="continuationSeparator" w:id="0">
    <w:p w14:paraId="57EF62C7" w14:textId="77777777" w:rsidR="003654F9" w:rsidRDefault="0036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6987" w14:textId="77777777" w:rsidR="00F40136" w:rsidRDefault="00F40136">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0FD3" w14:textId="77777777" w:rsidR="00F40136" w:rsidRDefault="00F40136">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187C" w14:textId="77777777" w:rsidR="00F40136" w:rsidRDefault="006438A0">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3E143E3A" wp14:editId="29A3FFAD">
          <wp:extent cx="5274310" cy="791210"/>
          <wp:effectExtent l="0" t="0" r="0" b="0"/>
          <wp:docPr id="3" name="image1.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36"/>
    <w:rsid w:val="00200261"/>
    <w:rsid w:val="002F268C"/>
    <w:rsid w:val="00347DFB"/>
    <w:rsid w:val="003654F9"/>
    <w:rsid w:val="005B349F"/>
    <w:rsid w:val="006438A0"/>
    <w:rsid w:val="00672D18"/>
    <w:rsid w:val="008F0C8E"/>
    <w:rsid w:val="009A1C12"/>
    <w:rsid w:val="00F40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B5F7"/>
  <w15:docId w15:val="{A5AC26FD-3214-42F3-8929-638F0BE0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18"/>
      <w:ind w:left="10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lo.br/j/rarv" TargetMode="External" /><Relationship Id="rId13" Type="http://schemas.openxmlformats.org/officeDocument/2006/relationships/header" Target="header3.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oter" Target="footer2.xm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oter" Target="footer1.xml" /><Relationship Id="rId5"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footnotes" Target="footnotes.xml" /><Relationship Id="rId9" Type="http://schemas.openxmlformats.org/officeDocument/2006/relationships/header" Target="header1.xml" /><Relationship Id="rId14" Type="http://schemas.openxmlformats.org/officeDocument/2006/relationships/footer" Target="footer3.xml" /></Relationships>
</file>

<file path=word/_rels/header3.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10799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Meira</dc:creator>
  <cp:lastModifiedBy>Taisa Silva</cp:lastModifiedBy>
  <cp:revision>2</cp:revision>
  <dcterms:created xsi:type="dcterms:W3CDTF">2025-06-11T00:37:00Z</dcterms:created>
  <dcterms:modified xsi:type="dcterms:W3CDTF">2025-06-11T00:37:00Z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2018-11-19T00:00:00Z</vt:lpwstr>
  </property>
  <property fmtid="{D5CDD505-2E9C-101B-9397-08002B2CF9AE}" pid="3" name="Creator">
    <vt:lpwstr>Microsoft® Word 2016</vt:lpwstr>
  </property>
  <property fmtid="{D5CDD505-2E9C-101B-9397-08002B2CF9AE}" pid="4" name="LastSaved">
    <vt:lpwstr>2019-09-16T00:00:00Z</vt:lpwstr>
  </property>
</Properties>
</file>