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ASSOCIAÇÃO ENTRE O CONSUMO DE ALIMENTOS ULTRAPROCESSADOS E IN NATURA/MINIMAMENTE PROCESSADOS DE FRENTE À TELAS EM ESTUDANTES UNIVERSITÁRIOS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Autor: Nikolas Rodrigues Tenorio (nikolas.tenorio.789@hotmail.com)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Co-autores: Jullyan Silva Góes Estevam de Godoy (jullyan.goes@umj.edu.br), André Eduardo da Silva Júnior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andre.junior@umj,edu.br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Mateus de Lima Macena (m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ateus.macena@umj.edu.br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Eixo-temático: Nutrição em Saúde Mental.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Consumo Alimentar; Tempo de tela;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interesse à saúde mental ao decorrer dos anos vem aumentando. Sendo a ansiedade um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transtornos mentais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possuem maiores casos de deficiências e danos sociais. Estudos realizados no Brasil, Estados Unidos e na Europa indicam uma forte relação entre as alterações nutricionais e o uso excessivo de telas, assim como distúrbios de sono, obesidade, sedentarismo, miopia e ansiedade. Desse modo, o objetivo do presente estudo foi avaliar a associação entre o consumo alimentar com telas e o consumo de alimentos ultraprocessados (AUP) e alimentos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natura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/minimamente processados (INMP)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estudantes universitários.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 estudo transversal, analítico, com realização online através de um questionário. Foram selecionados alunos matriculados no Centro Universitário Mário Pontes Jucá - UMJ, adultos (18 a 59 anos) independente do sexo e curso matriculado. Excluiu-se gestantes, pacientes bariátricos e lactantes. Para rastrear o consumo alimentar de AUP foi usado um questionário de screening, que segue a classificação NOVA, assim como um sistema semelhante para avaliar o consumo de alimentos INMP. Ambos geram pontuações, sendo o primeiro de 0 a 23, e o segundo de 0 a 36, respectivamente.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os participantes foram questionados se tinham o costume de realizar refeições assistindo à TV, mexendo no computador e/ou celular.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Ao todo, 100 alunos participaram do estudo, sendo 89% do sexo feminino. com uma media de idade de 26,73 anos, e uma media de IMC de 25,14 kg/m². Foi possível observar uma associação positiva entre o consumo de AUP em relação ao tempo em frente às telas com um beta de 1,38  (IC 95% = 0,23; 2,53; p-valor = 0,01). Já para alimentos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INMP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visto que para indivíduos que realizam suas refeições em frente às telas tem uma pontuação negativa de -4,94 (IC 95% = -8,64; -1,25; p-valor &lt;0,01). Este estudo revela uma significativa relação entre o consumo de AUP e o tempo em frente às telas, assim como uma relação inversa quando se trata do consumo de INMP.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dos achados, conclui-se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longos tempos de exposição a telas, pode influenciar negativamente nas escolhas alimentares, contribuindo para o consumo de AUP e diminuição do consumo de INMP, prejudicando a adoção de uma alimentação saudável. Esses fatores trazem o risco de transtornos mentais, como a ansiedade e depressão, devido ao impacto prejudicial da saúde física e mental. A promoção de uma dieta e rotina balanceada, assim como a restrição do tempo em frente é essencial para que não se desenvolvam tais transtornos.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imSun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617124" cy="10765766"/>
          <wp:effectExtent b="0" l="0" r="0" t="0"/>
          <wp:wrapNone/>
          <wp:docPr descr="umj_Prancheta 1.png" id="8" name="image1.png"/>
          <a:graphic>
            <a:graphicData uri="http://schemas.openxmlformats.org/drawingml/2006/picture">
              <pic:pic>
                <pic:nvPicPr>
                  <pic:cNvPr descr="umj_Prancheta 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7124" cy="107657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SimSun" w:cs="SimSun" w:eastAsia="SimSun" w:hAnsi="SimSun"/>
      <w:b w:val="1"/>
      <w:i w:val="1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 w:val="1"/>
    <w:qFormat w:val="1"/>
    <w:pPr>
      <w:spacing w:after="0" w:afterAutospacing="1" w:beforeAutospacing="1"/>
      <w:outlineLvl w:val="1"/>
    </w:pPr>
    <w:rPr>
      <w:rFonts w:ascii="SimSun" w:hAnsi="SimSun" w:hint="eastAsia"/>
      <w:b w:val="1"/>
      <w:i w:val="1"/>
      <w:sz w:val="36"/>
      <w:szCs w:val="36"/>
      <w:lang w:eastAsia="zh-CN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uiPriority w:val="99"/>
    <w:unhideWhenUsed w:val="1"/>
    <w:pPr>
      <w:spacing w:after="0" w:afterAutospacing="1" w:beforeAutospacing="1"/>
    </w:pPr>
    <w:rPr>
      <w:szCs w:val="24"/>
      <w:lang w:eastAsia="zh-CN" w:val="en-US"/>
    </w:rPr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qFormat w:val="1"/>
  </w:style>
  <w:style w:type="character" w:styleId="RodapChar" w:customStyle="1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5176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5176B"/>
    <w:rPr>
      <w:rFonts w:ascii="Segoe UI" w:cs="Segoe UI" w:hAnsi="Segoe UI" w:eastAsiaTheme="minorHAns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5176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5176B"/>
    <w:rPr>
      <w:rFonts w:asciiTheme="minorHAnsi" w:cstheme="minorBidi" w:eastAsiaTheme="minorHAnsi" w:hAnsiTheme="minorHAns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5176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5176B"/>
    <w:rPr>
      <w:rFonts w:asciiTheme="minorHAnsi" w:cstheme="minorBidi" w:eastAsiaTheme="minorHAnsi" w:hAnsiTheme="minorHAnsi"/>
      <w:b w:val="1"/>
      <w:bCs w:val="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9kp229Mg91rzAKGd24n5SBF/g==">CgMxLjA4AHIhMTMtQUFtSXdXUnJIeFRqemtVWS1vRk9GUUNGSU00MFhR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2024-11-09T16:23:00Z</dcterms:created>
  <dc:creator>Gustavo Casagrande Teixeira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