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18833" w14:textId="31A3534A" w:rsidR="00A14F9F" w:rsidRPr="00A14F9F" w:rsidRDefault="00A14F9F" w:rsidP="00A14F9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4F9F">
        <w:rPr>
          <w:rFonts w:ascii="Times New Roman" w:hAnsi="Times New Roman" w:cs="Times New Roman"/>
          <w:b/>
          <w:sz w:val="28"/>
          <w:szCs w:val="28"/>
          <w:lang w:val="en-US"/>
        </w:rPr>
        <w:t>HOW DO SYMBIOTIC ASSOCIATIONS IN LICHENS RESPOND TO THE VARYING CLIMATE CONDITIONS IN THE S</w:t>
      </w:r>
      <w:r w:rsidR="00AF4257">
        <w:rPr>
          <w:rFonts w:ascii="Times New Roman" w:hAnsi="Times New Roman" w:cs="Times New Roman"/>
          <w:b/>
          <w:sz w:val="28"/>
          <w:szCs w:val="28"/>
          <w:lang w:val="en-US"/>
        </w:rPr>
        <w:t>OUTHERNMOST AREAS OF ANTARCTICA?</w:t>
      </w:r>
    </w:p>
    <w:p w14:paraId="2EF33579" w14:textId="77777777" w:rsidR="00580513" w:rsidRPr="00A14F9F" w:rsidRDefault="00580513" w:rsidP="0058051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48489AA8" w14:textId="56EED950" w:rsidR="00A14F9F" w:rsidRPr="00002F03" w:rsidRDefault="00A14F9F" w:rsidP="00A14F9F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02F03">
        <w:rPr>
          <w:rFonts w:ascii="Times New Roman" w:hAnsi="Times New Roman" w:cs="Times New Roman"/>
          <w:sz w:val="24"/>
          <w:szCs w:val="24"/>
          <w:lang w:val="en-US"/>
        </w:rPr>
        <w:t>Monika Wagner</w:t>
      </w:r>
      <w:r w:rsidRPr="00002F0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002F03">
        <w:rPr>
          <w:rFonts w:ascii="Times New Roman" w:hAnsi="Times New Roman" w:cs="Times New Roman"/>
          <w:sz w:val="24"/>
          <w:szCs w:val="24"/>
          <w:lang w:val="en-US"/>
        </w:rPr>
        <w:t>, Georg Brunauer</w:t>
      </w:r>
      <w:r w:rsidRPr="00002F0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002F03">
        <w:rPr>
          <w:rFonts w:ascii="Times New Roman" w:hAnsi="Times New Roman" w:cs="Times New Roman"/>
          <w:sz w:val="24"/>
          <w:szCs w:val="24"/>
          <w:lang w:val="en-US"/>
        </w:rPr>
        <w:t>, Arne C. Bathke</w:t>
      </w:r>
      <w:r w:rsidR="00C9239B" w:rsidRPr="00002F0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002F0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02F03" w:rsidRPr="00002F03">
        <w:rPr>
          <w:rFonts w:ascii="Times New Roman" w:hAnsi="Times New Roman" w:cs="Times New Roman"/>
          <w:sz w:val="24"/>
          <w:szCs w:val="24"/>
          <w:lang w:val="en-US"/>
        </w:rPr>
        <w:t xml:space="preserve">S. </w:t>
      </w:r>
      <w:r w:rsidR="00002F03">
        <w:rPr>
          <w:rFonts w:ascii="Times New Roman" w:hAnsi="Times New Roman" w:cs="Times New Roman"/>
          <w:sz w:val="24"/>
          <w:szCs w:val="24"/>
          <w:lang w:val="en-US"/>
        </w:rPr>
        <w:t>Craig Cary</w:t>
      </w:r>
      <w:r w:rsidR="00002F03" w:rsidRPr="00002F0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002F0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02F03">
        <w:rPr>
          <w:rFonts w:ascii="Times New Roman" w:hAnsi="Times New Roman" w:cs="Times New Roman"/>
          <w:sz w:val="24"/>
          <w:szCs w:val="24"/>
          <w:lang w:val="en-US"/>
        </w:rPr>
        <w:t>Roman Fuchs</w:t>
      </w:r>
      <w:r w:rsidRPr="00002F0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002F03">
        <w:rPr>
          <w:rFonts w:ascii="Times New Roman" w:hAnsi="Times New Roman" w:cs="Times New Roman"/>
          <w:sz w:val="24"/>
          <w:szCs w:val="24"/>
          <w:lang w:val="en-US"/>
        </w:rPr>
        <w:t>, Leopoldo G. Sancho</w:t>
      </w:r>
      <w:r w:rsidR="00002F0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002F03">
        <w:rPr>
          <w:rFonts w:ascii="Times New Roman" w:hAnsi="Times New Roman" w:cs="Times New Roman"/>
          <w:sz w:val="24"/>
          <w:szCs w:val="24"/>
          <w:lang w:val="en-US"/>
        </w:rPr>
        <w:t>, Roman Türk</w:t>
      </w:r>
      <w:r w:rsidRPr="00002F0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002F03">
        <w:rPr>
          <w:rFonts w:ascii="Times New Roman" w:hAnsi="Times New Roman" w:cs="Times New Roman"/>
          <w:sz w:val="24"/>
          <w:szCs w:val="24"/>
          <w:lang w:val="en-US"/>
        </w:rPr>
        <w:t>, Ulrike Ruprecht</w:t>
      </w:r>
      <w:r w:rsidRPr="00002F0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1*</w:t>
      </w:r>
    </w:p>
    <w:p w14:paraId="1DEC6503" w14:textId="2950838B" w:rsidR="00580513" w:rsidRPr="003A6D6C" w:rsidRDefault="00580513" w:rsidP="00002F03">
      <w:pPr>
        <w:pStyle w:val="KeinLeerraum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63EF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Paris Lodron Universität </w:t>
      </w:r>
      <w:r w:rsidRPr="00002F03">
        <w:rPr>
          <w:rFonts w:ascii="Times New Roman" w:hAnsi="Times New Roman" w:cs="Times New Roman"/>
          <w:sz w:val="24"/>
          <w:szCs w:val="24"/>
        </w:rPr>
        <w:t>Salzburg</w:t>
      </w:r>
      <w:r w:rsidR="002F5F22" w:rsidRPr="00002F03">
        <w:rPr>
          <w:rFonts w:ascii="Times New Roman" w:hAnsi="Times New Roman" w:cs="Times New Roman"/>
          <w:sz w:val="24"/>
          <w:szCs w:val="24"/>
        </w:rPr>
        <w:t xml:space="preserve">; </w:t>
      </w:r>
      <w:r w:rsidR="00002F03" w:rsidRPr="00002F0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02F0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02F03" w:rsidRPr="00002F03">
        <w:rPr>
          <w:rFonts w:ascii="Times New Roman" w:hAnsi="Times New Roman" w:cs="Times New Roman"/>
          <w:sz w:val="24"/>
          <w:szCs w:val="24"/>
        </w:rPr>
        <w:t>The University of Waikato</w:t>
      </w:r>
      <w:r w:rsidR="00002F03" w:rsidRPr="00002F03">
        <w:rPr>
          <w:rFonts w:ascii="Times New Roman" w:hAnsi="Times New Roman" w:cs="Times New Roman"/>
          <w:sz w:val="24"/>
          <w:szCs w:val="24"/>
        </w:rPr>
        <w:t>;</w:t>
      </w:r>
      <w:r w:rsidR="00002F03" w:rsidRPr="00002F03">
        <w:rPr>
          <w:rFonts w:ascii="Times New Roman" w:hAnsi="Times New Roman" w:cs="Times New Roman"/>
          <w:sz w:val="17"/>
          <w:szCs w:val="17"/>
        </w:rPr>
        <w:t xml:space="preserve"> </w:t>
      </w:r>
      <w:r w:rsidR="00002F03" w:rsidRPr="00002F0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14F9F" w:rsidRPr="00002F03">
        <w:rPr>
          <w:rFonts w:ascii="Times New Roman" w:hAnsi="Times New Roman" w:cs="Times New Roman"/>
          <w:sz w:val="24"/>
          <w:szCs w:val="24"/>
        </w:rPr>
        <w:t xml:space="preserve"> Universidad</w:t>
      </w:r>
      <w:r w:rsidR="00A14F9F" w:rsidRPr="00A14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F9F" w:rsidRPr="00A14F9F">
        <w:rPr>
          <w:rFonts w:ascii="Times New Roman" w:hAnsi="Times New Roman" w:cs="Times New Roman"/>
          <w:sz w:val="24"/>
          <w:szCs w:val="24"/>
        </w:rPr>
        <w:t>Complutense</w:t>
      </w:r>
      <w:proofErr w:type="spellEnd"/>
      <w:r w:rsidR="00A14F9F" w:rsidRPr="00A14F9F">
        <w:rPr>
          <w:rFonts w:ascii="Times New Roman" w:hAnsi="Times New Roman" w:cs="Times New Roman"/>
          <w:sz w:val="24"/>
          <w:szCs w:val="24"/>
        </w:rPr>
        <w:t xml:space="preserve"> de Madrid</w:t>
      </w:r>
      <w:r w:rsidR="00A14F9F">
        <w:rPr>
          <w:rFonts w:ascii="Times New Roman" w:hAnsi="Times New Roman" w:cs="Times New Roman"/>
          <w:sz w:val="24"/>
          <w:szCs w:val="24"/>
        </w:rPr>
        <w:t xml:space="preserve">; </w:t>
      </w:r>
      <w:r w:rsidR="002F5F22" w:rsidRPr="003A6D6C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2F5F22" w:rsidRPr="003A6D6C">
        <w:rPr>
          <w:rFonts w:ascii="Times New Roman" w:hAnsi="Times New Roman" w:cs="Times New Roman"/>
          <w:sz w:val="24"/>
          <w:szCs w:val="24"/>
        </w:rPr>
        <w:t>E-mail:</w:t>
      </w:r>
      <w:r w:rsidR="002F5F22" w:rsidRPr="003A6D6C">
        <w:t xml:space="preserve"> </w:t>
      </w:r>
      <w:r w:rsidRPr="003A6D6C">
        <w:rPr>
          <w:rFonts w:ascii="Times New Roman" w:hAnsi="Times New Roman" w:cs="Times New Roman"/>
          <w:sz w:val="24"/>
          <w:szCs w:val="24"/>
        </w:rPr>
        <w:t>ulrike.ruprecht@sbg.ac.at</w:t>
      </w:r>
      <w:r w:rsidR="002F5F22" w:rsidRPr="003A6D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EBD4DF" w14:textId="77777777" w:rsidR="00580513" w:rsidRPr="003A6D6C" w:rsidRDefault="00580513" w:rsidP="00580513">
      <w:p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2A1C969" w14:textId="5E04CB26" w:rsidR="00A14F9F" w:rsidRPr="003A6D6C" w:rsidRDefault="00A14F9F" w:rsidP="00A14F9F">
      <w:pPr>
        <w:pStyle w:val="KeinLeerraum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A6D6C">
        <w:rPr>
          <w:rFonts w:ascii="Times New Roman" w:hAnsi="Times New Roman" w:cs="Times New Roman"/>
          <w:sz w:val="24"/>
          <w:szCs w:val="24"/>
          <w:lang w:val="en-US"/>
        </w:rPr>
        <w:t>Lecideoid lichens as dominant vegetation-forming organisms in the climatically harsh areas of the southern part of continental Antarctica show</w:t>
      </w:r>
      <w:r w:rsidR="003A6D6C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3A6D6C">
        <w:rPr>
          <w:rFonts w:ascii="Times New Roman" w:hAnsi="Times New Roman" w:cs="Times New Roman"/>
          <w:sz w:val="24"/>
          <w:szCs w:val="24"/>
          <w:lang w:val="en-US"/>
        </w:rPr>
        <w:t xml:space="preserve"> clear preferences in their species composition in relation to environmental conditions (</w:t>
      </w:r>
      <w:r w:rsidR="00C9239B" w:rsidRPr="003A6D6C">
        <w:rPr>
          <w:rFonts w:ascii="Times New Roman" w:hAnsi="Times New Roman" w:cs="Times New Roman"/>
          <w:sz w:val="24"/>
          <w:szCs w:val="24"/>
          <w:lang w:val="en-US"/>
        </w:rPr>
        <w:t>i.e.</w:t>
      </w:r>
      <w:r w:rsidRPr="003A6D6C">
        <w:rPr>
          <w:rFonts w:ascii="Times New Roman" w:hAnsi="Times New Roman" w:cs="Times New Roman"/>
          <w:sz w:val="24"/>
          <w:szCs w:val="24"/>
          <w:lang w:val="en-US"/>
        </w:rPr>
        <w:t xml:space="preserve"> macroclimate). 306 lichen samples were included in the study, collected along the Ross Sea coast (78°S–85.5°S) at six climatically different sites. The species compositions as well as the associations of their two dominant symbiotic partners (myco- and photobiont) were set in context with environmental conditions along the latitudinal gradient. Diversity values were non-linear as reflected by the highest alpha diversity in the mild areas in the </w:t>
      </w:r>
      <w:proofErr w:type="spellStart"/>
      <w:r w:rsidRPr="003A6D6C">
        <w:rPr>
          <w:rFonts w:ascii="Times New Roman" w:hAnsi="Times New Roman" w:cs="Times New Roman"/>
          <w:sz w:val="24"/>
          <w:szCs w:val="24"/>
          <w:lang w:val="en-US"/>
        </w:rPr>
        <w:t>McMurdoDryValleys</w:t>
      </w:r>
      <w:proofErr w:type="spellEnd"/>
      <w:r w:rsidRPr="003A6D6C">
        <w:rPr>
          <w:rFonts w:ascii="Times New Roman" w:hAnsi="Times New Roman" w:cs="Times New Roman"/>
          <w:sz w:val="24"/>
          <w:szCs w:val="24"/>
          <w:lang w:val="en-US"/>
        </w:rPr>
        <w:t xml:space="preserve"> (78°S), the most southern areas (Durham Point, 85.5°S; </w:t>
      </w:r>
      <w:proofErr w:type="spellStart"/>
      <w:r w:rsidRPr="003A6D6C">
        <w:rPr>
          <w:rFonts w:ascii="Times New Roman" w:hAnsi="Times New Roman" w:cs="Times New Roman"/>
          <w:sz w:val="24"/>
          <w:szCs w:val="24"/>
          <w:lang w:val="en-US"/>
        </w:rPr>
        <w:t>Massaman</w:t>
      </w:r>
      <w:proofErr w:type="spellEnd"/>
      <w:r w:rsidRPr="003A6D6C">
        <w:rPr>
          <w:rFonts w:ascii="Times New Roman" w:hAnsi="Times New Roman" w:cs="Times New Roman"/>
          <w:sz w:val="24"/>
          <w:szCs w:val="24"/>
          <w:lang w:val="en-US"/>
        </w:rPr>
        <w:t xml:space="preserve"> Glacier, 84.5°S) and lowest in the climatically extreme Darwin </w:t>
      </w:r>
      <w:r w:rsidR="003A6D6C" w:rsidRPr="003A6D6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A6D6C">
        <w:rPr>
          <w:rFonts w:ascii="Times New Roman" w:hAnsi="Times New Roman" w:cs="Times New Roman"/>
          <w:sz w:val="24"/>
          <w:szCs w:val="24"/>
          <w:lang w:val="en-US"/>
        </w:rPr>
        <w:t>rea (~79.8°S). Furthermore, the specificity of mycobiont species towards their photobionts decreas</w:t>
      </w:r>
      <w:r w:rsidR="006F593E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3A6D6C">
        <w:rPr>
          <w:rFonts w:ascii="Times New Roman" w:hAnsi="Times New Roman" w:cs="Times New Roman"/>
          <w:sz w:val="24"/>
          <w:szCs w:val="24"/>
          <w:lang w:val="en-US"/>
        </w:rPr>
        <w:t xml:space="preserve"> under more extreme climatic conditions. </w:t>
      </w:r>
      <w:r w:rsidR="00C9239B" w:rsidRPr="003A6D6C">
        <w:rPr>
          <w:rFonts w:ascii="Times New Roman" w:hAnsi="Times New Roman" w:cs="Times New Roman"/>
          <w:sz w:val="24"/>
          <w:szCs w:val="24"/>
        </w:rPr>
        <w:t xml:space="preserve">The </w:t>
      </w:r>
      <w:r w:rsidR="00C9239B" w:rsidRPr="003A6D6C">
        <w:rPr>
          <w:rFonts w:ascii="Times New Roman" w:hAnsi="Times New Roman" w:cs="Times New Roman"/>
          <w:i/>
          <w:sz w:val="24"/>
          <w:szCs w:val="24"/>
        </w:rPr>
        <w:t>Trebouxia</w:t>
      </w:r>
      <w:r w:rsidR="00C9239B" w:rsidRPr="003A6D6C">
        <w:rPr>
          <w:rFonts w:ascii="Times New Roman" w:hAnsi="Times New Roman" w:cs="Times New Roman"/>
          <w:sz w:val="24"/>
          <w:szCs w:val="24"/>
        </w:rPr>
        <w:t xml:space="preserve"> OTU </w:t>
      </w:r>
      <w:r w:rsidR="00C9239B" w:rsidRPr="003A6D6C">
        <w:rPr>
          <w:rFonts w:ascii="Times New Roman" w:hAnsi="Times New Roman" w:cs="Times New Roman"/>
          <w:i/>
          <w:sz w:val="24"/>
          <w:szCs w:val="24"/>
        </w:rPr>
        <w:t>Tr</w:t>
      </w:r>
      <w:r w:rsidR="00C9239B" w:rsidRPr="003A6D6C">
        <w:rPr>
          <w:rFonts w:ascii="Times New Roman" w:hAnsi="Times New Roman" w:cs="Times New Roman"/>
          <w:sz w:val="24"/>
          <w:szCs w:val="24"/>
        </w:rPr>
        <w:t xml:space="preserve">_A02 occurred </w:t>
      </w:r>
      <w:r w:rsidR="00AF4257" w:rsidRPr="003A6D6C">
        <w:rPr>
          <w:rFonts w:ascii="Times New Roman" w:hAnsi="Times New Roman" w:cs="Times New Roman"/>
          <w:sz w:val="24"/>
          <w:szCs w:val="24"/>
        </w:rPr>
        <w:t>at</w:t>
      </w:r>
      <w:r w:rsidR="00C9239B" w:rsidRPr="003A6D6C">
        <w:rPr>
          <w:rFonts w:ascii="Times New Roman" w:hAnsi="Times New Roman" w:cs="Times New Roman"/>
          <w:sz w:val="24"/>
          <w:szCs w:val="24"/>
        </w:rPr>
        <w:t xml:space="preserve"> all </w:t>
      </w:r>
      <w:r w:rsidR="00AF4257" w:rsidRPr="003A6D6C">
        <w:rPr>
          <w:rFonts w:ascii="Times New Roman" w:hAnsi="Times New Roman" w:cs="Times New Roman"/>
          <w:sz w:val="24"/>
          <w:szCs w:val="24"/>
        </w:rPr>
        <w:t>sites</w:t>
      </w:r>
      <w:r w:rsidR="00C9239B" w:rsidRPr="003A6D6C">
        <w:rPr>
          <w:rFonts w:ascii="Times New Roman" w:hAnsi="Times New Roman" w:cs="Times New Roman"/>
          <w:sz w:val="24"/>
          <w:szCs w:val="24"/>
        </w:rPr>
        <w:t xml:space="preserve"> a</w:t>
      </w:r>
      <w:r w:rsidR="00AF4257" w:rsidRPr="003A6D6C">
        <w:rPr>
          <w:rFonts w:ascii="Times New Roman" w:hAnsi="Times New Roman" w:cs="Times New Roman"/>
          <w:sz w:val="24"/>
          <w:szCs w:val="24"/>
        </w:rPr>
        <w:t xml:space="preserve">nd was dominant in milder areas.  </w:t>
      </w:r>
      <w:r w:rsidR="003A6D6C" w:rsidRPr="003A6D6C">
        <w:rPr>
          <w:rFonts w:ascii="Times New Roman" w:hAnsi="Times New Roman" w:cs="Times New Roman"/>
          <w:sz w:val="24"/>
          <w:szCs w:val="24"/>
        </w:rPr>
        <w:t xml:space="preserve">In contrast, higher relative abundance of other </w:t>
      </w:r>
      <w:r w:rsidR="003A6D6C" w:rsidRPr="003A6D6C">
        <w:rPr>
          <w:rFonts w:ascii="Times New Roman" w:hAnsi="Times New Roman" w:cs="Times New Roman"/>
          <w:i/>
          <w:sz w:val="24"/>
          <w:szCs w:val="24"/>
        </w:rPr>
        <w:t>Trebouxia</w:t>
      </w:r>
      <w:r w:rsidR="003A6D6C" w:rsidRPr="003A6D6C">
        <w:rPr>
          <w:rFonts w:ascii="Times New Roman" w:hAnsi="Times New Roman" w:cs="Times New Roman"/>
          <w:sz w:val="24"/>
          <w:szCs w:val="24"/>
        </w:rPr>
        <w:t xml:space="preserve"> OTUs was found in colder areas. </w:t>
      </w:r>
      <w:r w:rsidR="00C9239B" w:rsidRPr="003A6D6C">
        <w:rPr>
          <w:rFonts w:ascii="Times New Roman" w:hAnsi="Times New Roman" w:cs="Times New Roman"/>
          <w:sz w:val="24"/>
          <w:szCs w:val="24"/>
        </w:rPr>
        <w:t xml:space="preserve">Accordingly, </w:t>
      </w:r>
      <w:proofErr w:type="spellStart"/>
      <w:r w:rsidR="00C9239B" w:rsidRPr="003A6D6C">
        <w:rPr>
          <w:rFonts w:ascii="Times New Roman" w:hAnsi="Times New Roman" w:cs="Times New Roman"/>
          <w:i/>
          <w:sz w:val="24"/>
          <w:szCs w:val="24"/>
          <w:lang w:val="en-US"/>
        </w:rPr>
        <w:t>Lecidea</w:t>
      </w:r>
      <w:proofErr w:type="spellEnd"/>
      <w:r w:rsidR="00C9239B" w:rsidRPr="003A6D6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C9239B" w:rsidRPr="003A6D6C">
        <w:rPr>
          <w:rFonts w:ascii="Times New Roman" w:hAnsi="Times New Roman" w:cs="Times New Roman"/>
          <w:i/>
          <w:sz w:val="24"/>
          <w:szCs w:val="24"/>
          <w:lang w:val="en-US"/>
        </w:rPr>
        <w:t>andersonii</w:t>
      </w:r>
      <w:proofErr w:type="spellEnd"/>
      <w:r w:rsidR="00C9239B" w:rsidRPr="003A6D6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9239B" w:rsidRPr="003A6D6C">
        <w:rPr>
          <w:rFonts w:ascii="Times New Roman" w:hAnsi="Times New Roman" w:cs="Times New Roman"/>
          <w:i/>
          <w:sz w:val="24"/>
          <w:szCs w:val="24"/>
          <w:lang w:val="en-US"/>
        </w:rPr>
        <w:t>Lecidella</w:t>
      </w:r>
      <w:proofErr w:type="spellEnd"/>
      <w:r w:rsidR="00C9239B" w:rsidRPr="003A6D6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C9239B" w:rsidRPr="003A6D6C">
        <w:rPr>
          <w:rFonts w:ascii="Times New Roman" w:hAnsi="Times New Roman" w:cs="Times New Roman"/>
          <w:i/>
          <w:sz w:val="24"/>
          <w:szCs w:val="24"/>
          <w:lang w:val="en-US"/>
        </w:rPr>
        <w:t>greenii</w:t>
      </w:r>
      <w:proofErr w:type="spellEnd"/>
      <w:r w:rsidR="00C9239B" w:rsidRPr="003A6D6C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="00C9239B" w:rsidRPr="003A6D6C">
        <w:rPr>
          <w:rFonts w:ascii="Times New Roman" w:hAnsi="Times New Roman" w:cs="Times New Roman"/>
          <w:i/>
          <w:sz w:val="24"/>
          <w:szCs w:val="24"/>
          <w:lang w:val="en-US"/>
        </w:rPr>
        <w:t>Rhizoplaca</w:t>
      </w:r>
      <w:proofErr w:type="spellEnd"/>
      <w:r w:rsidR="00C9239B" w:rsidRPr="003A6D6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C9239B" w:rsidRPr="003A6D6C">
        <w:rPr>
          <w:rFonts w:ascii="Times New Roman" w:hAnsi="Times New Roman" w:cs="Times New Roman"/>
          <w:i/>
          <w:sz w:val="24"/>
          <w:szCs w:val="24"/>
          <w:lang w:val="en-US"/>
        </w:rPr>
        <w:t>macleanii</w:t>
      </w:r>
      <w:proofErr w:type="spellEnd"/>
      <w:r w:rsidR="00C9239B" w:rsidRPr="003A6D6C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C9239B" w:rsidRPr="003A6D6C">
        <w:rPr>
          <w:rFonts w:ascii="Times New Roman" w:hAnsi="Times New Roman" w:cs="Times New Roman"/>
          <w:sz w:val="24"/>
          <w:szCs w:val="24"/>
          <w:lang w:val="en-US"/>
        </w:rPr>
        <w:t xml:space="preserve"> which </w:t>
      </w:r>
      <w:r w:rsidR="00AF4257" w:rsidRPr="003A6D6C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="00C9239B" w:rsidRPr="003A6D6C">
        <w:rPr>
          <w:rFonts w:ascii="Times New Roman" w:hAnsi="Times New Roman" w:cs="Times New Roman"/>
          <w:sz w:val="24"/>
          <w:szCs w:val="24"/>
          <w:lang w:val="en-US"/>
        </w:rPr>
        <w:t xml:space="preserve"> almost exclusively associated with </w:t>
      </w:r>
      <w:r w:rsidR="00C9239B" w:rsidRPr="003A6D6C">
        <w:rPr>
          <w:rFonts w:ascii="Times New Roman" w:hAnsi="Times New Roman" w:cs="Times New Roman"/>
          <w:i/>
          <w:sz w:val="24"/>
          <w:szCs w:val="24"/>
          <w:lang w:val="en-US"/>
        </w:rPr>
        <w:t>Tr</w:t>
      </w:r>
      <w:r w:rsidR="00C9239B" w:rsidRPr="003A6D6C">
        <w:rPr>
          <w:rFonts w:ascii="Times New Roman" w:hAnsi="Times New Roman" w:cs="Times New Roman"/>
          <w:sz w:val="24"/>
          <w:szCs w:val="24"/>
          <w:lang w:val="en-US"/>
        </w:rPr>
        <w:t xml:space="preserve">_A02 </w:t>
      </w:r>
      <w:r w:rsidR="00AF4257" w:rsidRPr="003A6D6C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="00C9239B" w:rsidRPr="003A6D6C">
        <w:rPr>
          <w:rFonts w:ascii="Times New Roman" w:hAnsi="Times New Roman" w:cs="Times New Roman"/>
          <w:sz w:val="24"/>
          <w:szCs w:val="24"/>
          <w:lang w:val="en-US"/>
        </w:rPr>
        <w:t xml:space="preserve"> confined to the milder areas. </w:t>
      </w:r>
      <w:r w:rsidRPr="003A6D6C">
        <w:rPr>
          <w:rFonts w:ascii="Times New Roman" w:hAnsi="Times New Roman" w:cs="Times New Roman"/>
          <w:sz w:val="24"/>
          <w:szCs w:val="24"/>
          <w:lang w:val="en-US"/>
        </w:rPr>
        <w:t xml:space="preserve">The generalist lichen species </w:t>
      </w:r>
      <w:r w:rsidRPr="003A6D6C">
        <w:rPr>
          <w:rFonts w:ascii="Times New Roman" w:hAnsi="Times New Roman" w:cs="Times New Roman"/>
          <w:i/>
          <w:sz w:val="24"/>
          <w:szCs w:val="24"/>
          <w:lang w:val="en-US"/>
        </w:rPr>
        <w:t>Lecanora fuscobrunnea</w:t>
      </w:r>
      <w:r w:rsidRPr="003A6D6C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3A6D6C">
        <w:rPr>
          <w:rFonts w:ascii="Times New Roman" w:hAnsi="Times New Roman" w:cs="Times New Roman"/>
          <w:i/>
          <w:sz w:val="24"/>
          <w:szCs w:val="24"/>
          <w:lang w:val="en-US"/>
        </w:rPr>
        <w:t>Lecidea cancriformis</w:t>
      </w:r>
      <w:r w:rsidRPr="003A6D6C">
        <w:rPr>
          <w:rFonts w:ascii="Times New Roman" w:hAnsi="Times New Roman" w:cs="Times New Roman"/>
          <w:sz w:val="24"/>
          <w:szCs w:val="24"/>
          <w:lang w:val="en-US"/>
        </w:rPr>
        <w:t xml:space="preserve"> were present in almost all habitats and when dominant, climatic conditions </w:t>
      </w:r>
      <w:r w:rsidR="00AF4257" w:rsidRPr="003A6D6C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Pr="003A6D6C">
        <w:rPr>
          <w:rFonts w:ascii="Times New Roman" w:hAnsi="Times New Roman" w:cs="Times New Roman"/>
          <w:sz w:val="24"/>
          <w:szCs w:val="24"/>
          <w:lang w:val="en-US"/>
        </w:rPr>
        <w:t xml:space="preserve"> extreme. In summary, the macroclimate is considered to be the main driver of species distribution, making certain species useful as bioindicators of climate conditions and, consequently, for </w:t>
      </w:r>
      <w:r w:rsidRPr="00002F03">
        <w:rPr>
          <w:rFonts w:ascii="Times New Roman" w:hAnsi="Times New Roman" w:cs="Times New Roman"/>
          <w:sz w:val="24"/>
          <w:szCs w:val="24"/>
          <w:lang w:val="en-US"/>
        </w:rPr>
        <w:t xml:space="preserve">detecting climate change. Funding: </w:t>
      </w:r>
      <w:r w:rsidR="001E31B6" w:rsidRPr="00002F03">
        <w:rPr>
          <w:rFonts w:ascii="Times New Roman" w:hAnsi="Times New Roman" w:cs="Times New Roman"/>
          <w:sz w:val="24"/>
          <w:szCs w:val="24"/>
          <w:lang w:val="en-US"/>
        </w:rPr>
        <w:t>Austrian Science Fund (</w:t>
      </w:r>
      <w:r w:rsidRPr="00002F03">
        <w:rPr>
          <w:rFonts w:ascii="Times New Roman" w:hAnsi="Times New Roman" w:cs="Times New Roman"/>
          <w:sz w:val="24"/>
          <w:szCs w:val="24"/>
          <w:lang w:val="en-US"/>
        </w:rPr>
        <w:t>FWF</w:t>
      </w:r>
      <w:r w:rsidR="001E31B6" w:rsidRPr="00002F03">
        <w:rPr>
          <w:rFonts w:ascii="Times New Roman" w:hAnsi="Times New Roman" w:cs="Times New Roman"/>
          <w:sz w:val="24"/>
          <w:szCs w:val="24"/>
          <w:lang w:val="en-US"/>
        </w:rPr>
        <w:t>) P26638; lichen collections: FRST-funded IPY Research Programme Understanding, valuing and protecting Antarctica’s unique terrestrial ecosystems: Predict</w:t>
      </w:r>
      <w:r w:rsidR="00AF4257" w:rsidRPr="00002F03">
        <w:rPr>
          <w:rFonts w:ascii="Times New Roman" w:hAnsi="Times New Roman" w:cs="Times New Roman"/>
          <w:sz w:val="24"/>
          <w:szCs w:val="24"/>
          <w:lang w:val="en-US"/>
        </w:rPr>
        <w:t xml:space="preserve">ing </w:t>
      </w:r>
      <w:proofErr w:type="spellStart"/>
      <w:r w:rsidR="00AF4257" w:rsidRPr="00002F03">
        <w:rPr>
          <w:rFonts w:ascii="Times New Roman" w:hAnsi="Times New Roman" w:cs="Times New Roman"/>
          <w:sz w:val="24"/>
          <w:szCs w:val="24"/>
          <w:lang w:val="en-US"/>
        </w:rPr>
        <w:t>biocomplexity</w:t>
      </w:r>
      <w:proofErr w:type="spellEnd"/>
      <w:r w:rsidR="00AF4257" w:rsidRPr="00002F03">
        <w:rPr>
          <w:rFonts w:ascii="Times New Roman" w:hAnsi="Times New Roman" w:cs="Times New Roman"/>
          <w:sz w:val="24"/>
          <w:szCs w:val="24"/>
          <w:lang w:val="en-US"/>
        </w:rPr>
        <w:t xml:space="preserve"> in Dry Valley </w:t>
      </w:r>
      <w:r w:rsidR="001E31B6" w:rsidRPr="00002F03">
        <w:rPr>
          <w:rFonts w:ascii="Times New Roman" w:hAnsi="Times New Roman" w:cs="Times New Roman"/>
          <w:sz w:val="24"/>
          <w:szCs w:val="24"/>
          <w:lang w:val="en-US"/>
        </w:rPr>
        <w:t xml:space="preserve">ecosystems” and </w:t>
      </w:r>
      <w:r w:rsidR="006F593E" w:rsidRPr="00002F03">
        <w:rPr>
          <w:rFonts w:ascii="Times New Roman" w:hAnsi="Times New Roman" w:cs="Times New Roman"/>
          <w:sz w:val="24"/>
          <w:szCs w:val="24"/>
        </w:rPr>
        <w:t xml:space="preserve">NZTABS supported through a grant to </w:t>
      </w:r>
      <w:r w:rsidR="00002F03">
        <w:rPr>
          <w:rFonts w:ascii="Times New Roman" w:hAnsi="Times New Roman" w:cs="Times New Roman"/>
          <w:sz w:val="24"/>
          <w:szCs w:val="24"/>
          <w:lang w:val="en-US"/>
        </w:rPr>
        <w:t xml:space="preserve">ICTAR </w:t>
      </w:r>
      <w:r w:rsidR="001E31B6" w:rsidRPr="00002F03">
        <w:rPr>
          <w:rFonts w:ascii="Times New Roman" w:hAnsi="Times New Roman" w:cs="Times New Roman"/>
          <w:sz w:val="24"/>
          <w:szCs w:val="24"/>
          <w:lang w:val="en-US"/>
        </w:rPr>
        <w:t xml:space="preserve">at Waikato University. Antarctica New Zealand provided logistic and Waikato University (NZ) financial support. </w:t>
      </w:r>
      <w:r w:rsidR="004E124D" w:rsidRPr="00002F03">
        <w:rPr>
          <w:rFonts w:ascii="Times New Roman" w:hAnsi="Times New Roman" w:cs="Times New Roman"/>
          <w:sz w:val="24"/>
          <w:szCs w:val="24"/>
          <w:lang w:val="en-US"/>
        </w:rPr>
        <w:t>CRYPTOCOVER (Spanish Ministry of Science CTM2015- 64728-C2-1-R)</w:t>
      </w:r>
      <w:r w:rsidR="00002F0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4084E9F" w14:textId="7DBD10B6" w:rsidR="00580513" w:rsidRPr="003A6D6C" w:rsidRDefault="00580513" w:rsidP="00A14F9F">
      <w:pPr>
        <w:pStyle w:val="KeinLeerraum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580513" w:rsidRPr="003A6D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55"/>
    <w:rsid w:val="00002F03"/>
    <w:rsid w:val="000709BA"/>
    <w:rsid w:val="000D245E"/>
    <w:rsid w:val="001E24D2"/>
    <w:rsid w:val="001E31B6"/>
    <w:rsid w:val="001F0C74"/>
    <w:rsid w:val="00242AEB"/>
    <w:rsid w:val="00296F9B"/>
    <w:rsid w:val="002F5F22"/>
    <w:rsid w:val="003030B4"/>
    <w:rsid w:val="003A6D6C"/>
    <w:rsid w:val="003C4085"/>
    <w:rsid w:val="003E6159"/>
    <w:rsid w:val="00401B97"/>
    <w:rsid w:val="00473622"/>
    <w:rsid w:val="004E124D"/>
    <w:rsid w:val="00527611"/>
    <w:rsid w:val="00580513"/>
    <w:rsid w:val="0059097B"/>
    <w:rsid w:val="005E736B"/>
    <w:rsid w:val="006C0A88"/>
    <w:rsid w:val="006F593E"/>
    <w:rsid w:val="007D2732"/>
    <w:rsid w:val="00814073"/>
    <w:rsid w:val="00816E59"/>
    <w:rsid w:val="00866F34"/>
    <w:rsid w:val="008C6143"/>
    <w:rsid w:val="008F2161"/>
    <w:rsid w:val="008F6103"/>
    <w:rsid w:val="00963EFF"/>
    <w:rsid w:val="00971794"/>
    <w:rsid w:val="00981F30"/>
    <w:rsid w:val="009A6069"/>
    <w:rsid w:val="009A793F"/>
    <w:rsid w:val="00A14F9F"/>
    <w:rsid w:val="00A478AB"/>
    <w:rsid w:val="00AA5CCA"/>
    <w:rsid w:val="00AC342C"/>
    <w:rsid w:val="00AD665B"/>
    <w:rsid w:val="00AE13D2"/>
    <w:rsid w:val="00AE56F0"/>
    <w:rsid w:val="00AF4257"/>
    <w:rsid w:val="00B01DD1"/>
    <w:rsid w:val="00B06FEF"/>
    <w:rsid w:val="00B723A1"/>
    <w:rsid w:val="00BE684A"/>
    <w:rsid w:val="00C46E06"/>
    <w:rsid w:val="00C9239B"/>
    <w:rsid w:val="00D05AC7"/>
    <w:rsid w:val="00DF0C7E"/>
    <w:rsid w:val="00E00B55"/>
    <w:rsid w:val="00E53166"/>
    <w:rsid w:val="00E54C21"/>
    <w:rsid w:val="00E60124"/>
    <w:rsid w:val="00E8140F"/>
    <w:rsid w:val="00EB79AF"/>
    <w:rsid w:val="00F2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5B70E"/>
  <w15:chartTrackingRefBased/>
  <w15:docId w15:val="{2A893644-8F62-4295-AAE5-AFE54ED1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6C0A88"/>
    <w:pPr>
      <w:spacing w:after="0" w:line="240" w:lineRule="auto"/>
      <w:jc w:val="both"/>
    </w:pPr>
    <w:rPr>
      <w:rFonts w:ascii="Arial" w:hAnsi="Arial"/>
      <w:lang w:val="en-GB"/>
    </w:rPr>
  </w:style>
  <w:style w:type="character" w:styleId="Hyperlink">
    <w:name w:val="Hyperlink"/>
    <w:basedOn w:val="Absatz-Standardschriftart"/>
    <w:uiPriority w:val="99"/>
    <w:unhideWhenUsed/>
    <w:rsid w:val="00963EFF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0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0C7E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1407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1407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1407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140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14073"/>
    <w:rPr>
      <w:b/>
      <w:bCs/>
      <w:sz w:val="20"/>
      <w:szCs w:val="2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A14F9F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2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Ruprecht Ulrike Waltraut</dc:creator>
  <cp:keywords/>
  <dc:description/>
  <cp:lastModifiedBy>Ruprecht Ulrike Waltraut</cp:lastModifiedBy>
  <cp:revision>4</cp:revision>
  <cp:lastPrinted>2021-03-26T17:11:00Z</cp:lastPrinted>
  <dcterms:created xsi:type="dcterms:W3CDTF">2021-04-14T07:58:00Z</dcterms:created>
  <dcterms:modified xsi:type="dcterms:W3CDTF">2021-04-15T08:17:00Z</dcterms:modified>
</cp:coreProperties>
</file>