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97775" w14:textId="77777777" w:rsidR="00D859FA" w:rsidRDefault="007567A1">
      <w:r>
        <w:rPr>
          <w:noProof/>
          <w:lang w:eastAsia="pt-BR"/>
        </w:rPr>
        <w:drawing>
          <wp:inline distT="0" distB="0" distL="0" distR="0" wp14:anchorId="2A602FCE" wp14:editId="4716CA40">
            <wp:extent cx="5537200" cy="1722120"/>
            <wp:effectExtent l="0" t="0" r="6350" b="0"/>
            <wp:docPr id="4" name="Imagem 1" descr="D:\Usuários\LABFIP\Pictures\4-1567785231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" descr="D:\Usuários\LABFIP\Pictures\4-1567785231 (1).pn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92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87A5A" w14:textId="77777777" w:rsidR="007567A1" w:rsidRDefault="007567A1" w:rsidP="001161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SUPORTE</w:t>
      </w:r>
      <w:r w:rsidR="00AC58CC">
        <w:rPr>
          <w:rFonts w:ascii="Times New Roman" w:hAnsi="Times New Roman" w:cs="Times New Roman"/>
          <w:b/>
          <w:sz w:val="24"/>
          <w:szCs w:val="24"/>
        </w:rPr>
        <w:t xml:space="preserve"> DA TERAPIA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8CC">
        <w:rPr>
          <w:rFonts w:ascii="Times New Roman" w:hAnsi="Times New Roman" w:cs="Times New Roman"/>
          <w:b/>
          <w:sz w:val="24"/>
          <w:szCs w:val="24"/>
        </w:rPr>
        <w:t xml:space="preserve">NUTRICIONAL </w:t>
      </w:r>
      <w:r>
        <w:rPr>
          <w:rFonts w:ascii="Times New Roman" w:hAnsi="Times New Roman" w:cs="Times New Roman"/>
          <w:b/>
          <w:sz w:val="24"/>
          <w:szCs w:val="24"/>
        </w:rPr>
        <w:t>EM PACIENTES COM CÂNCER</w:t>
      </w:r>
      <w:r w:rsidR="003113E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BAA70A" w14:textId="77777777" w:rsidR="007567A1" w:rsidRDefault="007567A1"/>
    <w:p w14:paraId="28A6E408" w14:textId="03377EDD" w:rsidR="007567A1" w:rsidRDefault="00B21521" w:rsidP="007567A1">
      <w:pPr>
        <w:tabs>
          <w:tab w:val="left" w:pos="663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Larissa </w:t>
      </w:r>
      <w:proofErr w:type="spellStart"/>
      <w:r>
        <w:rPr>
          <w:rFonts w:ascii="Times New Roman" w:hAnsi="Times New Roman" w:cs="Times New Roman"/>
          <w:sz w:val="24"/>
          <w:szCs w:val="24"/>
        </w:rPr>
        <w:t>Jaiane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Oliveira da Costa¹, </w:t>
      </w:r>
      <w:r w:rsidR="0011610A">
        <w:rPr>
          <w:rFonts w:ascii="Times New Roman" w:hAnsi="Times New Roman" w:cs="Times New Roman"/>
          <w:sz w:val="24"/>
        </w:rPr>
        <w:t xml:space="preserve">Raquel Bezerra de Sá de Sousa Nogueira², </w:t>
      </w:r>
      <w:r>
        <w:rPr>
          <w:rFonts w:ascii="Times New Roman" w:hAnsi="Times New Roman" w:cs="Times New Roman"/>
          <w:sz w:val="24"/>
          <w:szCs w:val="24"/>
        </w:rPr>
        <w:t>Ana Paula Pereira da Silva¹,</w:t>
      </w:r>
      <w:r w:rsidR="00B14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7A1">
        <w:rPr>
          <w:rFonts w:ascii="Times New Roman" w:hAnsi="Times New Roman" w:cs="Times New Roman"/>
          <w:sz w:val="24"/>
          <w:szCs w:val="24"/>
        </w:rPr>
        <w:t>Elizang</w:t>
      </w:r>
      <w:r>
        <w:rPr>
          <w:rFonts w:ascii="Times New Roman" w:hAnsi="Times New Roman" w:cs="Times New Roman"/>
          <w:sz w:val="24"/>
          <w:szCs w:val="24"/>
        </w:rPr>
        <w:t>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Lacerda Oliveira¹, Thalita Luana Fernandes Pereira</w:t>
      </w:r>
    </w:p>
    <w:p w14:paraId="2586BFA1" w14:textId="77777777" w:rsidR="007567A1" w:rsidRDefault="007567A1" w:rsidP="007567A1">
      <w:pPr>
        <w:tabs>
          <w:tab w:val="left" w:pos="66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¹ Discentes do curso de Nutrição do Centro Universitário de Patos – UNIFIP, Patos, Paraíba, Brasil. ²Docente dos cursos de Nutrição e Medicina do Centro Universitário de Patos – UNIFIP, Patos, Paraíba, Brasil.</w:t>
      </w:r>
    </w:p>
    <w:p w14:paraId="024772D4" w14:textId="2A93158D" w:rsidR="004D4247" w:rsidRDefault="004D4247" w:rsidP="007567A1">
      <w:pPr>
        <w:tabs>
          <w:tab w:val="left" w:pos="6630"/>
        </w:tabs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83363">
          <w:rPr>
            <w:rStyle w:val="Hyperlink"/>
            <w:rFonts w:ascii="Times New Roman" w:hAnsi="Times New Roman" w:cs="Times New Roman"/>
            <w:sz w:val="24"/>
            <w:szCs w:val="24"/>
          </w:rPr>
          <w:t>larissajaianeoliveira@gmail.com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24A39" w14:textId="77777777" w:rsidR="007567A1" w:rsidRDefault="007567A1" w:rsidP="007567A1">
      <w:pPr>
        <w:tabs>
          <w:tab w:val="left" w:pos="66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14:paraId="6496322A" w14:textId="6DF0E8B7" w:rsidR="00745897" w:rsidRDefault="00745897" w:rsidP="003113EB">
      <w:pPr>
        <w:tabs>
          <w:tab w:val="left" w:pos="66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câncer caracteriza-se pelo crescimento desordenado </w:t>
      </w:r>
      <w:r w:rsidR="0011610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as células</w:t>
      </w:r>
      <w:r w:rsidR="001161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formando outras novas células anormais. Inúmeros organismos vivos podem apresentar, em algum momento da vida</w:t>
      </w:r>
      <w:r w:rsidR="003113EB">
        <w:rPr>
          <w:rFonts w:ascii="Times New Roman" w:hAnsi="Times New Roman" w:cs="Times New Roman"/>
          <w:sz w:val="24"/>
          <w:szCs w:val="24"/>
        </w:rPr>
        <w:t>, anormalidade nesta</w:t>
      </w:r>
      <w:r>
        <w:rPr>
          <w:rFonts w:ascii="Times New Roman" w:hAnsi="Times New Roman" w:cs="Times New Roman"/>
          <w:sz w:val="24"/>
          <w:szCs w:val="24"/>
        </w:rPr>
        <w:t xml:space="preserve"> multiplicação</w:t>
      </w:r>
      <w:r w:rsidR="003113EB">
        <w:rPr>
          <w:rFonts w:ascii="Times New Roman" w:hAnsi="Times New Roman" w:cs="Times New Roman"/>
          <w:sz w:val="24"/>
          <w:szCs w:val="24"/>
        </w:rPr>
        <w:t xml:space="preserve"> celular, tendo em vista que as células se dividem de forma rápida, agressiva e incontrolável, espalhando-se por diversas regiões do corpo ocasionando transtornos funcionais (INCA, 2017).</w:t>
      </w:r>
    </w:p>
    <w:p w14:paraId="710F5DB5" w14:textId="2A0F6E71" w:rsidR="00A00A1B" w:rsidRDefault="00A00A1B" w:rsidP="003113EB">
      <w:pPr>
        <w:tabs>
          <w:tab w:val="left" w:pos="66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neoplasia traz consigo complicações metabólicas que influenciam de maneira direta no estado nutricional do paciente. Além das alterações causadas pelo tumor, o tratamento com agentes quimioterápicos </w:t>
      </w:r>
      <w:r w:rsidR="0011610A">
        <w:rPr>
          <w:rFonts w:ascii="Times New Roman" w:hAnsi="Times New Roman" w:cs="Times New Roman"/>
          <w:sz w:val="24"/>
          <w:szCs w:val="24"/>
        </w:rPr>
        <w:t xml:space="preserve">conduz à </w:t>
      </w:r>
      <w:r>
        <w:rPr>
          <w:rFonts w:ascii="Times New Roman" w:hAnsi="Times New Roman" w:cs="Times New Roman"/>
          <w:sz w:val="24"/>
          <w:szCs w:val="24"/>
        </w:rPr>
        <w:t xml:space="preserve">uma série de sintomas que </w:t>
      </w:r>
      <w:r w:rsidR="0011610A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refletem </w:t>
      </w:r>
      <w:r w:rsidR="0011610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alimentação </w:t>
      </w:r>
      <w:r w:rsidR="0011610A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consequentemente no seu estado n</w:t>
      </w:r>
      <w:r w:rsidR="00D93C27">
        <w:rPr>
          <w:rFonts w:ascii="Times New Roman" w:hAnsi="Times New Roman" w:cs="Times New Roman"/>
          <w:sz w:val="24"/>
          <w:szCs w:val="24"/>
        </w:rPr>
        <w:t>utricional (DUTRA; SAGRILO, 2014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58ACA88" w14:textId="6C325512" w:rsidR="005B3968" w:rsidRDefault="005B3968" w:rsidP="003113EB">
      <w:pPr>
        <w:tabs>
          <w:tab w:val="left" w:pos="66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Muitas ferramentas estão disponíveis para classificar o estado nutricional dos pacientes e identificar o risco de desnutrição, contribuindo para </w:t>
      </w:r>
      <w:r w:rsidR="0011610A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uma terapia nutricional, precoce e adequad</w:t>
      </w:r>
      <w:r w:rsidR="00507495">
        <w:rPr>
          <w:rFonts w:ascii="Times New Roman" w:hAnsi="Times New Roman" w:cs="Times New Roman"/>
          <w:sz w:val="24"/>
          <w:szCs w:val="24"/>
        </w:rPr>
        <w:t>a</w:t>
      </w:r>
      <w:r w:rsidR="0011610A">
        <w:rPr>
          <w:rFonts w:ascii="Times New Roman" w:hAnsi="Times New Roman" w:cs="Times New Roman"/>
          <w:sz w:val="24"/>
          <w:szCs w:val="24"/>
        </w:rPr>
        <w:t xml:space="preserve"> seja </w:t>
      </w:r>
      <w:r w:rsidR="00507495">
        <w:rPr>
          <w:rFonts w:ascii="Times New Roman" w:hAnsi="Times New Roman" w:cs="Times New Roman"/>
          <w:sz w:val="24"/>
          <w:szCs w:val="24"/>
        </w:rPr>
        <w:t>realizada (VARGAS</w:t>
      </w:r>
      <w:r>
        <w:rPr>
          <w:rFonts w:ascii="Times New Roman" w:hAnsi="Times New Roman" w:cs="Times New Roman"/>
          <w:sz w:val="24"/>
          <w:szCs w:val="24"/>
        </w:rPr>
        <w:t xml:space="preserve"> et al., 2018).</w:t>
      </w:r>
    </w:p>
    <w:p w14:paraId="6888C541" w14:textId="5BFFB56D" w:rsidR="00A776FA" w:rsidRDefault="00A776FA" w:rsidP="003113EB">
      <w:pPr>
        <w:tabs>
          <w:tab w:val="left" w:pos="66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Terapia Nutricional Enteral (TNE) precoce em pacientes submetidos </w:t>
      </w:r>
      <w:r w:rsidR="0011610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cirurgia do trato gástrico intestinal para </w:t>
      </w:r>
      <w:r w:rsidR="0011610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câncer</w:t>
      </w:r>
      <w:r w:rsidR="0011610A">
        <w:rPr>
          <w:rFonts w:ascii="Times New Roman" w:hAnsi="Times New Roman" w:cs="Times New Roman"/>
          <w:sz w:val="24"/>
          <w:szCs w:val="24"/>
        </w:rPr>
        <w:t>, por exemplo,</w:t>
      </w:r>
      <w:r>
        <w:rPr>
          <w:rFonts w:ascii="Times New Roman" w:hAnsi="Times New Roman" w:cs="Times New Roman"/>
          <w:sz w:val="24"/>
          <w:szCs w:val="24"/>
        </w:rPr>
        <w:t xml:space="preserve"> melhora o estado nutricional, inflamatório e imunológico, restabelecendo a função gastrointestinal e o desconforto dos pacientes; reduz as taxas de complicações no pós-operatório e melhora os resultados clínicos (MARTOS-BENÍTEZ et al., 2018).</w:t>
      </w:r>
    </w:p>
    <w:p w14:paraId="62044692" w14:textId="4D8BD047" w:rsidR="003B0797" w:rsidRDefault="00A776FA" w:rsidP="00A776FA">
      <w:pPr>
        <w:tabs>
          <w:tab w:val="left" w:pos="66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3B0797">
        <w:rPr>
          <w:rFonts w:ascii="Times New Roman" w:hAnsi="Times New Roman" w:cs="Times New Roman"/>
          <w:sz w:val="24"/>
          <w:szCs w:val="24"/>
        </w:rPr>
        <w:t xml:space="preserve">A implementação da terapia nutricional no paciente oncológico </w:t>
      </w:r>
      <w:r w:rsidR="0011610A">
        <w:rPr>
          <w:rFonts w:ascii="Times New Roman" w:hAnsi="Times New Roman" w:cs="Times New Roman"/>
          <w:sz w:val="24"/>
          <w:szCs w:val="24"/>
        </w:rPr>
        <w:t xml:space="preserve">de forma </w:t>
      </w:r>
      <w:r w:rsidR="003B0797">
        <w:rPr>
          <w:rFonts w:ascii="Times New Roman" w:hAnsi="Times New Roman" w:cs="Times New Roman"/>
          <w:sz w:val="24"/>
          <w:szCs w:val="24"/>
        </w:rPr>
        <w:t xml:space="preserve">precoce </w:t>
      </w:r>
      <w:r w:rsidR="0011610A">
        <w:rPr>
          <w:rFonts w:ascii="Times New Roman" w:hAnsi="Times New Roman" w:cs="Times New Roman"/>
          <w:sz w:val="24"/>
          <w:szCs w:val="24"/>
        </w:rPr>
        <w:t>tem um</w:t>
      </w:r>
      <w:r w:rsidR="003B0797">
        <w:rPr>
          <w:rFonts w:ascii="Times New Roman" w:hAnsi="Times New Roman" w:cs="Times New Roman"/>
          <w:sz w:val="24"/>
          <w:szCs w:val="24"/>
        </w:rPr>
        <w:t xml:space="preserve"> potencial de reverter o seu quadro de desnutrição. O acompanhamento nutricional é significativo durante o diagnóstico e o tratamento do paciente com câncer e detecta</w:t>
      </w:r>
      <w:r w:rsidR="0011610A">
        <w:rPr>
          <w:rFonts w:ascii="Times New Roman" w:hAnsi="Times New Roman" w:cs="Times New Roman"/>
          <w:sz w:val="24"/>
          <w:szCs w:val="24"/>
        </w:rPr>
        <w:t xml:space="preserve"> </w:t>
      </w:r>
      <w:r w:rsidR="003B0797">
        <w:rPr>
          <w:rFonts w:ascii="Times New Roman" w:hAnsi="Times New Roman" w:cs="Times New Roman"/>
          <w:sz w:val="24"/>
          <w:szCs w:val="24"/>
        </w:rPr>
        <w:t>as possíveis carências nutricionais, e imped</w:t>
      </w:r>
      <w:r w:rsidR="0011610A">
        <w:rPr>
          <w:rFonts w:ascii="Times New Roman" w:hAnsi="Times New Roman" w:cs="Times New Roman"/>
          <w:sz w:val="24"/>
          <w:szCs w:val="24"/>
        </w:rPr>
        <w:t>e</w:t>
      </w:r>
      <w:r w:rsidR="003B0797">
        <w:rPr>
          <w:rFonts w:ascii="Times New Roman" w:hAnsi="Times New Roman" w:cs="Times New Roman"/>
          <w:sz w:val="24"/>
          <w:szCs w:val="24"/>
        </w:rPr>
        <w:t xml:space="preserve"> o agravamento do e</w:t>
      </w:r>
      <w:r w:rsidR="00D93C27">
        <w:rPr>
          <w:rFonts w:ascii="Times New Roman" w:hAnsi="Times New Roman" w:cs="Times New Roman"/>
          <w:sz w:val="24"/>
          <w:szCs w:val="24"/>
        </w:rPr>
        <w:t>stado nutricional (ARAÚJO</w:t>
      </w:r>
      <w:r w:rsidR="003B0797">
        <w:rPr>
          <w:rFonts w:ascii="Times New Roman" w:hAnsi="Times New Roman" w:cs="Times New Roman"/>
          <w:sz w:val="24"/>
          <w:szCs w:val="24"/>
        </w:rPr>
        <w:t xml:space="preserve"> et al., 2019).</w:t>
      </w:r>
    </w:p>
    <w:p w14:paraId="7A143BFF" w14:textId="3C102053" w:rsidR="00B1436E" w:rsidRDefault="00B1436E" w:rsidP="00B1436E">
      <w:pPr>
        <w:tabs>
          <w:tab w:val="left" w:pos="66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Diante do exposto, o presente trabalho objetiva-se avaliar o suporte da terapia nutricional em pacientes com câncer, tendo em vista a necessidade de se comentar mais sobre o assunto devido à alta incidência de complicações no quadro cl</w:t>
      </w:r>
      <w:r w:rsidR="0011610A">
        <w:rPr>
          <w:rFonts w:ascii="Times New Roman" w:hAnsi="Times New Roman" w:cs="Times New Roman"/>
          <w:sz w:val="24"/>
        </w:rPr>
        <w:t>í</w:t>
      </w:r>
      <w:r>
        <w:rPr>
          <w:rFonts w:ascii="Times New Roman" w:hAnsi="Times New Roman" w:cs="Times New Roman"/>
          <w:sz w:val="24"/>
        </w:rPr>
        <w:t>nico desses pacientes.</w:t>
      </w:r>
    </w:p>
    <w:p w14:paraId="631233E3" w14:textId="77777777" w:rsidR="00A00A1B" w:rsidRPr="00A00A1B" w:rsidRDefault="00A00A1B" w:rsidP="00A00A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MATERIAIS E MÉTODOS</w:t>
      </w:r>
    </w:p>
    <w:p w14:paraId="4C5D689A" w14:textId="76845A24" w:rsidR="00A00A1B" w:rsidRDefault="00A00A1B" w:rsidP="008D6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Trata-se de uma </w:t>
      </w:r>
      <w:r w:rsidR="0011610A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evisão da </w:t>
      </w:r>
      <w:r w:rsidR="0011610A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iteratura, utilizando-se como base de dados o </w:t>
      </w:r>
      <w:proofErr w:type="spellStart"/>
      <w:r>
        <w:rPr>
          <w:rFonts w:ascii="Times New Roman" w:hAnsi="Times New Roman" w:cs="Times New Roman"/>
          <w:sz w:val="24"/>
        </w:rPr>
        <w:t>Scielo</w:t>
      </w:r>
      <w:proofErr w:type="spellEnd"/>
      <w:r>
        <w:rPr>
          <w:rFonts w:ascii="Times New Roman" w:hAnsi="Times New Roman" w:cs="Times New Roman"/>
          <w:sz w:val="24"/>
        </w:rPr>
        <w:t>, Google acadêmico</w:t>
      </w:r>
      <w:r w:rsidR="0011610A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Lilacs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Bireme</w:t>
      </w:r>
      <w:proofErr w:type="spellEnd"/>
      <w:r>
        <w:rPr>
          <w:rFonts w:ascii="Times New Roman" w:hAnsi="Times New Roman" w:cs="Times New Roman"/>
          <w:sz w:val="24"/>
        </w:rPr>
        <w:t>, utilizando-se como descritores: câncer, terapia nutricional,</w:t>
      </w:r>
      <w:r w:rsidR="008D6681">
        <w:rPr>
          <w:rFonts w:ascii="Times New Roman" w:hAnsi="Times New Roman" w:cs="Times New Roman"/>
          <w:sz w:val="24"/>
        </w:rPr>
        <w:t xml:space="preserve"> estado nutricional,</w:t>
      </w:r>
      <w:r>
        <w:rPr>
          <w:rFonts w:ascii="Times New Roman" w:hAnsi="Times New Roman" w:cs="Times New Roman"/>
          <w:sz w:val="24"/>
        </w:rPr>
        <w:t xml:space="preserve"> inclu</w:t>
      </w:r>
      <w:r w:rsidR="0011610A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ndo-se</w:t>
      </w:r>
      <w:r w:rsidR="0011610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artigos completos, na lí</w:t>
      </w:r>
      <w:r w:rsidR="00D93C27">
        <w:rPr>
          <w:rFonts w:ascii="Times New Roman" w:hAnsi="Times New Roman" w:cs="Times New Roman"/>
          <w:sz w:val="24"/>
        </w:rPr>
        <w:t>ngua portuguesa, dos últimos 6</w:t>
      </w:r>
      <w:r w:rsidR="008D668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anos, que se rel</w:t>
      </w:r>
      <w:r w:rsidR="008D6681">
        <w:rPr>
          <w:rFonts w:ascii="Times New Roman" w:hAnsi="Times New Roman" w:cs="Times New Roman"/>
          <w:sz w:val="24"/>
        </w:rPr>
        <w:t>acionem com a temática proposta</w:t>
      </w:r>
      <w:r w:rsidR="0011610A">
        <w:rPr>
          <w:rFonts w:ascii="Times New Roman" w:hAnsi="Times New Roman" w:cs="Times New Roman"/>
          <w:sz w:val="24"/>
        </w:rPr>
        <w:t>, obtendo-se 10 artigos para análise</w:t>
      </w:r>
      <w:r w:rsidR="008D6681">
        <w:rPr>
          <w:rFonts w:ascii="Times New Roman" w:hAnsi="Times New Roman" w:cs="Times New Roman"/>
          <w:sz w:val="24"/>
        </w:rPr>
        <w:t>.</w:t>
      </w:r>
    </w:p>
    <w:p w14:paraId="4E3FE04E" w14:textId="77777777" w:rsidR="00BD203B" w:rsidRDefault="008D6681" w:rsidP="008D66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 E DISCUSSÕES</w:t>
      </w:r>
    </w:p>
    <w:p w14:paraId="038CEF0D" w14:textId="30B6DC85" w:rsidR="00BD203B" w:rsidRDefault="00BD203B" w:rsidP="007079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submetidos ao tratamento cirú</w:t>
      </w:r>
      <w:r w:rsidR="0011610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gico</w:t>
      </w:r>
      <w:r w:rsidR="001161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 pacientes com câncer geralmente estão com o estado nutricional </w:t>
      </w:r>
      <w:r w:rsidR="0070795D">
        <w:rPr>
          <w:rFonts w:ascii="Times New Roman" w:hAnsi="Times New Roman" w:cs="Times New Roman"/>
          <w:sz w:val="24"/>
          <w:szCs w:val="24"/>
        </w:rPr>
        <w:t xml:space="preserve">comprometido, </w:t>
      </w:r>
      <w:r w:rsidR="0011610A">
        <w:rPr>
          <w:rFonts w:ascii="Times New Roman" w:hAnsi="Times New Roman" w:cs="Times New Roman"/>
          <w:sz w:val="24"/>
          <w:szCs w:val="24"/>
        </w:rPr>
        <w:t xml:space="preserve">o </w:t>
      </w:r>
      <w:r w:rsidR="0070795D">
        <w:rPr>
          <w:rFonts w:ascii="Times New Roman" w:hAnsi="Times New Roman" w:cs="Times New Roman"/>
          <w:sz w:val="24"/>
          <w:szCs w:val="24"/>
        </w:rPr>
        <w:t xml:space="preserve">que afeta diretamente o tempo de </w:t>
      </w:r>
      <w:proofErr w:type="gramStart"/>
      <w:r w:rsidR="0070795D">
        <w:rPr>
          <w:rFonts w:ascii="Times New Roman" w:hAnsi="Times New Roman" w:cs="Times New Roman"/>
          <w:sz w:val="24"/>
          <w:szCs w:val="24"/>
        </w:rPr>
        <w:t>internação</w:t>
      </w:r>
      <w:proofErr w:type="gramEnd"/>
      <w:r w:rsidR="0070795D">
        <w:rPr>
          <w:rFonts w:ascii="Times New Roman" w:hAnsi="Times New Roman" w:cs="Times New Roman"/>
          <w:sz w:val="24"/>
          <w:szCs w:val="24"/>
        </w:rPr>
        <w:t xml:space="preserve"> e recuperação, gerando maior </w:t>
      </w:r>
      <w:r w:rsidR="009E2053">
        <w:rPr>
          <w:rFonts w:ascii="Times New Roman" w:hAnsi="Times New Roman" w:cs="Times New Roman"/>
          <w:sz w:val="24"/>
          <w:szCs w:val="24"/>
        </w:rPr>
        <w:t>tempo de tratamento e desgaste físico e mental</w:t>
      </w:r>
      <w:r w:rsidR="0070795D">
        <w:rPr>
          <w:rFonts w:ascii="Times New Roman" w:hAnsi="Times New Roman" w:cs="Times New Roman"/>
          <w:sz w:val="24"/>
          <w:szCs w:val="24"/>
        </w:rPr>
        <w:t xml:space="preserve"> (BARBOSA et al.</w:t>
      </w:r>
      <w:r w:rsidR="0011610A">
        <w:rPr>
          <w:rFonts w:ascii="Times New Roman" w:hAnsi="Times New Roman" w:cs="Times New Roman"/>
          <w:sz w:val="24"/>
          <w:szCs w:val="24"/>
        </w:rPr>
        <w:t>,</w:t>
      </w:r>
      <w:r w:rsidR="0070795D">
        <w:rPr>
          <w:rFonts w:ascii="Times New Roman" w:hAnsi="Times New Roman" w:cs="Times New Roman"/>
          <w:sz w:val="24"/>
          <w:szCs w:val="24"/>
        </w:rPr>
        <w:t xml:space="preserve"> 2017).</w:t>
      </w:r>
    </w:p>
    <w:p w14:paraId="50BB699D" w14:textId="7B2B39D6" w:rsidR="00FF482D" w:rsidRDefault="001E2FB3" w:rsidP="007079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disso, viu-se que a Terapia Nutricional Enteral (TNE) contribuiu de maneira positiva para o retardo da perca de peso desses pacientes que possuíam um grande comprometimento do estado nutricional, </w:t>
      </w:r>
      <w:r w:rsidR="002A7E67">
        <w:rPr>
          <w:rFonts w:ascii="Times New Roman" w:hAnsi="Times New Roman" w:cs="Times New Roman"/>
          <w:sz w:val="24"/>
          <w:szCs w:val="24"/>
        </w:rPr>
        <w:t xml:space="preserve">assim sendo, favorecendo a resposta ao tratamento </w:t>
      </w:r>
      <w:proofErr w:type="spellStart"/>
      <w:r w:rsidR="002A7E67">
        <w:rPr>
          <w:rFonts w:ascii="Times New Roman" w:hAnsi="Times New Roman" w:cs="Times New Roman"/>
          <w:sz w:val="24"/>
          <w:szCs w:val="24"/>
        </w:rPr>
        <w:t>antineoplásico</w:t>
      </w:r>
      <w:proofErr w:type="spellEnd"/>
      <w:r w:rsidR="002A7E67">
        <w:rPr>
          <w:rFonts w:ascii="Times New Roman" w:hAnsi="Times New Roman" w:cs="Times New Roman"/>
          <w:sz w:val="24"/>
          <w:szCs w:val="24"/>
        </w:rPr>
        <w:t xml:space="preserve"> e diminuindo, possivelmente o tratamento e o tempo da internação (BORTOLETTO et al</w:t>
      </w:r>
      <w:r w:rsidR="0011610A">
        <w:rPr>
          <w:rFonts w:ascii="Times New Roman" w:hAnsi="Times New Roman" w:cs="Times New Roman"/>
          <w:sz w:val="24"/>
          <w:szCs w:val="24"/>
        </w:rPr>
        <w:t xml:space="preserve">., </w:t>
      </w:r>
      <w:r w:rsidR="002A7E67">
        <w:rPr>
          <w:rFonts w:ascii="Times New Roman" w:hAnsi="Times New Roman" w:cs="Times New Roman"/>
          <w:sz w:val="24"/>
          <w:szCs w:val="24"/>
        </w:rPr>
        <w:t xml:space="preserve">2018). </w:t>
      </w:r>
    </w:p>
    <w:p w14:paraId="40CF8619" w14:textId="4F619729" w:rsidR="00C84678" w:rsidRDefault="00FF482D" w:rsidP="00FF482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Tendo visto que ainda não há recomendações claras a serem oferecidas com relação </w:t>
      </w:r>
      <w:r w:rsidR="0011610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avaliação do risco nutricional em pacientes oncológicos graves, sugerem-se que as avaliações sejam realizadas pela combinação de distintos </w:t>
      </w:r>
      <w:r w:rsidRPr="004D4247">
        <w:rPr>
          <w:rFonts w:ascii="Times New Roman" w:hAnsi="Times New Roman" w:cs="Times New Roman"/>
          <w:color w:val="000000" w:themeColor="text1"/>
          <w:sz w:val="24"/>
          <w:szCs w:val="24"/>
        </w:rPr>
        <w:t>métodos</w:t>
      </w:r>
      <w:r>
        <w:rPr>
          <w:rFonts w:ascii="Times New Roman" w:hAnsi="Times New Roman" w:cs="Times New Roman"/>
          <w:sz w:val="24"/>
          <w:szCs w:val="24"/>
        </w:rPr>
        <w:t>, levando em consideração as limitações de cada pac</w:t>
      </w:r>
      <w:r w:rsidR="004F4681">
        <w:rPr>
          <w:rFonts w:ascii="Times New Roman" w:hAnsi="Times New Roman" w:cs="Times New Roman"/>
          <w:sz w:val="24"/>
          <w:szCs w:val="24"/>
        </w:rPr>
        <w:t>iente (FRUCHTENICHT et al</w:t>
      </w:r>
      <w:r w:rsidR="0011610A">
        <w:rPr>
          <w:rFonts w:ascii="Times New Roman" w:hAnsi="Times New Roman" w:cs="Times New Roman"/>
          <w:sz w:val="24"/>
          <w:szCs w:val="24"/>
        </w:rPr>
        <w:t>.,</w:t>
      </w:r>
      <w:r w:rsidR="004F4681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45853A8" w14:textId="35F36ECD" w:rsidR="00401FD8" w:rsidRDefault="00401FD8" w:rsidP="00FF482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importância da adequação nutricional do paciente oncológico, é aconselhável a implementação da terapia nutricional no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pós-operatório, levando em consideração a escolha adequada do tipo de terapia nutricional a ser ofertada ainda é motivo de </w:t>
      </w:r>
      <w:r>
        <w:rPr>
          <w:rFonts w:ascii="Times New Roman" w:hAnsi="Times New Roman" w:cs="Times New Roman"/>
          <w:sz w:val="24"/>
          <w:szCs w:val="24"/>
        </w:rPr>
        <w:lastRenderedPageBreak/>
        <w:t>discussão entre os principais estudos, contudo os resultados relacionados</w:t>
      </w:r>
      <w:r w:rsidR="00D1509E">
        <w:rPr>
          <w:rFonts w:ascii="Times New Roman" w:hAnsi="Times New Roman" w:cs="Times New Roman"/>
          <w:sz w:val="24"/>
          <w:szCs w:val="24"/>
        </w:rPr>
        <w:t xml:space="preserve">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imunonutrição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são bastante promissores, </w:t>
      </w:r>
      <w:r w:rsidR="00D1509E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a terapia </w:t>
      </w:r>
      <w:r w:rsidR="00B00729">
        <w:rPr>
          <w:rFonts w:ascii="Times New Roman" w:hAnsi="Times New Roman" w:cs="Times New Roman"/>
          <w:sz w:val="24"/>
          <w:szCs w:val="24"/>
        </w:rPr>
        <w:t>mais indicada (CARDOSO et al</w:t>
      </w:r>
      <w:r w:rsidR="00D1509E">
        <w:rPr>
          <w:rFonts w:ascii="Times New Roman" w:hAnsi="Times New Roman" w:cs="Times New Roman"/>
          <w:sz w:val="24"/>
          <w:szCs w:val="24"/>
        </w:rPr>
        <w:t xml:space="preserve">., </w:t>
      </w:r>
      <w:r w:rsidR="00B00729">
        <w:rPr>
          <w:rFonts w:ascii="Times New Roman" w:hAnsi="Times New Roman" w:cs="Times New Roman"/>
          <w:sz w:val="24"/>
          <w:szCs w:val="24"/>
        </w:rPr>
        <w:t>2019).</w:t>
      </w:r>
    </w:p>
    <w:p w14:paraId="7B8E476B" w14:textId="03E68BD5" w:rsidR="005E17BF" w:rsidRDefault="005E17BF" w:rsidP="00FF482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importância do nutricionista na reversão dos distúrbios ocasionados pelas toxicidades das modalidades convencionais de tratamento, quimioterapia, radioterapia, </w:t>
      </w:r>
      <w:proofErr w:type="spellStart"/>
      <w:r>
        <w:rPr>
          <w:rFonts w:ascii="Times New Roman" w:hAnsi="Times New Roman" w:cs="Times New Roman"/>
          <w:sz w:val="24"/>
          <w:szCs w:val="24"/>
        </w:rPr>
        <w:t>iodoterapia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cirurgias e transplantes foram </w:t>
      </w:r>
      <w:r w:rsidR="00D1509E">
        <w:rPr>
          <w:rFonts w:ascii="Times New Roman" w:hAnsi="Times New Roman" w:cs="Times New Roman"/>
          <w:sz w:val="24"/>
          <w:szCs w:val="24"/>
        </w:rPr>
        <w:t>mencionadas</w:t>
      </w:r>
      <w:r>
        <w:rPr>
          <w:rFonts w:ascii="Times New Roman" w:hAnsi="Times New Roman" w:cs="Times New Roman"/>
          <w:sz w:val="24"/>
          <w:szCs w:val="24"/>
        </w:rPr>
        <w:t xml:space="preserve"> as relevâncias da individualidade do acompanhamento nutricional na recuperação do paciente (NASCIMENTO et al</w:t>
      </w:r>
      <w:r w:rsidR="00D1509E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53937">
        <w:rPr>
          <w:rFonts w:ascii="Times New Roman" w:hAnsi="Times New Roman" w:cs="Times New Roman"/>
          <w:sz w:val="24"/>
          <w:szCs w:val="24"/>
        </w:rPr>
        <w:t>15).</w:t>
      </w:r>
    </w:p>
    <w:p w14:paraId="1C56C996" w14:textId="26B5C797" w:rsidR="00507495" w:rsidRDefault="00D402B8" w:rsidP="005074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estudo de caso relatou que a implementação da terapia nutricional no paciente oncológico precoce foi capaz de reverter o seu quadro clinico de desnutrição, com o acompanhamento nutricional foi bastante importante durante o diagnóstico e no tratamento do paciente com o câncer, a fim de detectar possíveis carências nutricionais, e evitar o agravo de estado nutricional</w:t>
      </w:r>
      <w:r w:rsidR="00DD1E2F">
        <w:rPr>
          <w:rFonts w:ascii="Times New Roman" w:hAnsi="Times New Roman" w:cs="Times New Roman"/>
          <w:sz w:val="24"/>
          <w:szCs w:val="24"/>
        </w:rPr>
        <w:t xml:space="preserve"> (ARAÚJO et al.</w:t>
      </w:r>
      <w:r w:rsidR="00D1509E">
        <w:rPr>
          <w:rFonts w:ascii="Times New Roman" w:hAnsi="Times New Roman" w:cs="Times New Roman"/>
          <w:sz w:val="24"/>
          <w:szCs w:val="24"/>
        </w:rPr>
        <w:t>,</w:t>
      </w:r>
      <w:r w:rsidR="00DD1E2F">
        <w:rPr>
          <w:rFonts w:ascii="Times New Roman" w:hAnsi="Times New Roman" w:cs="Times New Roman"/>
          <w:sz w:val="24"/>
          <w:szCs w:val="24"/>
        </w:rPr>
        <w:t xml:space="preserve"> 2019)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B6B776" w14:textId="77777777" w:rsidR="00D1509E" w:rsidRPr="00507495" w:rsidRDefault="00D1509E" w:rsidP="005074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14:paraId="488040C1" w14:textId="77777777" w:rsidR="00507495" w:rsidRPr="00507495" w:rsidRDefault="00507495" w:rsidP="005074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95">
        <w:rPr>
          <w:rFonts w:ascii="Times New Roman" w:hAnsi="Times New Roman" w:cs="Times New Roman"/>
          <w:b/>
          <w:sz w:val="24"/>
          <w:szCs w:val="24"/>
        </w:rPr>
        <w:t xml:space="preserve">CONCLUSÃO </w:t>
      </w:r>
    </w:p>
    <w:p w14:paraId="7B410DF7" w14:textId="2143AB50" w:rsidR="00853937" w:rsidRDefault="00853937" w:rsidP="00FF482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avaliação nutricional e a terapia nutricional precoce são imprescindíveis no tratamento e na prevenção do agravo das complicaçõ</w:t>
      </w:r>
      <w:r w:rsidR="00450CD9">
        <w:rPr>
          <w:rFonts w:ascii="Times New Roman" w:hAnsi="Times New Roman" w:cs="Times New Roman"/>
          <w:sz w:val="24"/>
          <w:szCs w:val="24"/>
        </w:rPr>
        <w:t>es nos tratamentos</w:t>
      </w:r>
      <w:r>
        <w:rPr>
          <w:rFonts w:ascii="Times New Roman" w:hAnsi="Times New Roman" w:cs="Times New Roman"/>
          <w:sz w:val="24"/>
          <w:szCs w:val="24"/>
        </w:rPr>
        <w:t xml:space="preserve"> em</w:t>
      </w:r>
      <w:r w:rsidR="00450CD9">
        <w:rPr>
          <w:rFonts w:ascii="Times New Roman" w:hAnsi="Times New Roman" w:cs="Times New Roman"/>
          <w:sz w:val="24"/>
          <w:szCs w:val="24"/>
        </w:rPr>
        <w:t xml:space="preserve"> pacientes portadores de câncer, assim diminuindo o tempo de internação e proporcionando uma recuperação mais rápida, chegando a minimizar danos ocasionados pelo tratamento e </w:t>
      </w:r>
      <w:r w:rsidR="00D1509E">
        <w:rPr>
          <w:rFonts w:ascii="Times New Roman" w:hAnsi="Times New Roman" w:cs="Times New Roman"/>
          <w:sz w:val="24"/>
          <w:szCs w:val="24"/>
        </w:rPr>
        <w:t xml:space="preserve">da </w:t>
      </w:r>
      <w:r w:rsidR="00450CD9">
        <w:rPr>
          <w:rFonts w:ascii="Times New Roman" w:hAnsi="Times New Roman" w:cs="Times New Roman"/>
          <w:sz w:val="24"/>
          <w:szCs w:val="24"/>
        </w:rPr>
        <w:t>doença</w:t>
      </w:r>
      <w:r w:rsidR="00D1509E">
        <w:rPr>
          <w:rFonts w:ascii="Times New Roman" w:hAnsi="Times New Roman" w:cs="Times New Roman"/>
          <w:sz w:val="24"/>
          <w:szCs w:val="24"/>
        </w:rPr>
        <w:t xml:space="preserve"> em si</w:t>
      </w:r>
      <w:r w:rsidR="00450CD9">
        <w:rPr>
          <w:rFonts w:ascii="Times New Roman" w:hAnsi="Times New Roman" w:cs="Times New Roman"/>
          <w:sz w:val="24"/>
          <w:szCs w:val="24"/>
        </w:rPr>
        <w:t>.</w:t>
      </w:r>
    </w:p>
    <w:p w14:paraId="09C1C57A" w14:textId="4876B1D4" w:rsidR="00507495" w:rsidRDefault="00507495" w:rsidP="005074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95">
        <w:rPr>
          <w:rFonts w:ascii="Times New Roman" w:hAnsi="Times New Roman" w:cs="Times New Roman"/>
          <w:b/>
          <w:sz w:val="24"/>
          <w:szCs w:val="24"/>
        </w:rPr>
        <w:t>REFER</w:t>
      </w:r>
      <w:r w:rsidR="00D1509E">
        <w:rPr>
          <w:rFonts w:ascii="Times New Roman" w:hAnsi="Times New Roman" w:cs="Times New Roman"/>
          <w:b/>
          <w:sz w:val="24"/>
          <w:szCs w:val="24"/>
        </w:rPr>
        <w:t>Ê</w:t>
      </w:r>
      <w:r w:rsidRPr="00507495">
        <w:rPr>
          <w:rFonts w:ascii="Times New Roman" w:hAnsi="Times New Roman" w:cs="Times New Roman"/>
          <w:b/>
          <w:sz w:val="24"/>
          <w:szCs w:val="24"/>
        </w:rPr>
        <w:t xml:space="preserve">NCIAS </w:t>
      </w:r>
    </w:p>
    <w:p w14:paraId="69C19FD3" w14:textId="0C90DC59" w:rsidR="00661F86" w:rsidRDefault="00661F86" w:rsidP="00661F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ARAUJO, S.; CAROLINA, L.; COSTA, D. S.; SILVA, B.M. </w:t>
      </w:r>
      <w:r w:rsidRPr="00D1509E">
        <w:rPr>
          <w:rFonts w:ascii="Times New Roman" w:hAnsi="Times New Roman" w:cs="Times New Roman"/>
          <w:bCs/>
          <w:sz w:val="24"/>
          <w:szCs w:val="24"/>
        </w:rPr>
        <w:t>Recuperação do estado nutricional do paciente oncológico desnutrido: relato de caso.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09E">
        <w:rPr>
          <w:rFonts w:ascii="Times New Roman" w:hAnsi="Times New Roman" w:cs="Times New Roman"/>
          <w:b/>
          <w:bCs/>
          <w:sz w:val="24"/>
          <w:szCs w:val="24"/>
        </w:rPr>
        <w:t>Nutr.clin</w:t>
      </w:r>
      <w:proofErr w:type="spellEnd"/>
      <w:r w:rsidRPr="00D1509E">
        <w:rPr>
          <w:rFonts w:ascii="Times New Roman" w:hAnsi="Times New Roman" w:cs="Times New Roman"/>
          <w:b/>
          <w:bCs/>
          <w:sz w:val="24"/>
          <w:szCs w:val="24"/>
        </w:rPr>
        <w:t>. diet. Hosp</w:t>
      </w:r>
      <w:r>
        <w:rPr>
          <w:rFonts w:ascii="Times New Roman" w:hAnsi="Times New Roman" w:cs="Times New Roman"/>
          <w:sz w:val="24"/>
          <w:szCs w:val="24"/>
        </w:rPr>
        <w:t>. v.39, n. 1, p. 178. 2019.</w:t>
      </w:r>
    </w:p>
    <w:p w14:paraId="441D5EEF" w14:textId="513ED128" w:rsidR="00661F86" w:rsidRDefault="00661F86" w:rsidP="00661F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A65">
        <w:rPr>
          <w:rFonts w:ascii="Times New Roman" w:hAnsi="Times New Roman" w:cs="Times New Roman"/>
          <w:sz w:val="24"/>
          <w:szCs w:val="24"/>
        </w:rPr>
        <w:t>BARBOSA</w:t>
      </w:r>
      <w:r>
        <w:rPr>
          <w:rFonts w:ascii="Times New Roman" w:hAnsi="Times New Roman" w:cs="Times New Roman"/>
          <w:sz w:val="24"/>
          <w:szCs w:val="24"/>
        </w:rPr>
        <w:t xml:space="preserve">, L. B. G.; FORTES, R. C.; TOSCANO, B. A. F. </w:t>
      </w:r>
      <w:r w:rsidRPr="00D1509E">
        <w:rPr>
          <w:rFonts w:ascii="Times New Roman" w:hAnsi="Times New Roman" w:cs="Times New Roman"/>
          <w:bCs/>
          <w:sz w:val="24"/>
          <w:szCs w:val="24"/>
        </w:rPr>
        <w:t xml:space="preserve">Impactos de formulas enterais </w:t>
      </w:r>
      <w:proofErr w:type="spellStart"/>
      <w:r w:rsidRPr="00D1509E">
        <w:rPr>
          <w:rFonts w:ascii="Times New Roman" w:hAnsi="Times New Roman" w:cs="Times New Roman"/>
          <w:bCs/>
          <w:sz w:val="24"/>
          <w:szCs w:val="24"/>
        </w:rPr>
        <w:t>imunomoduladoras</w:t>
      </w:r>
      <w:proofErr w:type="spellEnd"/>
      <w:r w:rsidRPr="00D1509E">
        <w:rPr>
          <w:rFonts w:ascii="Times New Roman" w:hAnsi="Times New Roman" w:cs="Times New Roman"/>
          <w:bCs/>
          <w:sz w:val="24"/>
          <w:szCs w:val="24"/>
        </w:rPr>
        <w:t xml:space="preserve"> em pacientes com câncer do trato gastrointestinal enteral: uma revisão da literatura. </w:t>
      </w:r>
      <w:r w:rsidRPr="00D1509E">
        <w:rPr>
          <w:rFonts w:ascii="Times New Roman" w:hAnsi="Times New Roman" w:cs="Times New Roman"/>
          <w:b/>
          <w:bCs/>
          <w:sz w:val="24"/>
          <w:szCs w:val="24"/>
        </w:rPr>
        <w:t xml:space="preserve">J </w:t>
      </w:r>
      <w:proofErr w:type="spellStart"/>
      <w:r w:rsidRPr="00D1509E">
        <w:rPr>
          <w:rFonts w:ascii="Times New Roman" w:hAnsi="Times New Roman" w:cs="Times New Roman"/>
          <w:b/>
          <w:bCs/>
          <w:sz w:val="24"/>
          <w:szCs w:val="24"/>
        </w:rPr>
        <w:t>Heralth</w:t>
      </w:r>
      <w:proofErr w:type="spellEnd"/>
      <w:r w:rsidRPr="00D150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509E">
        <w:rPr>
          <w:rFonts w:ascii="Times New Roman" w:hAnsi="Times New Roman" w:cs="Times New Roman"/>
          <w:b/>
          <w:bCs/>
          <w:sz w:val="24"/>
          <w:szCs w:val="24"/>
        </w:rPr>
        <w:t>sci</w:t>
      </w:r>
      <w:proofErr w:type="spellEnd"/>
      <w:r w:rsidRPr="00D1509E">
        <w:rPr>
          <w:rFonts w:ascii="Times New Roman" w:hAnsi="Times New Roman" w:cs="Times New Roman"/>
          <w:b/>
          <w:bCs/>
          <w:sz w:val="24"/>
          <w:szCs w:val="24"/>
        </w:rPr>
        <w:t xml:space="preserve"> inst.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09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.35, n. 1, p. 53,</w:t>
      </w:r>
      <w:r w:rsidR="00D15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2017.</w:t>
      </w:r>
    </w:p>
    <w:p w14:paraId="35CFC546" w14:textId="3EFFE079" w:rsidR="00661F86" w:rsidRDefault="00661F86" w:rsidP="00661F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BORTOLETTO, M. M.; SOUZA, I. A.; DIAS, A. M. N.; ALMEIDA, N. M.; MENDONÇA, E. G</w:t>
      </w:r>
      <w:r w:rsidRPr="004E76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1509E">
        <w:rPr>
          <w:rFonts w:ascii="Times New Roman" w:hAnsi="Times New Roman" w:cs="Times New Roman"/>
          <w:bCs/>
          <w:sz w:val="24"/>
          <w:szCs w:val="24"/>
        </w:rPr>
        <w:t xml:space="preserve">Perfil </w:t>
      </w:r>
      <w:proofErr w:type="spellStart"/>
      <w:r w:rsidRPr="00D1509E">
        <w:rPr>
          <w:rFonts w:ascii="Times New Roman" w:hAnsi="Times New Roman" w:cs="Times New Roman"/>
          <w:bCs/>
          <w:sz w:val="24"/>
          <w:szCs w:val="24"/>
        </w:rPr>
        <w:t>Sociodemográfico</w:t>
      </w:r>
      <w:proofErr w:type="spellEnd"/>
      <w:r w:rsidRPr="00D1509E">
        <w:rPr>
          <w:rFonts w:ascii="Times New Roman" w:hAnsi="Times New Roman" w:cs="Times New Roman"/>
          <w:bCs/>
          <w:sz w:val="24"/>
          <w:szCs w:val="24"/>
        </w:rPr>
        <w:t xml:space="preserve"> e Nutricional de pacientes oncológicos em Terapia Nutricional Enteral. </w:t>
      </w:r>
      <w:r w:rsidRPr="00D1509E">
        <w:rPr>
          <w:rFonts w:ascii="Times New Roman" w:hAnsi="Times New Roman" w:cs="Times New Roman"/>
          <w:b/>
          <w:bCs/>
          <w:sz w:val="24"/>
          <w:szCs w:val="24"/>
        </w:rPr>
        <w:t>Revista Brasileira de cancerologia</w:t>
      </w:r>
      <w:r>
        <w:rPr>
          <w:rFonts w:ascii="Times New Roman" w:hAnsi="Times New Roman" w:cs="Times New Roman"/>
          <w:sz w:val="24"/>
          <w:szCs w:val="24"/>
        </w:rPr>
        <w:t xml:space="preserve">; v. 64, n 4, </w:t>
      </w:r>
      <w:r w:rsidR="00D150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 174</w:t>
      </w:r>
      <w:r w:rsidR="00D150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2018.</w:t>
      </w:r>
    </w:p>
    <w:p w14:paraId="7ECFEF15" w14:textId="4D96AA1F" w:rsidR="00661F86" w:rsidRDefault="00661F86" w:rsidP="00661F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CARDOSO, B. C.F.; FRAZILLI, C. V.; LIBORIO. F. S JESUS M.B. L.; MIRANDA. I.L.; NETO, J. A.A.; BARROS, R. M.B.P.; ALMEIDA, S.R.S.</w:t>
      </w:r>
      <w:r w:rsidRPr="00144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09E">
        <w:rPr>
          <w:rFonts w:ascii="Times New Roman" w:hAnsi="Times New Roman" w:cs="Times New Roman"/>
          <w:bCs/>
          <w:sz w:val="24"/>
          <w:szCs w:val="24"/>
        </w:rPr>
        <w:t xml:space="preserve">Impacto da terapia </w:t>
      </w:r>
      <w:r w:rsidRPr="00D1509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nutricional no pré-operatório de pacientes com câncer </w:t>
      </w:r>
      <w:proofErr w:type="spellStart"/>
      <w:r w:rsidRPr="00D1509E">
        <w:rPr>
          <w:rFonts w:ascii="Times New Roman" w:hAnsi="Times New Roman" w:cs="Times New Roman"/>
          <w:bCs/>
          <w:sz w:val="24"/>
          <w:szCs w:val="24"/>
        </w:rPr>
        <w:t>colorretal</w:t>
      </w:r>
      <w:proofErr w:type="spellEnd"/>
      <w:r w:rsidRPr="00D1509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1509E">
        <w:rPr>
          <w:rFonts w:ascii="Times New Roman" w:hAnsi="Times New Roman" w:cs="Times New Roman"/>
          <w:b/>
          <w:bCs/>
          <w:sz w:val="24"/>
          <w:szCs w:val="24"/>
        </w:rPr>
        <w:t xml:space="preserve">Revista caderno de </w:t>
      </w:r>
      <w:r w:rsidR="00D1509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D1509E">
        <w:rPr>
          <w:rFonts w:ascii="Times New Roman" w:hAnsi="Times New Roman" w:cs="Times New Roman"/>
          <w:b/>
          <w:bCs/>
          <w:sz w:val="24"/>
          <w:szCs w:val="24"/>
        </w:rPr>
        <w:t>edicina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509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.2, n. 2, p.171, 2019.</w:t>
      </w:r>
    </w:p>
    <w:p w14:paraId="0A1404F9" w14:textId="280958EE" w:rsidR="00661F86" w:rsidRDefault="00661F86" w:rsidP="00661F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DUTRA, I. K. A.; SAGRILLO, M. R. </w:t>
      </w:r>
      <w:r w:rsidRPr="00D1509E">
        <w:rPr>
          <w:rFonts w:ascii="Times New Roman" w:hAnsi="Times New Roman" w:cs="Times New Roman"/>
          <w:bCs/>
          <w:sz w:val="24"/>
          <w:szCs w:val="24"/>
        </w:rPr>
        <w:t>Terapia Nutricional para pacientes oncológicos com Caquexia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509E">
        <w:rPr>
          <w:rFonts w:ascii="Times New Roman" w:hAnsi="Times New Roman" w:cs="Times New Roman"/>
          <w:b/>
          <w:bCs/>
          <w:sz w:val="24"/>
          <w:szCs w:val="24"/>
        </w:rPr>
        <w:t>Disciplinarium</w:t>
      </w:r>
      <w:proofErr w:type="spellEnd"/>
      <w:r w:rsidRPr="00D150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509E">
        <w:rPr>
          <w:rFonts w:ascii="Times New Roman" w:hAnsi="Times New Roman" w:cs="Times New Roman"/>
          <w:b/>
          <w:bCs/>
          <w:sz w:val="24"/>
          <w:szCs w:val="24"/>
        </w:rPr>
        <w:t>Scientia</w:t>
      </w:r>
      <w:proofErr w:type="spellEnd"/>
      <w:r>
        <w:rPr>
          <w:rFonts w:ascii="Times New Roman" w:hAnsi="Times New Roman" w:cs="Times New Roman"/>
          <w:sz w:val="24"/>
          <w:szCs w:val="24"/>
        </w:rPr>
        <w:t>. Série: Ciências da Saúde, Santa Maria, v. 15, n. 1, p.169,</w:t>
      </w:r>
      <w:r w:rsidR="00D15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2014. </w:t>
      </w:r>
    </w:p>
    <w:p w14:paraId="3D0F802D" w14:textId="09A56AFF" w:rsidR="00661F86" w:rsidRDefault="00661F86" w:rsidP="00661F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FRUSCHTENICHT, A.V G.; POZIOMYCK, A. K.; KABKE, G. B.; LOSS, S. H.; ANTONIAZZI, J.L.; STEEMBURGO. T.; MOREIRA, L. F. Avaliação nutricional em pacientes oncológicos graves: revisão de literatura sistemática. </w:t>
      </w:r>
      <w:proofErr w:type="spellStart"/>
      <w:r w:rsidRPr="00D1509E">
        <w:rPr>
          <w:rFonts w:ascii="Times New Roman" w:hAnsi="Times New Roman" w:cs="Times New Roman"/>
          <w:b/>
          <w:bCs/>
          <w:sz w:val="24"/>
          <w:szCs w:val="24"/>
        </w:rPr>
        <w:t>Rev</w:t>
      </w:r>
      <w:proofErr w:type="spellEnd"/>
      <w:r w:rsidRPr="00D150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509E">
        <w:rPr>
          <w:rFonts w:ascii="Times New Roman" w:hAnsi="Times New Roman" w:cs="Times New Roman"/>
          <w:b/>
          <w:bCs/>
          <w:sz w:val="24"/>
          <w:szCs w:val="24"/>
        </w:rPr>
        <w:t>Bras</w:t>
      </w:r>
      <w:proofErr w:type="spellEnd"/>
      <w:r w:rsidRPr="00D1509E">
        <w:rPr>
          <w:rFonts w:ascii="Times New Roman" w:hAnsi="Times New Roman" w:cs="Times New Roman"/>
          <w:b/>
          <w:bCs/>
          <w:sz w:val="24"/>
          <w:szCs w:val="24"/>
        </w:rPr>
        <w:t xml:space="preserve"> Ter Intensiva,</w:t>
      </w:r>
      <w:r>
        <w:rPr>
          <w:rFonts w:ascii="Times New Roman" w:hAnsi="Times New Roman" w:cs="Times New Roman"/>
          <w:sz w:val="24"/>
          <w:szCs w:val="24"/>
        </w:rPr>
        <w:t xml:space="preserve"> v. 27, n. 3, p. 281, 2015</w:t>
      </w:r>
      <w:r w:rsidR="00D1509E">
        <w:rPr>
          <w:rFonts w:ascii="Times New Roman" w:hAnsi="Times New Roman" w:cs="Times New Roman"/>
          <w:sz w:val="24"/>
          <w:szCs w:val="24"/>
        </w:rPr>
        <w:t>.</w:t>
      </w:r>
    </w:p>
    <w:p w14:paraId="16B50F46" w14:textId="60215CDB" w:rsidR="00661F86" w:rsidRDefault="00661F86" w:rsidP="00661F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INSTITUTO NACIONAL DE CÂNCER (INCA) </w:t>
      </w:r>
      <w:r w:rsidR="00D1509E">
        <w:rPr>
          <w:rFonts w:ascii="Times New Roman" w:hAnsi="Times New Roman" w:cs="Times New Roman"/>
          <w:b/>
          <w:sz w:val="24"/>
          <w:szCs w:val="24"/>
        </w:rPr>
        <w:t>I</w:t>
      </w:r>
      <w:r w:rsidR="00D1509E" w:rsidRPr="00661F86">
        <w:rPr>
          <w:rFonts w:ascii="Times New Roman" w:hAnsi="Times New Roman" w:cs="Times New Roman"/>
          <w:b/>
          <w:sz w:val="24"/>
          <w:szCs w:val="24"/>
        </w:rPr>
        <w:t>ncidência de câncer no Brasil</w:t>
      </w:r>
      <w:r w:rsidR="00D150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José Gomes da Silva. Coordenação de prevenção e vigilância. Estimativa 2017</w:t>
      </w:r>
      <w:r w:rsidRPr="00661F8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Rio de janeiro: INCA,</w:t>
      </w:r>
      <w:r w:rsidR="00D1509E">
        <w:rPr>
          <w:rFonts w:ascii="Times New Roman" w:hAnsi="Times New Roman" w:cs="Times New Roman"/>
          <w:sz w:val="24"/>
          <w:szCs w:val="24"/>
        </w:rPr>
        <w:t xml:space="preserve"> </w:t>
      </w:r>
      <w:r w:rsidR="00930945">
        <w:rPr>
          <w:rFonts w:ascii="Times New Roman" w:hAnsi="Times New Roman" w:cs="Times New Roman"/>
          <w:sz w:val="24"/>
          <w:szCs w:val="24"/>
        </w:rPr>
        <w:t>2017. Disponível em: &lt;</w:t>
      </w:r>
      <w:r w:rsidR="00930945" w:rsidRPr="00930945">
        <w:t xml:space="preserve"> </w:t>
      </w:r>
      <w:hyperlink r:id="rId7" w:history="1">
        <w:r w:rsidR="00930945" w:rsidRPr="00183363">
          <w:rPr>
            <w:rStyle w:val="Hyperlink"/>
          </w:rPr>
          <w:t>http://www1.inca.gov.br/inca/Arquivos/livro-abc-3ed-8a-prova.pdf/</w:t>
        </w:r>
      </w:hyperlink>
      <w:r w:rsidR="00930945">
        <w:t xml:space="preserve">&gt;. Acesso em </w:t>
      </w:r>
      <w:r w:rsidR="00C36F1B">
        <w:t>08 Out. 2019.</w:t>
      </w:r>
      <w:bookmarkStart w:id="0" w:name="_GoBack"/>
      <w:bookmarkEnd w:id="0"/>
    </w:p>
    <w:p w14:paraId="3B17AA80" w14:textId="0F96B819" w:rsidR="00661F86" w:rsidRDefault="00661F86" w:rsidP="00661F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MARTOS-BENÍTEZ, F. D.; GUTIÉRREZ-NOYOLA, A.; GARCIA, A. S.; GONZÁLEZ-MARTINEZ, I.; BETANCOUR-PLAZA,</w:t>
      </w:r>
      <w:r w:rsidR="00D15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64A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1509E">
        <w:rPr>
          <w:rFonts w:ascii="Times New Roman" w:hAnsi="Times New Roman" w:cs="Times New Roman"/>
          <w:bCs/>
          <w:sz w:val="24"/>
          <w:szCs w:val="24"/>
        </w:rPr>
        <w:t xml:space="preserve">Programa de reabilitação intestinal e introdução de nutrição enteral pós-operatória precoce: Estudo de </w:t>
      </w:r>
      <w:proofErr w:type="spellStart"/>
      <w:r w:rsidRPr="00D1509E">
        <w:rPr>
          <w:rFonts w:ascii="Times New Roman" w:hAnsi="Times New Roman" w:cs="Times New Roman"/>
          <w:bCs/>
          <w:sz w:val="24"/>
          <w:szCs w:val="24"/>
        </w:rPr>
        <w:t>cohort</w:t>
      </w:r>
      <w:proofErr w:type="spellEnd"/>
      <w:r w:rsidRPr="00D1509E">
        <w:rPr>
          <w:rFonts w:ascii="Times New Roman" w:hAnsi="Times New Roman" w:cs="Times New Roman"/>
          <w:bCs/>
          <w:sz w:val="24"/>
          <w:szCs w:val="24"/>
        </w:rPr>
        <w:t xml:space="preserve"> prospectivo.</w:t>
      </w:r>
      <w:r w:rsidRPr="00A6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09E">
        <w:rPr>
          <w:rFonts w:ascii="Times New Roman" w:hAnsi="Times New Roman" w:cs="Times New Roman"/>
          <w:b/>
          <w:bCs/>
          <w:sz w:val="24"/>
          <w:szCs w:val="24"/>
        </w:rPr>
        <w:t>Arq</w:t>
      </w:r>
      <w:proofErr w:type="spellEnd"/>
      <w:r w:rsidRPr="00D150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509E">
        <w:rPr>
          <w:rFonts w:ascii="Times New Roman" w:hAnsi="Times New Roman" w:cs="Times New Roman"/>
          <w:b/>
          <w:bCs/>
          <w:sz w:val="24"/>
          <w:szCs w:val="24"/>
        </w:rPr>
        <w:t>Bras</w:t>
      </w:r>
      <w:proofErr w:type="spellEnd"/>
      <w:r w:rsidRPr="00D150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509E">
        <w:rPr>
          <w:rFonts w:ascii="Times New Roman" w:hAnsi="Times New Roman" w:cs="Times New Roman"/>
          <w:b/>
          <w:bCs/>
          <w:sz w:val="24"/>
          <w:szCs w:val="24"/>
        </w:rPr>
        <w:t>Cir</w:t>
      </w:r>
      <w:proofErr w:type="spellEnd"/>
      <w:r w:rsidRPr="00D150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509E">
        <w:rPr>
          <w:rFonts w:ascii="Times New Roman" w:hAnsi="Times New Roman" w:cs="Times New Roman"/>
          <w:b/>
          <w:bCs/>
          <w:sz w:val="24"/>
          <w:szCs w:val="24"/>
        </w:rPr>
        <w:t>Dig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509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14FB">
        <w:rPr>
          <w:rFonts w:ascii="Times New Roman" w:hAnsi="Times New Roman" w:cs="Times New Roman"/>
          <w:sz w:val="24"/>
          <w:szCs w:val="24"/>
        </w:rPr>
        <w:t xml:space="preserve"> 31, n 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09E">
        <w:rPr>
          <w:rFonts w:ascii="Times New Roman" w:hAnsi="Times New Roman" w:cs="Times New Roman"/>
          <w:sz w:val="24"/>
          <w:szCs w:val="24"/>
        </w:rPr>
        <w:t>p</w:t>
      </w:r>
      <w:r w:rsidR="00C214FB">
        <w:rPr>
          <w:rFonts w:ascii="Times New Roman" w:hAnsi="Times New Roman" w:cs="Times New Roman"/>
          <w:sz w:val="24"/>
          <w:szCs w:val="24"/>
        </w:rPr>
        <w:t>. 4,</w:t>
      </w:r>
      <w:r w:rsidR="00D15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2018.</w:t>
      </w:r>
    </w:p>
    <w:p w14:paraId="15F4C193" w14:textId="79F49A4C" w:rsidR="00661F86" w:rsidRDefault="00661F86" w:rsidP="005074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NASCIMENTO, F. S.M.; GÓIS, D.N.S; ALMEIDA, D.S.; NASCIMENTO, A. L. ALMEIDA, T. C.; GUEDES, V. R. </w:t>
      </w:r>
      <w:r w:rsidRPr="00D1509E">
        <w:rPr>
          <w:rFonts w:ascii="Times New Roman" w:hAnsi="Times New Roman" w:cs="Times New Roman"/>
          <w:bCs/>
          <w:sz w:val="24"/>
          <w:szCs w:val="24"/>
        </w:rPr>
        <w:t>Importância do acompanhamento nutricional no tratamento e na prevenção do câncer.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09E">
        <w:rPr>
          <w:rFonts w:ascii="Times New Roman" w:hAnsi="Times New Roman" w:cs="Times New Roman"/>
          <w:b/>
          <w:bCs/>
          <w:sz w:val="24"/>
          <w:szCs w:val="24"/>
        </w:rPr>
        <w:t xml:space="preserve">Ciências biológicas e de saúde </w:t>
      </w:r>
      <w:proofErr w:type="spellStart"/>
      <w:r w:rsidRPr="00D1509E">
        <w:rPr>
          <w:rFonts w:ascii="Times New Roman" w:hAnsi="Times New Roman" w:cs="Times New Roman"/>
          <w:b/>
          <w:bCs/>
          <w:sz w:val="24"/>
          <w:szCs w:val="24"/>
        </w:rPr>
        <w:t>unit</w:t>
      </w:r>
      <w:proofErr w:type="spellEnd"/>
      <w:r w:rsidRPr="001D39E7">
        <w:rPr>
          <w:rFonts w:ascii="Times New Roman" w:hAnsi="Times New Roman" w:cs="Times New Roman"/>
          <w:sz w:val="24"/>
          <w:szCs w:val="24"/>
        </w:rPr>
        <w:t xml:space="preserve"> Aracajú, v.2, n.3, p.11</w:t>
      </w:r>
      <w:r w:rsidR="00D1509E">
        <w:rPr>
          <w:rFonts w:ascii="Times New Roman" w:hAnsi="Times New Roman" w:cs="Times New Roman"/>
          <w:sz w:val="24"/>
          <w:szCs w:val="24"/>
        </w:rPr>
        <w:t>,</w:t>
      </w:r>
      <w:r w:rsidRPr="001D39E7">
        <w:rPr>
          <w:rFonts w:ascii="Times New Roman" w:hAnsi="Times New Roman" w:cs="Times New Roman"/>
          <w:sz w:val="24"/>
          <w:szCs w:val="24"/>
        </w:rPr>
        <w:t xml:space="preserve"> 2015</w:t>
      </w:r>
      <w:r w:rsidR="00D1509E">
        <w:rPr>
          <w:rFonts w:ascii="Times New Roman" w:hAnsi="Times New Roman" w:cs="Times New Roman"/>
          <w:sz w:val="24"/>
          <w:szCs w:val="24"/>
        </w:rPr>
        <w:t>.</w:t>
      </w:r>
    </w:p>
    <w:p w14:paraId="69B2EC68" w14:textId="5501D6FF" w:rsidR="00241A83" w:rsidRDefault="00507495" w:rsidP="005074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495">
        <w:rPr>
          <w:rFonts w:ascii="Times New Roman" w:hAnsi="Times New Roman" w:cs="Times New Roman"/>
          <w:sz w:val="24"/>
          <w:szCs w:val="24"/>
        </w:rPr>
        <w:t>VARGAS</w:t>
      </w:r>
      <w:r>
        <w:rPr>
          <w:rFonts w:ascii="Times New Roman" w:hAnsi="Times New Roman" w:cs="Times New Roman"/>
          <w:sz w:val="24"/>
          <w:szCs w:val="24"/>
        </w:rPr>
        <w:t>, P. M.; PRETTO, A. D. B.; MASSAUT, K. B.; SILVA. E. P.; RODRIGUES R. R.; MARQUES</w:t>
      </w:r>
      <w:r w:rsidR="00241A83">
        <w:rPr>
          <w:rFonts w:ascii="Times New Roman" w:hAnsi="Times New Roman" w:cs="Times New Roman"/>
          <w:sz w:val="24"/>
          <w:szCs w:val="24"/>
        </w:rPr>
        <w:t xml:space="preserve">, G. A.; MOREIRA, A. N. avaliação do estado nutricional de pacientes em uso de terapia nutricional enteral. </w:t>
      </w:r>
      <w:r w:rsidR="00241A83">
        <w:rPr>
          <w:rFonts w:ascii="Times New Roman" w:hAnsi="Times New Roman" w:cs="Times New Roman"/>
          <w:b/>
          <w:sz w:val="24"/>
          <w:szCs w:val="24"/>
        </w:rPr>
        <w:t xml:space="preserve">Revista brasileira de obesidade, nutrição e emagrecimento, </w:t>
      </w:r>
      <w:r w:rsidR="00241A83" w:rsidRPr="00D1509E">
        <w:rPr>
          <w:rFonts w:ascii="Times New Roman" w:hAnsi="Times New Roman" w:cs="Times New Roman"/>
          <w:bCs/>
          <w:sz w:val="24"/>
          <w:szCs w:val="24"/>
        </w:rPr>
        <w:t>São Paulo</w:t>
      </w:r>
      <w:r w:rsidR="00241A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1A83">
        <w:rPr>
          <w:rFonts w:ascii="Times New Roman" w:hAnsi="Times New Roman" w:cs="Times New Roman"/>
          <w:sz w:val="24"/>
          <w:szCs w:val="24"/>
        </w:rPr>
        <w:t>v.12, n.75, p. 838</w:t>
      </w:r>
      <w:r w:rsidR="00D1509E">
        <w:rPr>
          <w:rFonts w:ascii="Times New Roman" w:hAnsi="Times New Roman" w:cs="Times New Roman"/>
          <w:sz w:val="24"/>
          <w:szCs w:val="24"/>
        </w:rPr>
        <w:t xml:space="preserve">, </w:t>
      </w:r>
      <w:r w:rsidR="00241A83">
        <w:rPr>
          <w:rFonts w:ascii="Times New Roman" w:hAnsi="Times New Roman" w:cs="Times New Roman"/>
          <w:sz w:val="24"/>
          <w:szCs w:val="24"/>
        </w:rPr>
        <w:t>2018.</w:t>
      </w:r>
    </w:p>
    <w:sectPr w:rsidR="00241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3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tari-Bold-Limited">
    <w:altName w:val="Otari-Bold-Limit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 Slab 500">
    <w:altName w:val="Museo Slab 500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 700">
    <w:altName w:val="Museo 700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urich Light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A1"/>
    <w:rsid w:val="0011610A"/>
    <w:rsid w:val="00144B83"/>
    <w:rsid w:val="001D39E7"/>
    <w:rsid w:val="001E2FB3"/>
    <w:rsid w:val="00241A83"/>
    <w:rsid w:val="002A7E67"/>
    <w:rsid w:val="003113EB"/>
    <w:rsid w:val="003B0797"/>
    <w:rsid w:val="003C4C78"/>
    <w:rsid w:val="00401FD8"/>
    <w:rsid w:val="00450CD9"/>
    <w:rsid w:val="004D4247"/>
    <w:rsid w:val="004E7611"/>
    <w:rsid w:val="004F4681"/>
    <w:rsid w:val="00507495"/>
    <w:rsid w:val="005B3968"/>
    <w:rsid w:val="005E17BF"/>
    <w:rsid w:val="00661F86"/>
    <w:rsid w:val="006855E7"/>
    <w:rsid w:val="0070795D"/>
    <w:rsid w:val="00745897"/>
    <w:rsid w:val="007567A1"/>
    <w:rsid w:val="00776A63"/>
    <w:rsid w:val="00853937"/>
    <w:rsid w:val="008D6681"/>
    <w:rsid w:val="00930945"/>
    <w:rsid w:val="009A174E"/>
    <w:rsid w:val="009E2053"/>
    <w:rsid w:val="00A00A1B"/>
    <w:rsid w:val="00A64A65"/>
    <w:rsid w:val="00A776FA"/>
    <w:rsid w:val="00AC58CC"/>
    <w:rsid w:val="00B00729"/>
    <w:rsid w:val="00B1436E"/>
    <w:rsid w:val="00B21521"/>
    <w:rsid w:val="00B50193"/>
    <w:rsid w:val="00B91400"/>
    <w:rsid w:val="00BD203B"/>
    <w:rsid w:val="00C214FB"/>
    <w:rsid w:val="00C36F1B"/>
    <w:rsid w:val="00C5700A"/>
    <w:rsid w:val="00C579ED"/>
    <w:rsid w:val="00C61C7C"/>
    <w:rsid w:val="00C677D9"/>
    <w:rsid w:val="00C84678"/>
    <w:rsid w:val="00C94508"/>
    <w:rsid w:val="00D1509E"/>
    <w:rsid w:val="00D402B8"/>
    <w:rsid w:val="00D859FA"/>
    <w:rsid w:val="00D93C27"/>
    <w:rsid w:val="00DD1E2F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54C9"/>
  <w15:chartTrackingRefBased/>
  <w15:docId w15:val="{7E7A8225-8C7A-40A7-AF76-4F402679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7">
    <w:name w:val="A7"/>
    <w:uiPriority w:val="99"/>
    <w:rsid w:val="00745897"/>
    <w:rPr>
      <w:color w:val="000000"/>
      <w:sz w:val="22"/>
      <w:szCs w:val="22"/>
    </w:rPr>
  </w:style>
  <w:style w:type="paragraph" w:customStyle="1" w:styleId="Default">
    <w:name w:val="Default"/>
    <w:rsid w:val="005074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9A174E"/>
    <w:pPr>
      <w:spacing w:line="181" w:lineRule="atLeast"/>
    </w:pPr>
    <w:rPr>
      <w:rFonts w:ascii="Segoe UI" w:hAnsi="Segoe UI" w:cs="Segoe UI"/>
      <w:color w:val="auto"/>
    </w:rPr>
  </w:style>
  <w:style w:type="character" w:customStyle="1" w:styleId="A6">
    <w:name w:val="A6"/>
    <w:uiPriority w:val="99"/>
    <w:rsid w:val="009A174E"/>
    <w:rPr>
      <w:color w:val="000000"/>
      <w:sz w:val="10"/>
      <w:szCs w:val="10"/>
    </w:rPr>
  </w:style>
  <w:style w:type="paragraph" w:customStyle="1" w:styleId="Pa3">
    <w:name w:val="Pa3"/>
    <w:basedOn w:val="Default"/>
    <w:next w:val="Default"/>
    <w:uiPriority w:val="99"/>
    <w:rsid w:val="004E7611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3">
    <w:name w:val="A3"/>
    <w:uiPriority w:val="99"/>
    <w:rsid w:val="004E7611"/>
    <w:rPr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4E7611"/>
    <w:rPr>
      <w:color w:val="000000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144B83"/>
    <w:pPr>
      <w:spacing w:line="161" w:lineRule="atLeast"/>
    </w:pPr>
    <w:rPr>
      <w:rFonts w:ascii="Museo 300" w:hAnsi="Museo 300" w:cstheme="minorBidi"/>
      <w:color w:val="auto"/>
    </w:rPr>
  </w:style>
  <w:style w:type="character" w:customStyle="1" w:styleId="A8">
    <w:name w:val="A8"/>
    <w:uiPriority w:val="99"/>
    <w:rsid w:val="00144B83"/>
    <w:rPr>
      <w:rFonts w:cs="Museo 300"/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144B83"/>
    <w:pPr>
      <w:spacing w:line="401" w:lineRule="atLeast"/>
    </w:pPr>
    <w:rPr>
      <w:rFonts w:ascii="Otari-Bold-Limited" w:hAnsi="Otari-Bold-Limited" w:cstheme="minorBidi"/>
      <w:color w:val="auto"/>
    </w:rPr>
  </w:style>
  <w:style w:type="character" w:customStyle="1" w:styleId="A2">
    <w:name w:val="A2"/>
    <w:uiPriority w:val="99"/>
    <w:rsid w:val="00144B83"/>
    <w:rPr>
      <w:rFonts w:cs="Museo Slab 500"/>
      <w:color w:val="000000"/>
      <w:sz w:val="18"/>
      <w:szCs w:val="18"/>
    </w:rPr>
  </w:style>
  <w:style w:type="character" w:customStyle="1" w:styleId="A1">
    <w:name w:val="A1"/>
    <w:uiPriority w:val="99"/>
    <w:rsid w:val="00144B83"/>
    <w:rPr>
      <w:rFonts w:ascii="Museo 700" w:hAnsi="Museo 700" w:cs="Museo 700"/>
      <w:b/>
      <w:bCs/>
      <w:color w:val="000000"/>
      <w:sz w:val="22"/>
      <w:szCs w:val="22"/>
    </w:rPr>
  </w:style>
  <w:style w:type="character" w:customStyle="1" w:styleId="A18">
    <w:name w:val="A18"/>
    <w:uiPriority w:val="99"/>
    <w:rsid w:val="004F4681"/>
    <w:rPr>
      <w:rFonts w:cs="Zurich Light Condensed"/>
      <w:color w:val="000000"/>
      <w:sz w:val="9"/>
      <w:szCs w:val="9"/>
    </w:rPr>
  </w:style>
  <w:style w:type="character" w:styleId="Hyperlink">
    <w:name w:val="Hyperlink"/>
    <w:basedOn w:val="Fontepargpadro"/>
    <w:uiPriority w:val="99"/>
    <w:unhideWhenUsed/>
    <w:rsid w:val="004D42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1.inca.gov.br/inca/Arquivos/livro-abc-3ed-8a-prova.pd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issajaianeoliveira@gmail.com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2</cp:revision>
  <dcterms:created xsi:type="dcterms:W3CDTF">2019-10-15T12:31:00Z</dcterms:created>
  <dcterms:modified xsi:type="dcterms:W3CDTF">2019-10-15T12:31:00Z</dcterms:modified>
</cp:coreProperties>
</file>