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USO DE BENZODIAZEPÍNICOS PELA POPULAÇÃO GERIÁTRICA DO BRASIL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USE OF BENZODIAZEPINES BY THE GERIATRIC POPULATION OF BRAZIL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Júlio César Bezerra Cordeiro</w:t>
        <w:br w:type="textWrapping"/>
        <w:t xml:space="preserve"> Centro Universitário São Lucas</w:t>
        <w:br w:type="textWrapping"/>
        <w:t xml:space="preserve"> </w:t>
      </w:r>
      <w:r w:rsidDel="00000000" w:rsidR="00000000" w:rsidRPr="00000000">
        <w:rPr>
          <w:rtl w:val="0"/>
        </w:rPr>
        <w:t xml:space="preserve">julio.bcordeiro@outlook.com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Sarah Elen Araújo Silva</w:t>
        <w:br w:type="textWrapping"/>
        <w:t xml:space="preserve"> Fametro Manaus</w:t>
        <w:br w:type="textWrapping"/>
        <w:t xml:space="preserve"> </w:t>
      </w:r>
      <w:r w:rsidDel="00000000" w:rsidR="00000000" w:rsidRPr="00000000">
        <w:rPr>
          <w:rtl w:val="0"/>
        </w:rPr>
        <w:t xml:space="preserve">Sarahellensv@gmail.com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Julia Jayme Maia</w:t>
        <w:br w:type="textWrapping"/>
        <w:t xml:space="preserve"> Universidade Evangélica de Goiás</w:t>
        <w:br w:type="textWrapping"/>
        <w:t xml:space="preserve"> </w:t>
      </w:r>
      <w:r w:rsidDel="00000000" w:rsidR="00000000" w:rsidRPr="00000000">
        <w:rPr>
          <w:rtl w:val="0"/>
        </w:rPr>
        <w:t xml:space="preserve">juliajaymemaia@hotmail.com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Maira Celina de Mesquita Pinheiro</w:t>
        <w:br w:type="textWrapping"/>
        <w:t xml:space="preserve"> Uninter-PY</w:t>
        <w:br w:type="textWrapping"/>
        <w:t xml:space="preserve"> </w:t>
      </w:r>
      <w:r w:rsidDel="00000000" w:rsidR="00000000" w:rsidRPr="00000000">
        <w:rPr>
          <w:rtl w:val="0"/>
        </w:rPr>
        <w:t xml:space="preserve">maira-celia@hotmail.com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Pedro Henrique Souza de Andrade</w:t>
        <w:br w:type="textWrapping"/>
        <w:t xml:space="preserve"> Fametro</w:t>
        <w:br w:type="textWrapping"/>
        <w:t xml:space="preserve"> </w:t>
      </w:r>
      <w:r w:rsidDel="00000000" w:rsidR="00000000" w:rsidRPr="00000000">
        <w:rPr>
          <w:rtl w:val="0"/>
        </w:rPr>
        <w:t xml:space="preserve">Phenriquesouza2014@hotmail.com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Kelly Daiana Diniz da Costa Freire</w:t>
        <w:br w:type="textWrapping"/>
        <w:t xml:space="preserve"> Universidade Ceuma</w:t>
        <w:br w:type="textWrapping"/>
        <w:t xml:space="preserve"> </w:t>
      </w:r>
      <w:r w:rsidDel="00000000" w:rsidR="00000000" w:rsidRPr="00000000">
        <w:rPr>
          <w:rtl w:val="0"/>
        </w:rPr>
        <w:t xml:space="preserve">kellydiniz.costa@hotmail.com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Pedro Henrique Abdalla Gomes</w:t>
        <w:br w:type="textWrapping"/>
        <w:t xml:space="preserve"> Universidade Nilton Lins</w:t>
        <w:br w:type="textWrapping"/>
        <w:t xml:space="preserve"> </w:t>
      </w:r>
      <w:r w:rsidDel="00000000" w:rsidR="00000000" w:rsidRPr="00000000">
        <w:rPr>
          <w:rtl w:val="0"/>
        </w:rPr>
        <w:t xml:space="preserve">pedrohagomes@gmail.com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Camilly Malta Mendes Castro</w:t>
        <w:br w:type="textWrapping"/>
        <w:t xml:space="preserve"> Centro Universitário Claretiano</w:t>
        <w:br w:type="textWrapping"/>
        <w:t xml:space="preserve"> </w:t>
      </w:r>
      <w:r w:rsidDel="00000000" w:rsidR="00000000" w:rsidRPr="00000000">
        <w:rPr>
          <w:rtl w:val="0"/>
        </w:rPr>
        <w:t xml:space="preserve">8131719@souclaretiano.edu.br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Enzo Pessoa Farias</w:t>
        <w:br w:type="textWrapping"/>
        <w:t xml:space="preserve"> IESVAP</w:t>
        <w:br w:type="textWrapping"/>
        <w:t xml:space="preserve"> enzopessoa.pf@icloud.com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INTRODUÇAO: </w:t>
      </w:r>
      <w:r w:rsidDel="00000000" w:rsidR="00000000" w:rsidRPr="00000000">
        <w:rPr>
          <w:sz w:val="24"/>
          <w:szCs w:val="24"/>
          <w:rtl w:val="0"/>
        </w:rPr>
        <w:t xml:space="preserve">Os idosos representam o grupo etário mais prevalente na utilização de psicofármacos, devido à frequente presença de comorbidades psiquiátricas e à necessidade desses medicamentos para aliviar condições somáticas. Com o declínio nas características farmacocinéticas e farmacodinâmicas, os indivíduos de idade avançada apresentam maior sensibilidade aos benzodiazepínicos e uma diminuição no metabolismo de agentes de longa ação. De maneira geral, todos os benzodiazepínicos aumentam o risco de deficiência cognitiva, delírio, quedas, fraturas e acidentes de veículos motorizados em idosos.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sz w:val="24"/>
          <w:szCs w:val="24"/>
          <w:rtl w:val="0"/>
        </w:rPr>
        <w:t xml:space="preserve">: Identificar e avaliar as evidências disponíveis sobre o uso de benzodiazepínicos por idosos no Brasil.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sz w:val="24"/>
          <w:szCs w:val="24"/>
          <w:rtl w:val="0"/>
        </w:rPr>
        <w:t xml:space="preserve">: A busca por estudos foi conduzida nas bases de dados Cochrane, PubMed/MedLine, BVS, ScienceDirect e Scielo, utilizando os Descritores de Ciências em Saúde (DeCS): idoso; envelhecimento; insônia; depressão; receptores benzodiazepínicos; Brasil; e Medical Subject Headings (MeSH): aged; aging; insomnia; depression; receptors, GABA-A; Brazil. A pesquisa foi restrita a publicações dos últimos 5 anos, e 15 estudos foram incluídos na síntese narrativa.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sz w:val="24"/>
          <w:szCs w:val="24"/>
          <w:rtl w:val="0"/>
        </w:rPr>
        <w:t xml:space="preserve">: A prevalência variou de 6,1% a 76,4%. Os fatores predisponentes ao uso de benzodiazepínicos e as comorbidades que precipitam o uso incluem angústia, situações de estresse, dificuldades para enfrentar os problemas da vida cotidiana, falta de ânimo e motivação, transtorno de personalidade, falecimento de familiares, ansiedade, depressão e insônia. A relação dose-resposta foi associada ao número de psicofármacos (incluindo benzodiazepínicos) utilizados e à incapacidade para Atividades Instrumentais de Vida Diária (AIVD). Na avaliação dos domínios de capacidade funcional, aspecto físico, estado geral, dor, vitalidade, aspecto social, aspecto emocional e saúde mental de idosos usuários de benzodiazepínicos, todos os domínios apresentaram valores abaixo de 70. Na análise da adequação das prescrições, a indicação de uso de benzodiazepínicos era inadequada, e esses medicamentos eram utilizados além do período recomendado. Considerando os critérios 1, 2 e 3 de Beers/AGS/2015, a prevalência do uso de benzodiazepínicos por idosos institucionalizados foi de 30,7%, 25,3% e 24,0%, respectivamente.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: Apesar de os benzodiazepínicos aumentarem o risco de déficit cognitivo, quedas, fraturas, maior sedação e comprometimento da performance psicomotora em idosos, esta revisão rápida não identificou análises formais sobre esses riscos e sua prevalência no Brasil. Alguns questionamentos relevantes para a prescrição de benzodiazepínicos para idosos incluem: O medicamento é realmente indicado para o paciente? O medicamento pode afetar a qualidade de vida do paciente, aumentando a fragilidade do idoso, o risco de comprometimento cognitivo, predisposição à síndrome geriátrica e quedas?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Inclusão Digital, Idosos, Estratégias.</w:t>
      </w:r>
    </w:p>
    <w:p w:rsidR="00000000" w:rsidDel="00000000" w:rsidP="00000000" w:rsidRDefault="00000000" w:rsidRPr="00000000" w14:paraId="00000017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9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SILVA, L. F.; OLIVEIRA, A. M. Tecnologia e inclusão digital na terceira idade. 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Revista de Gestão e Secretariado</w:t>
      </w:r>
      <w:r w:rsidDel="00000000" w:rsidR="00000000" w:rsidRPr="00000000">
        <w:rPr>
          <w:sz w:val="24"/>
          <w:szCs w:val="24"/>
          <w:rtl w:val="0"/>
        </w:rPr>
        <w:t xml:space="preserve">, v. 15, n. 8, e4121, 2021. DOI: 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https://doi.org/10.7769/gesec.v15i8.4121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SANTOS, R. M.; PEREIRA, T. A.; SOUZA, C. M. Mapeamento de competências digitais: a inclusão social dos idosos. 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Revista Brasileira de Educação</w:t>
      </w:r>
      <w:r w:rsidDel="00000000" w:rsidR="00000000" w:rsidRPr="00000000">
        <w:rPr>
          <w:sz w:val="24"/>
          <w:szCs w:val="24"/>
          <w:rtl w:val="0"/>
        </w:rPr>
        <w:t xml:space="preserve">, v. 24, n. 70, p. 1-20, 2019. DOI: 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https://doi.org/10.1590/S1413-24782019247001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7769/gesec.v15i8.4121" TargetMode="External"/><Relationship Id="rId7" Type="http://schemas.openxmlformats.org/officeDocument/2006/relationships/hyperlink" Target="https://doi.org/10.1590/S1413-24782019247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