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479F3" w14:textId="77777777" w:rsidR="009B4014" w:rsidRDefault="00E64BAF">
      <w:r>
        <w:rPr>
          <w:noProof/>
          <w:lang w:eastAsia="pt-BR"/>
        </w:rPr>
        <w:drawing>
          <wp:inline distT="0" distB="0" distL="0" distR="0" wp14:anchorId="7C459F30" wp14:editId="15F8F159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7AD76" w14:textId="5E485278" w:rsidR="00342DF4" w:rsidRDefault="000E2B37" w:rsidP="000E2B3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INTELIGÊNCIA ARTIFICIAL E POLÍTICAS PÚBLICAS DE INCLUSÃO: </w:t>
      </w:r>
      <w:r w:rsidR="00D9406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UMA </w:t>
      </w:r>
      <w:r w:rsidRPr="000E2B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EXPERIÊNCIA DE REINTEGRAÇÃO LINGUÍSTICA </w:t>
      </w:r>
      <w:r w:rsidR="00D9406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COM PESSOAS</w:t>
      </w:r>
      <w:r w:rsidRPr="000E2B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EGRESS</w:t>
      </w:r>
      <w:r w:rsidR="00D9406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</w:t>
      </w:r>
      <w:r w:rsidRPr="000E2B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 DO SISTEMA PRISIONAL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53EE42E5" w14:textId="77777777" w:rsidR="000E2B37" w:rsidRDefault="000E2B3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6F6501A" w14:textId="5D456684" w:rsidR="00342DF4" w:rsidRDefault="000E2B3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Mauricio Alves de Souza Pereira</w:t>
      </w:r>
    </w:p>
    <w:p w14:paraId="026BACD2" w14:textId="1B0B7CA3" w:rsidR="00342DF4" w:rsidRDefault="000E2B3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IFNMG – Campus Araçuaí</w:t>
      </w:r>
    </w:p>
    <w:p w14:paraId="77D1B0AE" w14:textId="27C29FA4" w:rsidR="00342DF4" w:rsidRDefault="000E2B37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mauricio.souza@ifnmg.edu.br</w:t>
      </w:r>
    </w:p>
    <w:p w14:paraId="5AB33B35" w14:textId="18F0F78D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0E2B3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3 - </w:t>
      </w:r>
      <w:r w:rsidR="000E2B37" w:rsidRPr="000E2B37">
        <w:rPr>
          <w:rFonts w:ascii="Times New Roman" w:eastAsia="Times New Roman" w:hAnsi="Times New Roman" w:cs="Times New Roman"/>
          <w:sz w:val="24"/>
          <w:szCs w:val="24"/>
          <w:lang w:eastAsia="pt-BR"/>
        </w:rPr>
        <w:t>Políticas Públicas e Gestão Educacional na Perspectiva Inclusiva</w:t>
      </w:r>
    </w:p>
    <w:p w14:paraId="28F33D64" w14:textId="05A8D503" w:rsidR="00342DF4" w:rsidRPr="000E2B37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0E2B37"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Políticas públicas educacionais. Inclusão linguística. Egressos do sistema prisional. Inteligência artificial.</w:t>
      </w:r>
    </w:p>
    <w:p w14:paraId="3B35E6FE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DEB6888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521FB034" w14:textId="77777777" w:rsidR="000E2B37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direito à educação é reconhecido constitucionalmente como um dos pilares da cidadania no Brasil, sendo garantido pelo artigo 205 da Constituição Federal de 1988 e reafirmado pela Lei de Diretrizes e Bases da Educação Nacional (Lei nº 9.394/1996). Entretanto, diversos grupos sociais ainda encontram obstáculos para acessar de forma plena e equitativa esse direito. Entre eles, os egressos do sistema prisional constituem um segmento particularmente vulnerável, em virtude das trajetórias marcadas pela exclusão escolar, pela estigmatização social e pelas dificuldades de reinserção no mundo do trabalho.</w:t>
      </w:r>
    </w:p>
    <w:p w14:paraId="31FF998A" w14:textId="77777777" w:rsidR="000E2B37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No campo das políticas públicas, iniciativas como o Projeto Alvorada, desenvolvido pelo Ministério da Justiça e Segurança Pública em parceria com instituições federais de ensino, surgem como tentativas de articular formação profissional, cidadania e reintegração social. Nesse contexto, este trabalho apresenta os resultados de uma experiência pedagógica desenvolvida no IFNMG – Campus Araçuaí, junto a um grupo de 30 participantes egressos do sistema prisional. O objetivo foi investigar como ferramentas de inteligência artificial (IA), em especial o </w:t>
      </w:r>
      <w:proofErr w:type="spellStart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ChatGPT</w:t>
      </w:r>
      <w:proofErr w:type="spellEnd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podem contribuir para o fortalecimento das competências de leitura e escrita, promovendo inclusão linguística e ampliando as possibilidades de participação social e profissional.</w:t>
      </w:r>
    </w:p>
    <w:p w14:paraId="6B15DD1B" w14:textId="08DB3E80" w:rsidR="00342DF4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pesquisa parte do pressuposto de que o domínio da língua, em especial da norma-padrão do português escrito, não pode ser reduzido a uma questão meramente técnica, mas deve ser compreendido como instrumento de poder, de pertencimento e de justiça social (BOURDIEU, 1983; FREIRE, 1996). Desse modo, busca-se articular os avanços tecnológicos com uma abordagem pedagógica crítica, que reconhece a linguagem como prática social e política.</w:t>
      </w:r>
    </w:p>
    <w:p w14:paraId="67E74EA7" w14:textId="77777777" w:rsidR="000E2B37" w:rsidRDefault="000E2B3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0D03B63" w14:textId="7836C31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0F96320E" w14:textId="77777777" w:rsidR="000E2B37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estudo está ancorado em dois eixos principais: os estudos do letramento e a pedagogia libertadora de Paulo Freire. De acordo com Street (1984) e Soares (2006), o </w:t>
      </w: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letramento deve ser entendido como prática social situada, e não apenas como aquisição de habilidades individuais. Assim, trabalhar leitura e escrita com sujeitos em processo de reintegração exige considerar seus repertórios culturais, suas experiências e os usos sociais da linguagem em suas trajetórias.</w:t>
      </w:r>
    </w:p>
    <w:p w14:paraId="1333DADD" w14:textId="7E1721A7" w:rsidR="000E2B37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Nesse sentido, Freire (1996) defende que a educação deve ser um ato de libertação, em que os sujeitos reconhecem sua condição histórica e adquirem autonomia crítica. A perspectiva </w:t>
      </w:r>
      <w:proofErr w:type="spellStart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freireana</w:t>
      </w:r>
      <w:proofErr w:type="spellEnd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dialoga diretamente com as necessidades dos egressos do sistema prisional, que</w:t>
      </w:r>
      <w:r w:rsidR="004E78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carregam o peso de narrativas de silenciamento e marginalização.</w:t>
      </w:r>
    </w:p>
    <w:p w14:paraId="0F831212" w14:textId="48802CE4" w:rsidR="00342DF4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utilização de ferramentas de inteligência artificial foi compreendida, portanto, como apoio pedagógico complementar, nunca como substituto da mediação docente. Como argumenta </w:t>
      </w:r>
      <w:proofErr w:type="spellStart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Kenski</w:t>
      </w:r>
      <w:proofErr w:type="spellEnd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(2012), as tecnologias podem potencializar práticas educativas, desde que integradas de forma crítica e reflexiva, em consonância com princípios de equidade e inclusão.</w:t>
      </w:r>
    </w:p>
    <w:p w14:paraId="4B4036C5" w14:textId="77777777" w:rsidR="000E2B37" w:rsidRDefault="000E2B3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258EC7F" w14:textId="5541755C" w:rsidR="00342DF4" w:rsidRDefault="00427EA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14:paraId="265DA606" w14:textId="77777777" w:rsidR="000E2B37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 oficinas foram estruturadas em quatro eixos: (1) diagnóstico inicial das competências de leitura e escrita; (2) produção textual autônoma em gêneros ligados ao mundo do trabalho (currículos, cartas de apresentação, relatórios, descrições técnicas); (3) reescrita e revisão com apoio do </w:t>
      </w:r>
      <w:proofErr w:type="spellStart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ChatGPT</w:t>
      </w:r>
      <w:proofErr w:type="spellEnd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 (4) reflexão crítica sobre os resultados e sobre o papel da tecnologia.</w:t>
      </w:r>
    </w:p>
    <w:p w14:paraId="14FB1A81" w14:textId="77777777" w:rsidR="000E2B37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 diagnóstico inicial, constatou-se grande heterogeneidade: alguns participantes apresentavam domínio básico da escrita formal, enquanto outros manifestavam dificuldades acentuadas de coesão, ortografia e organização de ideias. Essa diversidade refletia trajetórias educacionais marcadas por interrupções e exclusão escolar precoce.</w:t>
      </w:r>
    </w:p>
    <w:p w14:paraId="77043BC2" w14:textId="77777777" w:rsidR="000E2B37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Na segunda etapa, os textos foram produzidos individualmente, de forma manual ou digital, de acordo com a familiaridade de cada participante com o uso de computadores e celulares. Em seguida, os mesmos textos foram revisados em conjunto com o </w:t>
      </w:r>
      <w:proofErr w:type="spellStart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ChatGPT</w:t>
      </w:r>
      <w:proofErr w:type="spellEnd"/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que sugeriu reestruturações, ampliação vocabular e correção gramatical. O diferencial metodológico esteve na mediação: o docente não apenas orientava o uso da ferramenta, mas promovia discussões sobre por que determinadas escolhas eram mais adequadas em contextos formais de comunicação.</w:t>
      </w:r>
    </w:p>
    <w:p w14:paraId="18758135" w14:textId="4F198F0D" w:rsidR="00342DF4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análise comparativa revelou avanços expressivos em três dimensões: (a) clareza e organização das ideias; (b) ampliação lexical, sobretudo com vocabulário técnico ligado ao campo profissional; (c) maior adequação às normas cultas da língua. Além dos resultados escritos, os relatos orais colhidos em entrevistas mostraram aumento da autoconfiança dos participantes diante da linguagem formal e percepção positiva da IA como ferramenta acessível e respeitosa. Muitos destacaram que a possibilidade de “dialogar com a máquina” sem medo de julgamento os encorajou a experimentar novas formas de expressão.</w:t>
      </w:r>
    </w:p>
    <w:p w14:paraId="703D3D27" w14:textId="77777777" w:rsidR="000E2B37" w:rsidRDefault="000E2B3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EEA8327" w14:textId="32C72997" w:rsidR="00342DF4" w:rsidRDefault="000E2B3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38A0C2EA" w14:textId="636FE863" w:rsidR="000E2B37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experiência realizada no âmbito do Projeto Alvorada sugere que o uso pedagógico da inteligência artificial pode funcionar como uma tutoria individualizada, oferecendo feedback imediato e permitindo que sujeitos historicamente silenciados reconstruam suas trajetórias escolares. Quando articulada a uma abordagem crítica e humanizada, a IA</w:t>
      </w:r>
      <w:r w:rsidR="004E78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além de corrigir os </w:t>
      </w: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textos, amplia horizontes de participação social.</w:t>
      </w:r>
    </w:p>
    <w:p w14:paraId="780395B2" w14:textId="77777777" w:rsidR="000E2B37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 ponto de vista das políticas públicas educacionais, a experiência reforça a necessidade de articular programas de formação profissional com ações de inclusão </w:t>
      </w: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linguística. A ausência de políticas consistentes voltadas a egressos do sistema prisional contribui para o ciclo de exclusão e reincidência. Portanto, iniciativas que combinam formação técnica, apoio psicossocial e fortalecimento das competências linguísticas podem representar caminhos concretos de equidade e justiça social.</w:t>
      </w:r>
    </w:p>
    <w:p w14:paraId="35B65226" w14:textId="662D1830" w:rsidR="00342DF4" w:rsidRPr="000E2B37" w:rsidRDefault="000E2B37" w:rsidP="000E2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2B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Assim, ao integrar a inteligência artificial em práticas pedagógicas críticas, o IFNMG e o Projeto Alvorada oferecem indícios de como as políticas públicas podem se beneficiar de inovações tecnológicas sem abrir mão do compromisso com a inclusão. Trata-se de reconhecer que a educação, quando aliada à tecnologia, pode não apenas transmitir conteúdos, mas também devolver a palavra e a voz a sujeitos historicamente marginalizados, efetivando o direito à educação para todos.</w:t>
      </w:r>
    </w:p>
    <w:p w14:paraId="25E9AFFA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110DB45" w14:textId="77777777" w:rsidR="00BD0C00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 (se houver)</w:t>
      </w:r>
    </w:p>
    <w:p w14:paraId="4EB8AA8D" w14:textId="4D2ACFDA" w:rsidR="00BD0C00" w:rsidRPr="004E78D6" w:rsidRDefault="004E78D6" w:rsidP="004E78D6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E78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experiência contou com apoio institucional do IFNMG – Campus Araçuaí, responsável pela infraestrutura e acompanhamento pedagógico, e com financiamento d</w:t>
      </w:r>
      <w:r w:rsidRPr="004E78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Pr="004E78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Nacional de Políticas Penais</w:t>
      </w:r>
      <w:r w:rsidRPr="004E78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do </w:t>
      </w:r>
      <w:r w:rsidRPr="004E78D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Ministério da Justiça e Segurança Pública, por meio do Projeto Alvorada.</w:t>
      </w:r>
    </w:p>
    <w:p w14:paraId="5CFBF781" w14:textId="77777777" w:rsidR="004E78D6" w:rsidRDefault="004E78D6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D73BDD0" w14:textId="7E74AC1E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19D36432" w14:textId="01AAD345" w:rsidR="004E78D6" w:rsidRDefault="004E78D6" w:rsidP="004E78D6">
      <w:pPr>
        <w:pStyle w:val="NormalWeb"/>
      </w:pPr>
      <w:r>
        <w:t xml:space="preserve">BOURDIEU, Pierre. </w:t>
      </w:r>
      <w:r>
        <w:rPr>
          <w:rStyle w:val="nfase"/>
        </w:rPr>
        <w:t>A economia das trocas linguísticas</w:t>
      </w:r>
      <w:r>
        <w:t>. São Paulo: Edusp, 1996 [original 1983].</w:t>
      </w:r>
    </w:p>
    <w:p w14:paraId="5DB79586" w14:textId="5D780047" w:rsidR="004E78D6" w:rsidRDefault="004E78D6" w:rsidP="004E78D6">
      <w:pPr>
        <w:pStyle w:val="NormalWeb"/>
      </w:pPr>
      <w:r>
        <w:t xml:space="preserve">BRASIL. </w:t>
      </w:r>
      <w:r>
        <w:rPr>
          <w:rStyle w:val="nfase"/>
        </w:rPr>
        <w:t>Constituição da República Federativa do Brasil de 1988</w:t>
      </w:r>
      <w:r>
        <w:t>. Brasília, DF: Senado Federal, 1988.</w:t>
      </w:r>
    </w:p>
    <w:p w14:paraId="66F01AD5" w14:textId="6D881D99" w:rsidR="004E78D6" w:rsidRDefault="004E78D6" w:rsidP="004E78D6">
      <w:pPr>
        <w:pStyle w:val="NormalWeb"/>
      </w:pPr>
      <w:r>
        <w:t xml:space="preserve">BRASIL. </w:t>
      </w:r>
      <w:r>
        <w:rPr>
          <w:rStyle w:val="nfase"/>
        </w:rPr>
        <w:t>Lei nº 9.394, de 20 de dezembro de 1996</w:t>
      </w:r>
      <w:r>
        <w:t>. Estabelece as diretrizes e bases da educação nacional. Diário Oficial da União, Brasília, DF, 23 dez. 1996.</w:t>
      </w:r>
    </w:p>
    <w:p w14:paraId="24423F76" w14:textId="4DF648DC" w:rsidR="004E78D6" w:rsidRDefault="004E78D6" w:rsidP="004E78D6">
      <w:pPr>
        <w:pStyle w:val="NormalWeb"/>
      </w:pPr>
      <w:r>
        <w:t xml:space="preserve">FREIRE, Paulo. </w:t>
      </w:r>
      <w:r>
        <w:rPr>
          <w:rStyle w:val="nfase"/>
        </w:rPr>
        <w:t>Pedagogia da autonomia: saberes necessários à prática educativa</w:t>
      </w:r>
      <w:r>
        <w:t>. 25. ed. São Paulo: Paz e Terra, 1996.</w:t>
      </w:r>
    </w:p>
    <w:p w14:paraId="1C8962CB" w14:textId="6B28E181" w:rsidR="004E78D6" w:rsidRDefault="004E78D6" w:rsidP="004E78D6">
      <w:pPr>
        <w:pStyle w:val="NormalWeb"/>
      </w:pPr>
      <w:r>
        <w:t xml:space="preserve">KENSKI, </w:t>
      </w:r>
      <w:proofErr w:type="spellStart"/>
      <w:r>
        <w:t>Vani</w:t>
      </w:r>
      <w:proofErr w:type="spellEnd"/>
      <w:r>
        <w:t xml:space="preserve"> Moreira. </w:t>
      </w:r>
      <w:r>
        <w:rPr>
          <w:rStyle w:val="nfase"/>
        </w:rPr>
        <w:t>Educação e tecnologias: o novo ritmo da informação</w:t>
      </w:r>
      <w:r>
        <w:t>. 8. ed. Campinas: Papirus, 2012.</w:t>
      </w:r>
    </w:p>
    <w:p w14:paraId="5D9FBFD0" w14:textId="3936058F" w:rsidR="004E78D6" w:rsidRDefault="004E78D6" w:rsidP="004E78D6">
      <w:pPr>
        <w:pStyle w:val="NormalWeb"/>
      </w:pPr>
      <w:r>
        <w:t xml:space="preserve">SOARES, Magda. </w:t>
      </w:r>
      <w:r>
        <w:rPr>
          <w:rStyle w:val="nfase"/>
        </w:rPr>
        <w:t>Letramento: um tema em três gêneros</w:t>
      </w:r>
      <w:r>
        <w:t>. 2. ed. Belo Horizonte: Autêntica, 2006.</w:t>
      </w:r>
    </w:p>
    <w:p w14:paraId="548E85FF" w14:textId="02EB6B4B" w:rsidR="004E78D6" w:rsidRDefault="004E78D6" w:rsidP="004E78D6">
      <w:pPr>
        <w:pStyle w:val="NormalWeb"/>
      </w:pPr>
      <w:r>
        <w:t xml:space="preserve">STREET, Brian V. </w:t>
      </w:r>
      <w:proofErr w:type="spellStart"/>
      <w:r>
        <w:rPr>
          <w:rStyle w:val="nfase"/>
        </w:rPr>
        <w:t>Literacy</w:t>
      </w:r>
      <w:proofErr w:type="spellEnd"/>
      <w:r>
        <w:rPr>
          <w:rStyle w:val="nfase"/>
        </w:rPr>
        <w:t xml:space="preserve"> in </w:t>
      </w:r>
      <w:proofErr w:type="spellStart"/>
      <w:r>
        <w:rPr>
          <w:rStyle w:val="nfase"/>
        </w:rPr>
        <w:t>theory</w:t>
      </w:r>
      <w:proofErr w:type="spellEnd"/>
      <w:r>
        <w:rPr>
          <w:rStyle w:val="nfase"/>
        </w:rPr>
        <w:t xml:space="preserve"> </w:t>
      </w:r>
      <w:proofErr w:type="spellStart"/>
      <w:r>
        <w:rPr>
          <w:rStyle w:val="nfase"/>
        </w:rPr>
        <w:t>and</w:t>
      </w:r>
      <w:proofErr w:type="spellEnd"/>
      <w:r>
        <w:rPr>
          <w:rStyle w:val="nfase"/>
        </w:rPr>
        <w:t xml:space="preserve"> </w:t>
      </w:r>
      <w:proofErr w:type="spellStart"/>
      <w:r>
        <w:rPr>
          <w:rStyle w:val="nfase"/>
        </w:rPr>
        <w:t>practice</w:t>
      </w:r>
      <w:proofErr w:type="spellEnd"/>
      <w:r>
        <w:t xml:space="preserve">. Cambridge: Cambridge </w:t>
      </w:r>
      <w:proofErr w:type="spellStart"/>
      <w:r>
        <w:t>University</w:t>
      </w:r>
      <w:proofErr w:type="spellEnd"/>
      <w:r>
        <w:t xml:space="preserve"> Press, 1984.</w:t>
      </w:r>
    </w:p>
    <w:p w14:paraId="575F8E3F" w14:textId="77777777" w:rsidR="004E78D6" w:rsidRDefault="004E78D6" w:rsidP="00BD0C00">
      <w:pPr>
        <w:jc w:val="both"/>
      </w:pPr>
    </w:p>
    <w:sectPr w:rsidR="004E78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42CB8"/>
    <w:rsid w:val="000E2B37"/>
    <w:rsid w:val="00342DF4"/>
    <w:rsid w:val="003B3E13"/>
    <w:rsid w:val="00427EA7"/>
    <w:rsid w:val="004E78D6"/>
    <w:rsid w:val="00660186"/>
    <w:rsid w:val="00773D54"/>
    <w:rsid w:val="00941F25"/>
    <w:rsid w:val="009B4014"/>
    <w:rsid w:val="00BD0C00"/>
    <w:rsid w:val="00D94068"/>
    <w:rsid w:val="00DC79A8"/>
    <w:rsid w:val="00E64BAF"/>
    <w:rsid w:val="00FA4CB5"/>
    <w:rsid w:val="00FC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E6253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4E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4E78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1213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Mauricio Souza</cp:lastModifiedBy>
  <cp:revision>5</cp:revision>
  <dcterms:created xsi:type="dcterms:W3CDTF">2025-07-07T16:10:00Z</dcterms:created>
  <dcterms:modified xsi:type="dcterms:W3CDTF">2025-09-09T19:15:00Z</dcterms:modified>
</cp:coreProperties>
</file>