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1" w:hanging="3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MODELO PARA SUBMISSÃO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1" w:hanging="3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RESUMO EXPANDIDO / PÔSTER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MODALIDADE: APRESENTAÇÃO ORAL / </w:t>
      </w:r>
      <w:r w:rsidDel="00000000" w:rsidR="00000000" w:rsidRPr="00000000">
        <w:rPr>
          <w:b w:val="1"/>
          <w:sz w:val="28"/>
          <w:szCs w:val="28"/>
          <w:rtl w:val="0"/>
        </w:rPr>
        <w:t xml:space="preserve">PÔSTER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left="0" w:hanging="2"/>
        <w:rPr/>
      </w:pPr>
      <w:bookmarkStart w:colFirst="0" w:colLast="0" w:name="_heading=h.mqtg1ar6tc57" w:id="0"/>
      <w:bookmarkEnd w:id="0"/>
      <w:r w:rsidDel="00000000" w:rsidR="00000000" w:rsidRPr="00000000">
        <w:rPr>
          <w:rtl w:val="0"/>
        </w:rPr>
        <w:t xml:space="preserve">II COMIGRAR: EXPERIÊNCIAS DAS DISCUSSÕES PREPARATÓRIAS</w:t>
      </w:r>
    </w:p>
    <w:p w:rsidR="00000000" w:rsidDel="00000000" w:rsidP="00000000" w:rsidRDefault="00000000" w:rsidRPr="00000000" w14:paraId="00000006">
      <w:pPr>
        <w:spacing w:after="0" w:line="240" w:lineRule="auto"/>
        <w:ind w:left="0" w:hanging="2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after="0" w:lineRule="auto"/>
        <w:ind w:left="0" w:hanging="2"/>
        <w:jc w:val="both"/>
        <w:rPr/>
      </w:pPr>
      <w:bookmarkStart w:colFirst="0" w:colLast="0" w:name="_heading=h.20j934nvywfl" w:id="1"/>
      <w:bookmarkEnd w:id="1"/>
      <w:r w:rsidDel="00000000" w:rsidR="00000000" w:rsidRPr="00000000">
        <w:rPr>
          <w:rtl w:val="0"/>
        </w:rPr>
        <w:t xml:space="preserve">RESUMO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Neste ano de 2024, ocorre no Brasil a II Conferência Nacional de Imigrações, Refúgio e Apatridia, a II COMIGRAR. Realizada dez anos após a primeira, a II Conferência traz em si desafios como o de oportunizar a participação protagônica de imigrantes e a formulação de políticas públicas para imigrantes. Se na I COMIGRAR, realizada em 2014, os desafios giravam entorno à revogação do Estatuto do Estrangeiro e criação de uma lei mais humanitária para os imigrantes (o que ocorreu apenas 3 anos depois), os desafios desta II COMIGRAR residem na criação de mecanismos de regulamentação da Nova Lei de Migração, igualdade no acesso a serviços públicos e cidadania plena de imigrantes, com, por exemplo, direito a voto. Este trabalho tem como objetivo apresentar e refletir sobre participação do Observatório das Migrações em São Paulo (NEPO / UNICAMP) na II COMIGRAR, particularmente na etapa preparatória, que consistiu em discussões locais com imigrantes e refugiados. Foram realizadas 8 discussões, abarcando 8 nacionalidades diferentes (haitianos, venezuelanos, bolivianos, peruanos, paraguaios, cubanos, afegãos e sírios), entre os meses de Fevereiro e Março de 2024, na cidade de São Paulo. Pretende-se, a partir da análise não apenas sobre as dificuldades relatadas como também a respeito das propostas elaboradas nas discussões, refletir teórica e metodologicamente sobre a inserção sócio-laboral e as interações étnico-raciais de imigrantes e refugiados no Brasil. A metodologia deste trabalho abrange revisão teórica da literatura existente sobre participação social de imigrantes e refugiados e trabalho de campo de natureza qualitativa, que consistiu nas rodas de conversa com os imigrantes e em observação participante nas associações migrantes e instituições da sociedade civil que oferecem serviços para imigrantes. Problematiza-se em que medida a participação social de imigrantes promove o acesso a direitos e a igualdade de tratamento nos serviços públicas, definindo-se como hipótese que tanto o acesso como o tratamento apresentam especificidades raciais, de gênero e de nacionalidade que nos exigem refletir à luz do conceito de redes migratórias. Como parte de pesquisa ainda em curso, este trabalho apresenta sugestões de políticas públicas que promovam melhores condições de cidadania para migrantes e refugiados no Brasil.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ind w:left="0" w:hanging="2"/>
        <w:rPr/>
      </w:pPr>
      <w:bookmarkStart w:colFirst="0" w:colLast="0" w:name="_heading=h.gw0vyzcrrbt0" w:id="2"/>
      <w:bookmarkEnd w:id="2"/>
      <w:r w:rsidDel="00000000" w:rsidR="00000000" w:rsidRPr="00000000">
        <w:rPr>
          <w:rtl w:val="0"/>
        </w:rPr>
        <w:t xml:space="preserve">Palavras-chave</w:t>
      </w:r>
    </w:p>
    <w:p w:rsidR="00000000" w:rsidDel="00000000" w:rsidP="00000000" w:rsidRDefault="00000000" w:rsidRPr="00000000" w14:paraId="0000000C">
      <w:pPr>
        <w:ind w:left="0" w:hanging="2"/>
        <w:rPr/>
      </w:pPr>
      <w:r w:rsidDel="00000000" w:rsidR="00000000" w:rsidRPr="00000000">
        <w:rPr>
          <w:rtl w:val="0"/>
        </w:rPr>
        <w:t xml:space="preserve">Migração internacional. Participação social. Acesso a direitos. Políticas Públicas. </w:t>
      </w:r>
    </w:p>
    <w:p w:rsidR="00000000" w:rsidDel="00000000" w:rsidP="00000000" w:rsidRDefault="00000000" w:rsidRPr="00000000" w14:paraId="0000000D">
      <w:pPr>
        <w:spacing w:after="0" w:line="240" w:lineRule="auto"/>
        <w:ind w:left="0" w:hanging="2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0" w:hanging="2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ind w:hanging="2"/>
        <w:rPr/>
      </w:pPr>
      <w:bookmarkStart w:colFirst="0" w:colLast="0" w:name="_heading=h.or85j9dxzpqw" w:id="3"/>
      <w:bookmarkEnd w:id="3"/>
      <w:r w:rsidDel="00000000" w:rsidR="00000000" w:rsidRPr="00000000">
        <w:rPr>
          <w:rtl w:val="0"/>
        </w:rPr>
        <w:t xml:space="preserve">II COMIGRAR: EXPERIÊNCIAS DAS DISCUSSÕES PREPARATÓRIAS</w:t>
      </w:r>
    </w:p>
    <w:p w:rsidR="00000000" w:rsidDel="00000000" w:rsidP="00000000" w:rsidRDefault="00000000" w:rsidRPr="00000000" w14:paraId="00000010">
      <w:pPr>
        <w:spacing w:after="0"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ind w:left="0" w:hanging="2"/>
        <w:rPr/>
      </w:pPr>
      <w:bookmarkStart w:colFirst="0" w:colLast="0" w:name="_heading=h.sir6zwasl3lx" w:id="4"/>
      <w:bookmarkEnd w:id="4"/>
      <w:r w:rsidDel="00000000" w:rsidR="00000000" w:rsidRPr="00000000">
        <w:rPr>
          <w:rtl w:val="0"/>
        </w:rPr>
        <w:t xml:space="preserve">Introdução</w:t>
      </w:r>
    </w:p>
    <w:p w:rsidR="00000000" w:rsidDel="00000000" w:rsidP="00000000" w:rsidRDefault="00000000" w:rsidRPr="00000000" w14:paraId="00000012">
      <w:pPr>
        <w:pStyle w:val="Heading2"/>
        <w:ind w:left="0" w:hanging="2"/>
        <w:rPr/>
      </w:pPr>
      <w:bookmarkStart w:colFirst="0" w:colLast="0" w:name="_heading=h.5lcieoagf560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line="360" w:lineRule="auto"/>
        <w:ind w:left="0" w:hanging="2"/>
        <w:rPr>
          <w:b w:val="0"/>
        </w:rPr>
      </w:pPr>
      <w:bookmarkStart w:colFirst="0" w:colLast="0" w:name="_heading=h.t5c4ul8zn98" w:id="6"/>
      <w:bookmarkEnd w:id="6"/>
      <w:r w:rsidDel="00000000" w:rsidR="00000000" w:rsidRPr="00000000">
        <w:rPr>
          <w:b w:val="0"/>
          <w:rtl w:val="0"/>
        </w:rPr>
        <w:t xml:space="preserve">Neste ano de 2024, ocorre no Brasil a II Conferência Nacional de Imigrações, Refúgio e Apatridia, a II COMIGRAR. Realizada dez anos após a primeira, a II Conferência traz em si desafios como o de oportunizar a participação protagônica de imigrantes e a formulação de políticas públicas para imigrantes. Se na I COMIGRAR, realizada em 2014, os desafios giravam entorno à revogação do Estatuto do Estrangeiro e criação de uma lei mais humanitária para os imigrantes (o que ocorreu apenas 3 anos depois), os desafios desta II COMIGRAR residem na criação de mecanismos de regulamentação da Nova Lei de Migração, igualdade no acesso a serviços públicos e cidadania plena de imigrantes, com, por exemplo, direito a voto. A perspectiva de participação social promove a conscientização a respeito dos direitos de imigrantes e refugiados no país, o que estabelece uma relação de novo tipo com os espaços públicos, com brasileiros e entre si. Neste sentido, é relevante compreender as diversidades de contextos migratórios e de refúgio, os marcadores de raça, gênero e nacionalidade e as redes migratórias construídas em seu processo de inserção sócio-laboral e interação étnico-racial. </w:t>
      </w:r>
    </w:p>
    <w:p w:rsidR="00000000" w:rsidDel="00000000" w:rsidP="00000000" w:rsidRDefault="00000000" w:rsidRPr="00000000" w14:paraId="00000014">
      <w:pPr>
        <w:pStyle w:val="Heading2"/>
        <w:spacing w:line="360" w:lineRule="auto"/>
        <w:ind w:left="0" w:hanging="2"/>
        <w:rPr>
          <w:b w:val="0"/>
        </w:rPr>
      </w:pPr>
      <w:bookmarkStart w:colFirst="0" w:colLast="0" w:name="_heading=h.gycfts1eiqy0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ind w:left="0" w:hanging="2"/>
        <w:rPr/>
      </w:pPr>
      <w:bookmarkStart w:colFirst="0" w:colLast="0" w:name="_heading=h.fimwahx7ccvr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ind w:left="0" w:hanging="2"/>
        <w:rPr/>
      </w:pPr>
      <w:bookmarkStart w:colFirst="0" w:colLast="0" w:name="_heading=h.5fkfjb71bgr" w:id="9"/>
      <w:bookmarkEnd w:id="9"/>
      <w:r w:rsidDel="00000000" w:rsidR="00000000" w:rsidRPr="00000000">
        <w:rPr>
          <w:rtl w:val="0"/>
        </w:rPr>
        <w:t xml:space="preserve">Material e Métodos</w:t>
      </w:r>
    </w:p>
    <w:p w:rsidR="00000000" w:rsidDel="00000000" w:rsidP="00000000" w:rsidRDefault="00000000" w:rsidRPr="00000000" w14:paraId="00000017">
      <w:pPr>
        <w:pStyle w:val="Heading2"/>
        <w:ind w:left="0" w:hanging="2"/>
        <w:rPr>
          <w:b w:val="0"/>
        </w:rPr>
      </w:pPr>
      <w:bookmarkStart w:colFirst="0" w:colLast="0" w:name="_heading=h.t6t6dpraaf9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spacing w:line="360" w:lineRule="auto"/>
        <w:ind w:left="0" w:hanging="2"/>
        <w:rPr>
          <w:b w:val="0"/>
        </w:rPr>
      </w:pPr>
      <w:bookmarkStart w:colFirst="0" w:colLast="0" w:name="_heading=h.i7rr4l5gu1q" w:id="11"/>
      <w:bookmarkEnd w:id="11"/>
      <w:r w:rsidDel="00000000" w:rsidR="00000000" w:rsidRPr="00000000">
        <w:rPr>
          <w:b w:val="0"/>
          <w:rtl w:val="0"/>
        </w:rPr>
        <w:t xml:space="preserve">A metodologia deste trabalho abrange revisão teórica da literatura existente sobre participação social de imigrantes e refugiados e trabalho de campo de natureza qualitativa, que consistiu nas rodas de conversa com os imigrantes e em observação participante nas associações migrantes e instituições da sociedade civil que oferecem serviços para imigrantes. Foram realizadas 8 discussões, abarcando 8 nacionalidades diferentes (haitianos, venezuelanos, bolivianos, peruanos, paraguaios, cubanos, afegãos e sírios), entre os meses de Fevereiro e Março de 2024, na cidade de São Paulo. Foram realizadas </w:t>
      </w:r>
      <w:r w:rsidDel="00000000" w:rsidR="00000000" w:rsidRPr="00000000">
        <w:rPr>
          <w:b w:val="0"/>
          <w:rtl w:val="0"/>
        </w:rPr>
        <w:t xml:space="preserve">relatorias</w:t>
      </w:r>
      <w:r w:rsidDel="00000000" w:rsidR="00000000" w:rsidRPr="00000000">
        <w:rPr>
          <w:b w:val="0"/>
          <w:rtl w:val="0"/>
        </w:rPr>
        <w:t xml:space="preserve"> e registros fotográficos destas discussões, resultando em uma ampla listagem de dificuldades relatadas e propostas de políticas públicas para imigrantes que foram sugeridas.</w:t>
      </w:r>
    </w:p>
    <w:p w:rsidR="00000000" w:rsidDel="00000000" w:rsidP="00000000" w:rsidRDefault="00000000" w:rsidRPr="00000000" w14:paraId="00000019">
      <w:pPr>
        <w:pStyle w:val="Heading2"/>
        <w:ind w:left="0" w:hanging="2"/>
        <w:rPr/>
      </w:pPr>
      <w:bookmarkStart w:colFirst="0" w:colLast="0" w:name="_heading=h.ld2z6aumu8wa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ind w:left="0" w:hanging="2"/>
        <w:rPr/>
      </w:pPr>
      <w:bookmarkStart w:colFirst="0" w:colLast="0" w:name="_heading=h.tz8umsqzo9qd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ind w:left="0" w:hanging="2"/>
        <w:rPr/>
      </w:pPr>
      <w:bookmarkStart w:colFirst="0" w:colLast="0" w:name="_heading=h.p2q1028yp2bm" w:id="14"/>
      <w:bookmarkEnd w:id="14"/>
      <w:r w:rsidDel="00000000" w:rsidR="00000000" w:rsidRPr="00000000">
        <w:rPr>
          <w:rtl w:val="0"/>
        </w:rPr>
        <w:t xml:space="preserve">Resultados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oito discussões realizadas aprofundaram o conhecimento a respeito das dificuldades enfrentadas pelos imigrantes e refugiados e produziram um conjunto de mais de 60 sugestões de políticas públicas, dentre as quais destacam-se:</w:t>
      </w:r>
    </w:p>
    <w:p w:rsidR="00000000" w:rsidDel="00000000" w:rsidP="00000000" w:rsidRDefault="00000000" w:rsidRPr="00000000" w14:paraId="0000001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i) Criação de um Programa Federal de Facilitação da Revalidação e do Reconhecimento de Diplomas, de forma gratuita, buscando reduzir o tempo de validação dos diplomas;</w:t>
      </w:r>
    </w:p>
    <w:p w:rsidR="00000000" w:rsidDel="00000000" w:rsidP="00000000" w:rsidRDefault="00000000" w:rsidRPr="00000000" w14:paraId="0000001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ii) Criação de uma Lei Federal que facilite o trabalho do imigrante em sua própria área de formação, mesmo enquanto a validação não for concluída, permitindo com isso uma integração mais adequada e inserção laboral mais decentes;</w:t>
      </w:r>
    </w:p>
    <w:p w:rsidR="00000000" w:rsidDel="00000000" w:rsidP="00000000" w:rsidRDefault="00000000" w:rsidRPr="00000000" w14:paraId="0000002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iii) Programa permanente de capacitação de gestores públicos sobre temas relacionados à população imigrante;</w:t>
      </w:r>
    </w:p>
    <w:p w:rsidR="00000000" w:rsidDel="00000000" w:rsidP="00000000" w:rsidRDefault="00000000" w:rsidRPr="00000000" w14:paraId="0000002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iv) Criação de Lei Federal que obrigue a presença de um agente intercultural em estabelecimentos de saúde;</w:t>
      </w:r>
    </w:p>
    <w:p w:rsidR="00000000" w:rsidDel="00000000" w:rsidP="00000000" w:rsidRDefault="00000000" w:rsidRPr="00000000" w14:paraId="0000002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v) Facilitação do processo de naturalização de imigrantes no Brasil e promoção do direito a votar e a ser votado nas eleições municipais, estaduais e federais. </w:t>
      </w:r>
    </w:p>
    <w:p w:rsidR="00000000" w:rsidDel="00000000" w:rsidP="00000000" w:rsidRDefault="00000000" w:rsidRPr="00000000" w14:paraId="00000023">
      <w:pPr>
        <w:pStyle w:val="Heading2"/>
        <w:ind w:left="0" w:hanging="2"/>
        <w:rPr/>
      </w:pPr>
      <w:bookmarkStart w:colFirst="0" w:colLast="0" w:name="_heading=h.aead2z20m4h" w:id="15"/>
      <w:bookmarkEnd w:id="15"/>
      <w:r w:rsidDel="00000000" w:rsidR="00000000" w:rsidRPr="00000000">
        <w:rPr>
          <w:rtl w:val="0"/>
        </w:rPr>
        <w:t xml:space="preserve">Conclusões</w:t>
      </w:r>
    </w:p>
    <w:p w:rsidR="00000000" w:rsidDel="00000000" w:rsidP="00000000" w:rsidRDefault="00000000" w:rsidRPr="00000000" w14:paraId="00000024">
      <w:pPr>
        <w:pStyle w:val="Heading2"/>
        <w:ind w:left="0" w:hanging="2"/>
        <w:rPr/>
      </w:pPr>
      <w:bookmarkStart w:colFirst="0" w:colLast="0" w:name="_heading=h.r3fjmuaugrh3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spacing w:line="360" w:lineRule="auto"/>
        <w:ind w:left="0" w:hanging="2"/>
        <w:rPr/>
      </w:pPr>
      <w:bookmarkStart w:colFirst="0" w:colLast="0" w:name="_heading=h.qj2z7fuuaeb0" w:id="17"/>
      <w:bookmarkEnd w:id="17"/>
      <w:r w:rsidDel="00000000" w:rsidR="00000000" w:rsidRPr="00000000">
        <w:rPr>
          <w:b w:val="0"/>
          <w:rtl w:val="0"/>
        </w:rPr>
        <w:t xml:space="preserve">A análise das dificuldades enfrentadas pelos imigrantes e refugiados e a reflexão sobre as propostas de políticas públicas por eles realizadas revelam a heterogeneidade da população migrante em São Paulo, a existência de especificidades de raça, gênero e nacionalidade e a importância que as redes migratórias têm na difusão de informação e no acesso a serviços públicos. Para além das especificidades, a pesquisa de campo revelou também a existência de semelhanças mesmo entre fluxos tão diferentes, sobretudo no que se refere à discriminação racial e xenofóbica contra os imigrantes na cidade de São Paulo.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ind w:left="0" w:hanging="2"/>
        <w:rPr/>
      </w:pPr>
      <w:bookmarkStart w:colFirst="0" w:colLast="0" w:name="_heading=h.u7uo409vflwo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ind w:left="0" w:hanging="2"/>
        <w:rPr/>
      </w:pPr>
      <w:bookmarkStart w:colFirst="0" w:colLast="0" w:name="_heading=h.3b8a9sh62ai2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ind w:left="0" w:hanging="2"/>
        <w:rPr/>
      </w:pPr>
      <w:bookmarkStart w:colFirst="0" w:colLast="0" w:name="_heading=h.ykrpt77nfbur" w:id="20"/>
      <w:bookmarkEnd w:id="20"/>
      <w:r w:rsidDel="00000000" w:rsidR="00000000" w:rsidRPr="00000000">
        <w:rPr>
          <w:rtl w:val="0"/>
        </w:rPr>
        <w:t xml:space="preserve">Referências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AGIER, Michel. Refugiados diante da nova ordem mundial. </w:t>
      </w:r>
      <w:r w:rsidDel="00000000" w:rsidR="00000000" w:rsidRPr="00000000">
        <w:rPr>
          <w:b w:val="1"/>
          <w:rtl w:val="0"/>
        </w:rPr>
        <w:t xml:space="preserve">Tempo Social</w:t>
      </w:r>
      <w:r w:rsidDel="00000000" w:rsidR="00000000" w:rsidRPr="00000000">
        <w:rPr>
          <w:rtl w:val="0"/>
        </w:rPr>
        <w:t xml:space="preserve">, Revista de Sociologia da USP, p.197-215, 2006.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BAENINGER, R. Região, </w:t>
      </w:r>
      <w:r w:rsidDel="00000000" w:rsidR="00000000" w:rsidRPr="00000000">
        <w:rPr>
          <w:b w:val="1"/>
          <w:rtl w:val="0"/>
        </w:rPr>
        <w:t xml:space="preserve">Metrópole e Interior: espaços ganhadores e espaços perdedores nas migrações recentes no Brasil – 1980/1996</w:t>
      </w:r>
      <w:r w:rsidDel="00000000" w:rsidR="00000000" w:rsidRPr="00000000">
        <w:rPr>
          <w:rtl w:val="0"/>
        </w:rPr>
        <w:t xml:space="preserve">. (Tese de Doutorado) – Campinas-SP, IFCH – UNICAMP, 1999.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BAENINGER, R. </w:t>
      </w:r>
      <w:r w:rsidDel="00000000" w:rsidR="00000000" w:rsidRPr="00000000">
        <w:rPr>
          <w:b w:val="1"/>
          <w:rtl w:val="0"/>
        </w:rPr>
        <w:t xml:space="preserve">Fases e Faces da Migração em São Paulo</w:t>
      </w:r>
      <w:r w:rsidDel="00000000" w:rsidR="00000000" w:rsidRPr="00000000">
        <w:rPr>
          <w:rtl w:val="0"/>
        </w:rPr>
        <w:t xml:space="preserve">. Campinas: Núcleo de Estudos de População - NEPO/UNICAMP, 2012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BAENINGER, R. </w:t>
      </w:r>
      <w:r w:rsidDel="00000000" w:rsidR="00000000" w:rsidRPr="00000000">
        <w:rPr>
          <w:b w:val="1"/>
          <w:rtl w:val="0"/>
        </w:rPr>
        <w:t xml:space="preserve">Migrações Internacionais no século 21: desafios para uma agenda de pesquisa</w:t>
      </w:r>
      <w:r w:rsidDel="00000000" w:rsidR="00000000" w:rsidRPr="00000000">
        <w:rPr>
          <w:rtl w:val="0"/>
        </w:rPr>
        <w:t xml:space="preserve">. Trabajo presentado en el VI Congreso de la Asociación Latinoamericana de Población, realizado em Lima- Perú, del 12 al 15 de agosto de 2014.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BAENINGER, Rosana. Migração Transnacional: elementos teóricos para o debate. In: BAENINGER, Rosana et al. (Orgs). </w:t>
      </w:r>
      <w:r w:rsidDel="00000000" w:rsidR="00000000" w:rsidRPr="00000000">
        <w:rPr>
          <w:b w:val="1"/>
          <w:rtl w:val="0"/>
        </w:rPr>
        <w:t xml:space="preserve">Imigração Haitiana no Brasil</w:t>
      </w:r>
      <w:r w:rsidDel="00000000" w:rsidR="00000000" w:rsidRPr="00000000">
        <w:rPr>
          <w:rtl w:val="0"/>
        </w:rPr>
        <w:t xml:space="preserve">. Jundiaí: Paco Editorial, 2016.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BAENINGER, R. Cenários das Migrações Internacionais no Brasil. In: BERQUÓ, E. (Org.) </w:t>
      </w:r>
      <w:r w:rsidDel="00000000" w:rsidR="00000000" w:rsidRPr="00000000">
        <w:rPr>
          <w:b w:val="1"/>
          <w:rtl w:val="0"/>
        </w:rPr>
        <w:t xml:space="preserve">Demografia na Unicamp: um olhar sobre a produção do Nepo</w:t>
      </w:r>
      <w:r w:rsidDel="00000000" w:rsidR="00000000" w:rsidRPr="00000000">
        <w:rPr>
          <w:rtl w:val="0"/>
        </w:rPr>
        <w:t xml:space="preserve">. Campinas-SP: Editora da Unicamp, 2017.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BAENINGER, R. </w:t>
      </w:r>
      <w:r w:rsidDel="00000000" w:rsidR="00000000" w:rsidRPr="00000000">
        <w:rPr>
          <w:b w:val="1"/>
          <w:rtl w:val="0"/>
        </w:rPr>
        <w:t xml:space="preserve">Governança das migrações: migrações dirigidas de venezuelanos e venezuelanas no Brasil</w:t>
      </w:r>
      <w:r w:rsidDel="00000000" w:rsidR="00000000" w:rsidRPr="00000000">
        <w:rPr>
          <w:rtl w:val="0"/>
        </w:rPr>
        <w:t xml:space="preserve">. In: BAENINGER, R. et al. Migrações Venezuelanas. Campinas: NEPO/UNICAMP, 2018.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CAVALCANTI, L; OLIVEIRA, T.; SILVA, B. G. </w:t>
      </w:r>
      <w:r w:rsidDel="00000000" w:rsidR="00000000" w:rsidRPr="00000000">
        <w:rPr>
          <w:b w:val="1"/>
          <w:rtl w:val="0"/>
        </w:rPr>
        <w:t xml:space="preserve">Imigração e refúgio no Brasil: Retratos da década de 2010</w:t>
      </w:r>
      <w:r w:rsidDel="00000000" w:rsidR="00000000" w:rsidRPr="00000000">
        <w:rPr>
          <w:rtl w:val="0"/>
        </w:rPr>
        <w:t xml:space="preserve">. Observatório das Migrações Internacionais; Ministério da Justiça e Segurança Pública/ Conselho Nacional de Imigração e Coordenação Geral de Imigração Laboral. Brasília, DF: OBMigra, 2021.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CLOCHARD, Olivier. </w:t>
      </w:r>
      <w:r w:rsidDel="00000000" w:rsidR="00000000" w:rsidRPr="00000000">
        <w:rPr>
          <w:b w:val="1"/>
          <w:rtl w:val="0"/>
        </w:rPr>
        <w:t xml:space="preserve">Les réfugiés dans le monde entre protection et illégalité</w:t>
      </w:r>
      <w:r w:rsidDel="00000000" w:rsidR="00000000" w:rsidRPr="00000000">
        <w:rPr>
          <w:rtl w:val="0"/>
        </w:rPr>
        <w:t xml:space="preserve">. EchoGéo, v. 2, 2007.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FAIST, Thomas. The Bridging Function of Social Capital: Transnational Social Spaces. In: </w:t>
      </w:r>
      <w:r w:rsidDel="00000000" w:rsidR="00000000" w:rsidRPr="00000000">
        <w:rPr>
          <w:b w:val="1"/>
          <w:rtl w:val="0"/>
        </w:rPr>
        <w:t xml:space="preserve">The Volume and Dynamics of International Migration and Transnational Social Spaces</w:t>
      </w:r>
      <w:r w:rsidDel="00000000" w:rsidR="00000000" w:rsidRPr="00000000">
        <w:rPr>
          <w:rtl w:val="0"/>
        </w:rPr>
        <w:t xml:space="preserve">.  Oxford University Press, 2000.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GIDDENS, A. </w:t>
      </w:r>
      <w:r w:rsidDel="00000000" w:rsidR="00000000" w:rsidRPr="00000000">
        <w:rPr>
          <w:b w:val="1"/>
          <w:rtl w:val="0"/>
        </w:rPr>
        <w:t xml:space="preserve">As consequências da modernidade</w:t>
      </w:r>
      <w:r w:rsidDel="00000000" w:rsidR="00000000" w:rsidRPr="00000000">
        <w:rPr>
          <w:rtl w:val="0"/>
        </w:rPr>
        <w:t xml:space="preserve">. São Paulo: Editora UNESP, 1991.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GLICK-SCHILLER, Nina. “The centrality of ethnography in the study of transnational migration – seeing the wetland instead of the swamp”. In SAHOO, Ajaya. Kumar e MAHARAJ, Brij. </w:t>
      </w:r>
      <w:r w:rsidDel="00000000" w:rsidR="00000000" w:rsidRPr="00000000">
        <w:rPr>
          <w:b w:val="1"/>
          <w:rtl w:val="0"/>
        </w:rPr>
        <w:t xml:space="preserve">Sociology of Diaspora – a reader</w:t>
      </w:r>
      <w:r w:rsidDel="00000000" w:rsidR="00000000" w:rsidRPr="00000000">
        <w:rPr>
          <w:rtl w:val="0"/>
        </w:rPr>
        <w:t xml:space="preserve">. India: Rawat Publications, 2007, p. 118-155.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MOREIRA, J. B. Política em relação</w:t>
      </w:r>
      <w:r w:rsidDel="00000000" w:rsidR="00000000" w:rsidRPr="00000000">
        <w:rPr>
          <w:b w:val="1"/>
          <w:rtl w:val="0"/>
        </w:rPr>
        <w:t xml:space="preserve"> aos refugiados no Brasil (1947-2010)</w:t>
      </w:r>
      <w:r w:rsidDel="00000000" w:rsidR="00000000" w:rsidRPr="00000000">
        <w:rPr>
          <w:rtl w:val="0"/>
        </w:rPr>
        <w:t xml:space="preserve">. 2012. Tese (Doutorado em Ciência Política) – Instituto de Filosofia e Ciências Humanas, Universidade Estadual de Campinas, Campinas, 2012.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PIORE, M.J. </w:t>
      </w:r>
      <w:r w:rsidDel="00000000" w:rsidR="00000000" w:rsidRPr="00000000">
        <w:rPr>
          <w:b w:val="1"/>
          <w:rtl w:val="0"/>
        </w:rPr>
        <w:t xml:space="preserve">Birds of Passage: Migrant Labor Industrial Societies</w:t>
      </w:r>
      <w:r w:rsidDel="00000000" w:rsidR="00000000" w:rsidRPr="00000000">
        <w:rPr>
          <w:rtl w:val="0"/>
        </w:rPr>
        <w:t xml:space="preserve">. Cambridge University Press. New York, 1979.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SANTOS, M. </w:t>
      </w:r>
      <w:r w:rsidDel="00000000" w:rsidR="00000000" w:rsidRPr="00000000">
        <w:rPr>
          <w:b w:val="1"/>
          <w:rtl w:val="0"/>
        </w:rPr>
        <w:t xml:space="preserve">Técnica, espaço, tempo</w:t>
      </w:r>
      <w:r w:rsidDel="00000000" w:rsidR="00000000" w:rsidRPr="00000000">
        <w:rPr>
          <w:rtl w:val="0"/>
        </w:rPr>
        <w:t xml:space="preserve"> (5ª ed.). São Paulo: Editora da Universidade de São Paulo, 2013.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SASSEN, S. </w:t>
      </w:r>
      <w:r w:rsidDel="00000000" w:rsidR="00000000" w:rsidRPr="00000000">
        <w:rPr>
          <w:b w:val="1"/>
          <w:rtl w:val="0"/>
        </w:rPr>
        <w:t xml:space="preserve">As cidades na economia mundial</w:t>
      </w:r>
      <w:r w:rsidDel="00000000" w:rsidR="00000000" w:rsidRPr="00000000">
        <w:rPr>
          <w:rtl w:val="0"/>
        </w:rPr>
        <w:t xml:space="preserve">. São Paulo: Studio Nobel, 1998.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SASSEN, S. </w:t>
      </w:r>
      <w:r w:rsidDel="00000000" w:rsidR="00000000" w:rsidRPr="00000000">
        <w:rPr>
          <w:b w:val="1"/>
          <w:rtl w:val="0"/>
        </w:rPr>
        <w:t xml:space="preserve">Sociologia da Globalização</w:t>
      </w:r>
      <w:r w:rsidDel="00000000" w:rsidR="00000000" w:rsidRPr="00000000">
        <w:rPr>
          <w:rtl w:val="0"/>
        </w:rPr>
        <w:t xml:space="preserve">. Porto Alegre. Editora Artmed. 2010.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TRUZZI, Oswaldo. Redes em Processos Migratórios. In: </w:t>
      </w:r>
      <w:r w:rsidDel="00000000" w:rsidR="00000000" w:rsidRPr="00000000">
        <w:rPr>
          <w:b w:val="1"/>
          <w:rtl w:val="0"/>
        </w:rPr>
        <w:t xml:space="preserve">Revista Tempo Social</w:t>
      </w:r>
      <w:r w:rsidDel="00000000" w:rsidR="00000000" w:rsidRPr="00000000">
        <w:rPr>
          <w:rtl w:val="0"/>
        </w:rPr>
        <w:t xml:space="preserve">, 20 (1), 2008.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133.8582677165355" w:right="1134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hanging="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hanging="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left="0" w:hanging="2"/>
      <w:jc w:val="right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left="0" w:hanging="2"/>
      <w:jc w:val="left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firstLine="0"/>
      <w:rPr>
        <w:b w:val="1"/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hanging="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hanging="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BR"/>
      </w:rPr>
    </w:rPrDefault>
    <w:pPrDefault>
      <w:pPr>
        <w:spacing w:after="160" w:line="259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80" w:before="280" w:line="240" w:lineRule="auto"/>
      <w:ind w:right="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40" w:lineRule="auto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280" w:before="280" w:line="240" w:lineRule="auto"/>
      <w:ind w:right="0"/>
      <w:jc w:val="center"/>
    </w:pPr>
    <w:rPr>
      <w:b w:val="1"/>
      <w:sz w:val="24"/>
      <w:szCs w:val="24"/>
    </w:rPr>
  </w:style>
  <w:style w:type="paragraph" w:styleId="Normal" w:default="1">
    <w:name w:val="Normal"/>
    <w:qFormat w:val="1"/>
    <w:pPr>
      <w:suppressAutoHyphens w:val="1"/>
      <w:spacing w:after="160" w:line="259" w:lineRule="auto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ja-JP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280" w:before="280" w:line="240" w:lineRule="auto"/>
      <w:ind w:right="-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0" w:line="240" w:lineRule="auto"/>
      <w:outlineLvl w:val="1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280" w:before="280" w:line="240" w:lineRule="auto"/>
      <w:ind w:right="-1"/>
      <w:jc w:val="center"/>
    </w:pPr>
    <w:rPr>
      <w:b w:val="1"/>
      <w:sz w:val="24"/>
      <w:szCs w:val="24"/>
    </w:rPr>
  </w:style>
  <w:style w:type="paragraph" w:styleId="NormalWeb">
    <w:name w:val="Normal (Web)"/>
    <w:basedOn w:val="Normal"/>
    <w:qFormat w:val="1"/>
    <w:pPr>
      <w:spacing w:after="100" w:afterAutospacing="1" w:before="100" w:beforeAutospacing="1" w:line="240" w:lineRule="auto"/>
    </w:pPr>
    <w:rPr>
      <w:sz w:val="24"/>
      <w:szCs w:val="24"/>
    </w:rPr>
  </w:style>
  <w:style w:type="paragraph" w:styleId="FootnoteText">
    <w:name w:val="footnote text"/>
    <w:basedOn w:val="Normal"/>
    <w:qFormat w:val="1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qFormat w:val="1"/>
    <w:rPr>
      <w:w w:val="100"/>
      <w:position w:val="-1"/>
      <w:effect w:val="none"/>
      <w:vertAlign w:val="superscript"/>
      <w:cs w:val="0"/>
      <w:em w:val="none"/>
    </w:rPr>
  </w:style>
  <w:style w:type="character" w:styleId="CommentReference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 w:val="1"/>
    <w:rPr>
      <w:b w:val="1"/>
      <w:bCs w:val="1"/>
    </w:rPr>
  </w:style>
  <w:style w:type="character" w:styleId="CommentSubjectChar" w:customStyle="1">
    <w:name w:val="Comment Subject Char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 w:val="1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 w:val="1"/>
    <w:pPr>
      <w:tabs>
        <w:tab w:val="center" w:pos="4252"/>
        <w:tab w:val="right" w:pos="8504"/>
      </w:tabs>
    </w:pPr>
  </w:style>
  <w:style w:type="character" w:styleId="HeaderChar" w:customStyle="1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Footer">
    <w:name w:val="footer"/>
    <w:basedOn w:val="Normal"/>
    <w:qFormat w:val="1"/>
    <w:pPr>
      <w:tabs>
        <w:tab w:val="center" w:pos="4252"/>
        <w:tab w:val="right" w:pos="8504"/>
      </w:tabs>
    </w:pPr>
  </w:style>
  <w:style w:type="character" w:styleId="FooterChar" w:customStyle="1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1IsWnSPa0A356eD9z012dU06Zw==">CgMxLjAyDmgubXF0ZzFhcjZ0YzU3Mg5oLjIwajkzNG52eXdmbDIOaC5ndzB2eXpjcnJidDAyDmgub3I4NWo5ZHh6cHF3Mg5oLnNpcjZ6d2FzbDNseDIOaC41bGNpZW9hZ2Y1NjAyDWgudDVjNHVsOHpuOTgyDmguZ3ljZnRzMWVpcXkwMg5oLmZpbXdhaHg3Y2N2cjINaC41ZmtmamI3MWJncjINaC50NnQ2ZHByYWFmOTINaC5pN3JyNGw1Z3UxcTIOaC5sZDJ6NmF1bXU4d2EyDmgudHo4dW1zcXpvOXFkMg5oLnAycTEwMjh5cDJibTINaC5hZWFkMnoyMG00aDIOaC5yM2ZqbXVhdWdyaDMyDmgucWoyejdmdXVhZWIwMg5oLnU3dW80MDl2Zmx3bzIOaC4zYjhhOXNoNjJhaTIyDmgueWtycHQ3N25mYnVyOAByITExMTczbmxNRkpvbW1xd2hWT3RLakN2clJpT1BHejk2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2022-03-30T12:34:00Z</dcterms:created>
  <dc:creator>familia</dc:creator>
</cp:coreProperties>
</file>