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3B376F" w14:textId="0284A411" w:rsidR="00867BA5" w:rsidRDefault="00E5630F" w:rsidP="00E5630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630F">
        <w:rPr>
          <w:rFonts w:ascii="Times New Roman" w:hAnsi="Times New Roman" w:cs="Times New Roman"/>
          <w:b/>
          <w:bCs/>
          <w:sz w:val="28"/>
          <w:szCs w:val="28"/>
        </w:rPr>
        <w:t>A UTILIZAÇÃO DE CÉLULAS-TRONCO MESENQUIMAIS NA REGENERAÇÃO DE TECIDOS ÓSSEOS: VANTAGENS E DESAFIOS</w:t>
      </w:r>
    </w:p>
    <w:p w14:paraId="17DC0F29" w14:textId="77777777" w:rsidR="00E5630F" w:rsidRDefault="00E5630F" w:rsidP="00867B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B10B5" w14:textId="7232D139" w:rsidR="00C45D74" w:rsidRDefault="004B2BD6" w:rsidP="00867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E5630F" w:rsidRPr="00E5630F">
        <w:rPr>
          <w:rFonts w:ascii="Times New Roman" w:hAnsi="Times New Roman" w:cs="Times New Roman"/>
          <w:sz w:val="24"/>
          <w:szCs w:val="24"/>
        </w:rPr>
        <w:t>As lesões ósseas são desafios frequentes para a medicina, especialmente devido à demora no processo de recuperação. A medicina regenerativa tem sido uma área de grande interesse, oferecendo abordagens inovadoras para acelerar a regeneração de tecidos danificados. Nesse contexto, a utilização de células-tronco mesenquimais tem se mostrado uma opção promissora para a regeneração de tecidos ósseos.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E5630F" w:rsidRPr="00E5630F">
        <w:rPr>
          <w:rFonts w:ascii="Times New Roman" w:hAnsi="Times New Roman" w:cs="Times New Roman"/>
          <w:sz w:val="24"/>
          <w:szCs w:val="24"/>
        </w:rPr>
        <w:t>Analisar a utilização de células-tronco mesenquimais na regeneração de tecidos ósseos, destacando suas vantagens e desafios.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5630F" w:rsidRPr="00E5630F">
        <w:rPr>
          <w:rFonts w:ascii="Times New Roman" w:hAnsi="Times New Roman" w:cs="Times New Roman"/>
          <w:sz w:val="24"/>
          <w:szCs w:val="24"/>
        </w:rPr>
        <w:t xml:space="preserve">Trata-se de uma revisão integrativa elaborada a partir de artigos científicos publicados nas bases de dados </w:t>
      </w:r>
      <w:proofErr w:type="spellStart"/>
      <w:r w:rsidR="00E5630F" w:rsidRPr="00E5630F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E5630F" w:rsidRPr="00E563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630F" w:rsidRPr="00E5630F">
        <w:rPr>
          <w:rFonts w:ascii="Times New Roman" w:hAnsi="Times New Roman" w:cs="Times New Roman"/>
          <w:sz w:val="24"/>
          <w:szCs w:val="24"/>
        </w:rPr>
        <w:t>ScienceDirect</w:t>
      </w:r>
      <w:proofErr w:type="spellEnd"/>
      <w:r w:rsidR="00E5630F" w:rsidRPr="00E5630F">
        <w:rPr>
          <w:rFonts w:ascii="Times New Roman" w:hAnsi="Times New Roman" w:cs="Times New Roman"/>
          <w:sz w:val="24"/>
          <w:szCs w:val="24"/>
        </w:rPr>
        <w:t xml:space="preserve"> e Google Scholar, entre os anos de 2010 e 2023. Os descritores utilizados foram "</w:t>
      </w:r>
      <w:bookmarkStart w:id="0" w:name="_Hlk134808447"/>
      <w:r w:rsidR="00E5630F" w:rsidRPr="00E5630F">
        <w:rPr>
          <w:rFonts w:ascii="Times New Roman" w:hAnsi="Times New Roman" w:cs="Times New Roman"/>
          <w:sz w:val="24"/>
          <w:szCs w:val="24"/>
        </w:rPr>
        <w:t>células-tronco mesenquimais</w:t>
      </w:r>
      <w:bookmarkEnd w:id="0"/>
      <w:r w:rsidR="00E5630F" w:rsidRPr="00E5630F">
        <w:rPr>
          <w:rFonts w:ascii="Times New Roman" w:hAnsi="Times New Roman" w:cs="Times New Roman"/>
          <w:sz w:val="24"/>
          <w:szCs w:val="24"/>
        </w:rPr>
        <w:t>", "tecidos ósseos" e "regeneração", associados ao booleano “AND”. Os critérios de inclusão foram estudos originais, publicados entre 2010 e 2023, em língua portuguesa ou inglesa. Foram excluídos estudos que não atendiam o objetivo proposto nem abordavam o tema de maneira adequada.</w:t>
      </w:r>
      <w:r w:rsidR="00E5630F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5630F" w:rsidRPr="00E5630F">
        <w:rPr>
          <w:rFonts w:ascii="Times New Roman" w:hAnsi="Times New Roman" w:cs="Times New Roman"/>
          <w:sz w:val="24"/>
          <w:szCs w:val="24"/>
        </w:rPr>
        <w:t xml:space="preserve">Estudos em animais e clínicos têm mostrado que as células-tronco mesenquimais possuem capacidade de diferenciar em células ósseas e estimular a regeneração óssea. Além disso, essas células possuem propriedades anti-inflamatórias e </w:t>
      </w:r>
      <w:proofErr w:type="spellStart"/>
      <w:r w:rsidR="00E5630F" w:rsidRPr="00E5630F">
        <w:rPr>
          <w:rFonts w:ascii="Times New Roman" w:hAnsi="Times New Roman" w:cs="Times New Roman"/>
          <w:sz w:val="24"/>
          <w:szCs w:val="24"/>
        </w:rPr>
        <w:t>imunomodulatórias</w:t>
      </w:r>
      <w:proofErr w:type="spellEnd"/>
      <w:r w:rsidR="00E5630F" w:rsidRPr="00E5630F">
        <w:rPr>
          <w:rFonts w:ascii="Times New Roman" w:hAnsi="Times New Roman" w:cs="Times New Roman"/>
          <w:sz w:val="24"/>
          <w:szCs w:val="24"/>
        </w:rPr>
        <w:t>, que podem ajudar a reduzir a resposta inflamatória e aumentar a tolerância do corpo ao enxerto ósseo. No entanto, a utilização de células-tronco mesenquimais na regeneração de tecidos ósseos ainda enfrenta desafios, como a escolha da melhor fonte de células, a otimização da dose e a melhoria da eficácia clínica.</w:t>
      </w:r>
      <w:r w:rsidR="00867BA5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5630F" w:rsidRPr="00E5630F">
        <w:rPr>
          <w:rFonts w:ascii="Times New Roman" w:hAnsi="Times New Roman" w:cs="Times New Roman"/>
          <w:sz w:val="24"/>
          <w:szCs w:val="24"/>
        </w:rPr>
        <w:t>Percebe-se, pois, que a utilização de células-tronco mesenquimais na regeneração de tecidos ósseos é uma área promissora de pesquisa e desenvolvimento na medicina regenerativa. No entanto, ainda há muitos desafios a serem superados, e novas pesquisas são necessárias para avaliar a segurança, eficácia e aplicabilidade dessas abordagens terapêuticas.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15C43" w14:textId="0F0AB5D1" w:rsidR="00C45D74" w:rsidRPr="004B2BD6" w:rsidRDefault="00C45D74" w:rsidP="00867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5630F">
        <w:rPr>
          <w:rFonts w:ascii="Times New Roman" w:hAnsi="Times New Roman" w:cs="Times New Roman"/>
          <w:sz w:val="24"/>
          <w:szCs w:val="24"/>
        </w:rPr>
        <w:t>C</w:t>
      </w:r>
      <w:r w:rsidR="00E5630F" w:rsidRPr="00E5630F">
        <w:rPr>
          <w:rFonts w:ascii="Times New Roman" w:hAnsi="Times New Roman" w:cs="Times New Roman"/>
          <w:sz w:val="24"/>
          <w:szCs w:val="24"/>
        </w:rPr>
        <w:t>élulas-tronco mesenquimais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E5630F">
        <w:rPr>
          <w:rFonts w:ascii="Times New Roman" w:hAnsi="Times New Roman" w:cs="Times New Roman"/>
          <w:sz w:val="24"/>
          <w:szCs w:val="24"/>
        </w:rPr>
        <w:t>Tecidos ósseos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E5630F">
        <w:rPr>
          <w:rFonts w:ascii="Times New Roman" w:hAnsi="Times New Roman" w:cs="Times New Roman"/>
          <w:sz w:val="24"/>
          <w:szCs w:val="24"/>
        </w:rPr>
        <w:t>Regeneração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D8DDC" w14:textId="77777777" w:rsidR="00C775F6" w:rsidRDefault="00C775F6" w:rsidP="007218E2">
      <w:pPr>
        <w:spacing w:after="0" w:line="240" w:lineRule="auto"/>
      </w:pPr>
      <w:r>
        <w:separator/>
      </w:r>
    </w:p>
  </w:endnote>
  <w:endnote w:type="continuationSeparator" w:id="0">
    <w:p w14:paraId="3CC72189" w14:textId="77777777" w:rsidR="00C775F6" w:rsidRDefault="00C775F6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A1AAB" w14:textId="77777777" w:rsidR="00C775F6" w:rsidRDefault="00C775F6" w:rsidP="007218E2">
      <w:pPr>
        <w:spacing w:after="0" w:line="240" w:lineRule="auto"/>
      </w:pPr>
      <w:r>
        <w:separator/>
      </w:r>
    </w:p>
  </w:footnote>
  <w:footnote w:type="continuationSeparator" w:id="0">
    <w:p w14:paraId="4617DE56" w14:textId="77777777" w:rsidR="00C775F6" w:rsidRDefault="00C775F6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867BA5"/>
    <w:rsid w:val="0099569F"/>
    <w:rsid w:val="009D62B9"/>
    <w:rsid w:val="00B27934"/>
    <w:rsid w:val="00BD6D9B"/>
    <w:rsid w:val="00C45D74"/>
    <w:rsid w:val="00C775F6"/>
    <w:rsid w:val="00E5630F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343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Saulo Henrique Dias Oliveira saulo</cp:lastModifiedBy>
  <cp:revision>2</cp:revision>
  <dcterms:created xsi:type="dcterms:W3CDTF">2023-05-12T21:28:00Z</dcterms:created>
  <dcterms:modified xsi:type="dcterms:W3CDTF">2023-05-12T21:28:00Z</dcterms:modified>
</cp:coreProperties>
</file>