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1A" w:rsidRDefault="007D40BF">
      <w:pPr>
        <w:pStyle w:val="Corpodetexto"/>
        <w:spacing w:before="71"/>
        <w:ind w:left="4427" w:right="523" w:hanging="3887"/>
      </w:pPr>
      <w:r>
        <w:t>ENFERMAGEM E A DIVERSIDADE TRANSCULTURAL AMAZÔNICA: UM RELATO DE EXPERIÊNCIA</w:t>
      </w:r>
    </w:p>
    <w:p w:rsidR="00CB631A" w:rsidRDefault="007D40BF">
      <w:pPr>
        <w:pStyle w:val="Corpodetexto"/>
        <w:spacing w:before="161" w:line="225" w:lineRule="auto"/>
        <w:ind w:right="6827"/>
        <w:rPr>
          <w:sz w:val="16"/>
        </w:rPr>
      </w:pPr>
      <w:r>
        <w:t>AVÍZ, Luciana Emanuelle</w:t>
      </w:r>
      <w:r>
        <w:rPr>
          <w:position w:val="9"/>
          <w:sz w:val="16"/>
        </w:rPr>
        <w:t xml:space="preserve">1 </w:t>
      </w:r>
      <w:r>
        <w:t>PEREIRA, Jessica de Souza</w:t>
      </w:r>
      <w:r>
        <w:rPr>
          <w:position w:val="9"/>
          <w:sz w:val="16"/>
        </w:rPr>
        <w:t xml:space="preserve">2 </w:t>
      </w:r>
      <w:r>
        <w:t>TEIXEIRA, Jessica de Lira</w:t>
      </w:r>
      <w:r>
        <w:rPr>
          <w:position w:val="9"/>
          <w:sz w:val="16"/>
        </w:rPr>
        <w:t xml:space="preserve">2 </w:t>
      </w:r>
      <w:r>
        <w:t>GONÇALVES, José Carlos da Luz</w:t>
      </w:r>
      <w:r>
        <w:rPr>
          <w:position w:val="9"/>
          <w:sz w:val="16"/>
        </w:rPr>
        <w:t xml:space="preserve">2 </w:t>
      </w:r>
      <w:r>
        <w:t>COSTA, Hugo de Paulo Garcia</w:t>
      </w:r>
      <w:r>
        <w:rPr>
          <w:position w:val="9"/>
          <w:sz w:val="16"/>
        </w:rPr>
        <w:t xml:space="preserve">2 </w:t>
      </w:r>
    </w:p>
    <w:p w:rsidR="00CB631A" w:rsidRDefault="007D40BF">
      <w:pPr>
        <w:pStyle w:val="Corpodetexto"/>
        <w:spacing w:line="285" w:lineRule="exact"/>
        <w:rPr>
          <w:sz w:val="16"/>
        </w:rPr>
      </w:pPr>
      <w:r>
        <w:t>SILVA, Ana Gracinda Ignácio</w:t>
      </w:r>
      <w:r>
        <w:rPr>
          <w:position w:val="9"/>
          <w:sz w:val="16"/>
        </w:rPr>
        <w:t>3</w:t>
      </w:r>
    </w:p>
    <w:p w:rsidR="00CB631A" w:rsidRDefault="00CB631A">
      <w:pPr>
        <w:pStyle w:val="Corpodetexto"/>
        <w:spacing w:before="9"/>
        <w:ind w:left="0"/>
        <w:rPr>
          <w:sz w:val="37"/>
        </w:rPr>
      </w:pPr>
    </w:p>
    <w:p w:rsidR="00CB631A" w:rsidRDefault="007D40BF">
      <w:pPr>
        <w:pStyle w:val="Corpodetexto"/>
        <w:spacing w:line="275" w:lineRule="exact"/>
        <w:ind w:left="4712"/>
      </w:pPr>
      <w:r>
        <w:t>RESUMO</w:t>
      </w:r>
    </w:p>
    <w:p w:rsidR="00CB631A" w:rsidRDefault="007D40BF">
      <w:pPr>
        <w:pStyle w:val="Corpodetexto"/>
        <w:ind w:right="105"/>
        <w:jc w:val="both"/>
      </w:pPr>
      <w:r>
        <w:t xml:space="preserve">O Curso de Bacharelado em Enfermagem tem entre suas atividades curriculares o Trabalho de Conclusão de Disciplina-TCD, onde em cada semestre um tema transversal é trabalhado com </w:t>
      </w:r>
      <w:r>
        <w:rPr>
          <w:spacing w:val="-3"/>
        </w:rPr>
        <w:t xml:space="preserve">os </w:t>
      </w:r>
      <w:r>
        <w:t xml:space="preserve">estudantes de todos </w:t>
      </w:r>
      <w:r>
        <w:rPr>
          <w:spacing w:val="-3"/>
        </w:rPr>
        <w:t>os</w:t>
      </w:r>
      <w:r>
        <w:rPr>
          <w:spacing w:val="-10"/>
        </w:rPr>
        <w:t xml:space="preserve"> </w:t>
      </w:r>
      <w:r>
        <w:t>períodos.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rPr>
          <w:spacing w:val="-3"/>
        </w:rPr>
        <w:t>os</w:t>
      </w:r>
      <w:r>
        <w:rPr>
          <w:spacing w:val="-9"/>
        </w:rPr>
        <w:t xml:space="preserve"> </w:t>
      </w:r>
      <w:r>
        <w:t>estudantes</w:t>
      </w:r>
      <w:r>
        <w:rPr>
          <w:spacing w:val="-9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segundo</w:t>
      </w:r>
      <w:r>
        <w:rPr>
          <w:spacing w:val="-16"/>
        </w:rPr>
        <w:t xml:space="preserve"> </w:t>
      </w:r>
      <w:r>
        <w:t>período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2018-1,</w:t>
      </w:r>
      <w:r>
        <w:rPr>
          <w:spacing w:val="-11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tema</w:t>
      </w:r>
      <w:r>
        <w:rPr>
          <w:spacing w:val="-12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“A</w:t>
      </w:r>
      <w:r>
        <w:rPr>
          <w:spacing w:val="-14"/>
        </w:rPr>
        <w:t xml:space="preserve"> </w:t>
      </w:r>
      <w:r>
        <w:t>Enfermagem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Diversidade Transcultural Amazônica”. A partir desse tema central elegeu-se como foco deste trabalho “a diversidade étnica e cultural da Amazônia, e a Teoria de Enfermagem da Transculturalidade de Madeleine Leininger”.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foi</w:t>
      </w:r>
      <w:r>
        <w:rPr>
          <w:spacing w:val="-13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desafio,</w:t>
      </w:r>
      <w:r>
        <w:rPr>
          <w:spacing w:val="-7"/>
        </w:rPr>
        <w:t xml:space="preserve"> </w:t>
      </w:r>
      <w:r>
        <w:t>pois apesar</w:t>
      </w:r>
      <w:r>
        <w:rPr>
          <w:spacing w:val="-7"/>
        </w:rPr>
        <w:t xml:space="preserve"> </w:t>
      </w:r>
      <w:r>
        <w:t xml:space="preserve">de vivermos na região amazônica pouco se estuda no curso de graduação, em relação as práticas de saúde, cultura e diversidade étnicas que possa nos ajudar a cuidar dessa população-alvo combinando cuidados científicos com seus cuidados tradicionais. Objetivo: Identificar as diversas formas de saberes e fazeres populares como uma questão relevante que precisa ser conhecida e discutida </w:t>
      </w:r>
      <w:r>
        <w:rPr>
          <w:spacing w:val="-3"/>
        </w:rPr>
        <w:t xml:space="preserve">na </w:t>
      </w:r>
      <w:r>
        <w:t>comunidade acadêmica, e conhecer uma teoria de enfermagem que pode embasar a atuação do enfermeiro de forma transcultural. Metodologia:</w:t>
      </w:r>
      <w:r w:rsidR="0023787B">
        <w:t xml:space="preserve"> A</w:t>
      </w:r>
      <w:r>
        <w:t xml:space="preserve"> primeira etapa</w:t>
      </w:r>
      <w:r w:rsidR="0023787B">
        <w:t xml:space="preserve"> </w:t>
      </w:r>
      <w:r w:rsidR="0023787B">
        <w:t>i</w:t>
      </w:r>
      <w:r w:rsidR="0023787B" w:rsidRPr="0023787B">
        <w:t>niciou-se</w:t>
      </w:r>
      <w:r>
        <w:t xml:space="preserve"> </w:t>
      </w:r>
      <w:r w:rsidR="0023787B">
        <w:t>em</w:t>
      </w:r>
      <w:r>
        <w:t xml:space="preserve"> pesquisa</w:t>
      </w:r>
      <w:r w:rsidR="00A00512">
        <w:t>s</w:t>
      </w:r>
      <w:r>
        <w:t xml:space="preserve"> </w:t>
      </w:r>
      <w:r>
        <w:rPr>
          <w:spacing w:val="-3"/>
        </w:rPr>
        <w:t xml:space="preserve">nas </w:t>
      </w:r>
      <w:r>
        <w:t>bases online</w:t>
      </w:r>
      <w:r w:rsidR="006317E4">
        <w:t xml:space="preserve"> </w:t>
      </w:r>
      <w:r>
        <w:t xml:space="preserve">acadêmicas, sobre o assunto proposto delimitando os seguintes temas: Transculturalidade e Enfermagem; Amazônia e suas Diversidades Étnicas e Culturais; Ribeirinhos e suas Práticas de Cuidados saúde\doença; Atenção à saúde indígena; Afrodescendentes e suas práticas de cuidados saúde\doença. A segunda etapa constituiu-se </w:t>
      </w:r>
      <w:r w:rsidR="0023787B">
        <w:t>na</w:t>
      </w:r>
      <w:r>
        <w:t xml:space="preserve"> elaboração da cartilha, a equipe trabalhou na escolha e montagem do que deveria conter após aprovado a cartilha foi finalizada. A terceira etapa foi a ação educativa e constou da aplicação da cartilha, por meio de comunicação oral, onde o conteúdo foi apresentado aos acadêmicos do curso bacharelado em enfermagem do primeiro período do Centro Universitário da Amazônia UNIFAMAZ, com objetivo de demostrar </w:t>
      </w:r>
      <w:r>
        <w:rPr>
          <w:spacing w:val="-3"/>
        </w:rPr>
        <w:t xml:space="preserve">os </w:t>
      </w:r>
      <w:r>
        <w:t>desafios que o profissional de enfermagem</w:t>
      </w:r>
      <w:r>
        <w:rPr>
          <w:spacing w:val="-5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trata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cuidados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várias</w:t>
      </w:r>
      <w:r>
        <w:rPr>
          <w:spacing w:val="-6"/>
        </w:rPr>
        <w:t xml:space="preserve"> </w:t>
      </w:r>
      <w:r>
        <w:t>etnias,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enfermeiro tem de estar em consonância com essas práticas e diversidades sem desvalorizar e faltar com respeito a esses pacientes. Resultados e Discussão: Nossos achados em conhecimentos, iniciou-se conhecendo Madeleine M. Leininger, que foi fundadora do subcampo transcultural da enfermagem, o que a induziu a enfocar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estudos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pesquisas</w:t>
      </w:r>
      <w:r>
        <w:rPr>
          <w:spacing w:val="-1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esse</w:t>
      </w:r>
      <w:r>
        <w:rPr>
          <w:spacing w:val="-13"/>
        </w:rPr>
        <w:t xml:space="preserve"> </w:t>
      </w:r>
      <w:r>
        <w:t>tema.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povo</w:t>
      </w:r>
      <w:r>
        <w:rPr>
          <w:spacing w:val="-17"/>
        </w:rPr>
        <w:t xml:space="preserve"> </w:t>
      </w:r>
      <w:r>
        <w:t>amazônico</w:t>
      </w:r>
      <w:r>
        <w:rPr>
          <w:spacing w:val="-17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constituído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povos</w:t>
      </w:r>
      <w:r>
        <w:rPr>
          <w:spacing w:val="-5"/>
        </w:rPr>
        <w:t xml:space="preserve"> </w:t>
      </w:r>
      <w:r>
        <w:t xml:space="preserve">tradicionais como </w:t>
      </w:r>
      <w:r>
        <w:rPr>
          <w:spacing w:val="-3"/>
        </w:rPr>
        <w:t xml:space="preserve">os </w:t>
      </w:r>
      <w:r>
        <w:t xml:space="preserve">indígenas, afrodescendentes e ribeirinhos, estes últimos resultando da miscigenação de brancos, negros e índios. Seja qual for sua origem, esses povos possuem tradições e culturas que muitas vezes são desconhecidas </w:t>
      </w:r>
      <w:r>
        <w:rPr>
          <w:spacing w:val="-3"/>
        </w:rPr>
        <w:t xml:space="preserve">ou </w:t>
      </w:r>
      <w:r>
        <w:t xml:space="preserve">desrespeitadas. Considerações Finais: Diante disso o trabalho  trouxe a possibilidade do conhecimento da diversidade cultural existente na região amazônica, pois mesmo vivendo nesta região essa diversidade não é muito discutida no contexto acadêmico. Que </w:t>
      </w:r>
      <w:r>
        <w:rPr>
          <w:spacing w:val="-3"/>
        </w:rPr>
        <w:t xml:space="preserve">os </w:t>
      </w:r>
      <w:r>
        <w:t xml:space="preserve">mesmos possuem conhecimentos próprios e que </w:t>
      </w:r>
      <w:r>
        <w:rPr>
          <w:spacing w:val="-3"/>
        </w:rPr>
        <w:t xml:space="preserve">os </w:t>
      </w:r>
      <w:r>
        <w:t xml:space="preserve">profissionais de saúde devem conhecer e saber como lidar e respeitar suas experiências integrando-as ao cuidado científico, </w:t>
      </w:r>
      <w:bookmarkStart w:id="0" w:name="_GoBack"/>
      <w:bookmarkEnd w:id="0"/>
      <w:r>
        <w:t xml:space="preserve">esta ação é um grande desafio para </w:t>
      </w:r>
      <w:r>
        <w:rPr>
          <w:spacing w:val="-3"/>
        </w:rPr>
        <w:t>os</w:t>
      </w:r>
      <w:r>
        <w:rPr>
          <w:spacing w:val="-20"/>
        </w:rPr>
        <w:t xml:space="preserve"> </w:t>
      </w:r>
      <w:r>
        <w:t>enfermeiros.</w:t>
      </w:r>
    </w:p>
    <w:p w:rsidR="00CB631A" w:rsidRDefault="00CB631A">
      <w:pPr>
        <w:pStyle w:val="Corpodetexto"/>
        <w:spacing w:before="1"/>
        <w:ind w:left="0"/>
        <w:rPr>
          <w:sz w:val="23"/>
        </w:rPr>
      </w:pPr>
    </w:p>
    <w:p w:rsidR="00CB631A" w:rsidRDefault="007D40BF">
      <w:pPr>
        <w:pStyle w:val="Corpodetexto"/>
      </w:pPr>
      <w:r>
        <w:t>Descritores: Cuidados de Enfermagem; Diversidade Cultural</w:t>
      </w:r>
      <w:r w:rsidR="00A00512">
        <w:t>;</w:t>
      </w:r>
      <w:r w:rsidR="00A00512" w:rsidRPr="00A00512">
        <w:t xml:space="preserve"> </w:t>
      </w:r>
      <w:r w:rsidR="00A00512" w:rsidRPr="00A00512">
        <w:t>Grupos Étnicos.</w:t>
      </w:r>
    </w:p>
    <w:p w:rsidR="00CB631A" w:rsidRDefault="00CB631A">
      <w:pPr>
        <w:pStyle w:val="Corpodetexto"/>
        <w:spacing w:before="9"/>
        <w:ind w:left="0"/>
        <w:rPr>
          <w:sz w:val="37"/>
        </w:rPr>
      </w:pPr>
    </w:p>
    <w:p w:rsidR="00CB631A" w:rsidRDefault="007D40BF">
      <w:pPr>
        <w:pStyle w:val="Corpodetexto"/>
        <w:ind w:right="422"/>
      </w:pPr>
      <w:r>
        <w:t xml:space="preserve">CARREIRA L, ALVIM NAT. O cuidar ribeirinho: as práticas populares de saúde em famílias da ilha Mutum, Estado do Paraná. Acta Scientiarum [internet]. 2002 [acesso em 2018 abr 16]; 24(3): 791-801. Disponível em: </w:t>
      </w:r>
      <w:hyperlink r:id="rId4">
        <w:r>
          <w:rPr>
            <w:color w:val="0462C1"/>
            <w:u w:val="single" w:color="0462C1"/>
          </w:rPr>
          <w:t>http://eduem.uem.br/ojs/index.php/ActaSciHealthSci/article.viewFile/2548/1679</w:t>
        </w:r>
        <w:r>
          <w:t>.</w:t>
        </w:r>
      </w:hyperlink>
    </w:p>
    <w:p w:rsidR="00CB631A" w:rsidRDefault="00CB631A">
      <w:pPr>
        <w:pStyle w:val="Corpodetexto"/>
        <w:ind w:left="0"/>
        <w:rPr>
          <w:sz w:val="20"/>
        </w:rPr>
      </w:pPr>
    </w:p>
    <w:p w:rsidR="00CB631A" w:rsidRDefault="006317E4">
      <w:pPr>
        <w:pStyle w:val="Corpodetexto"/>
        <w:ind w:left="0"/>
        <w:rPr>
          <w:sz w:val="28"/>
        </w:rPr>
      </w:pPr>
      <w:r>
        <w:pict>
          <v:line id="_x0000_s1026" style="position:absolute;z-index:-251658752;mso-wrap-distance-left:0;mso-wrap-distance-right:0;mso-position-horizontal-relative:page" from="42.55pt,18.45pt" to="186.6pt,18.45pt">
            <w10:wrap type="topAndBottom" anchorx="page"/>
          </v:line>
        </w:pict>
      </w:r>
    </w:p>
    <w:p w:rsidR="00CB631A" w:rsidRDefault="007D40BF">
      <w:pPr>
        <w:spacing w:before="68"/>
        <w:ind w:left="110"/>
        <w:rPr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sz w:val="20"/>
        </w:rPr>
        <w:t xml:space="preserve">Discente do Centro Universitário Metropolitano da Amazônia. Email: </w:t>
      </w:r>
      <w:hyperlink r:id="rId5" w:history="1">
        <w:r w:rsidRPr="000D5260">
          <w:rPr>
            <w:rStyle w:val="Hyperlink"/>
            <w:sz w:val="20"/>
          </w:rPr>
          <w:t>avizl@yahoo.com</w:t>
        </w:r>
      </w:hyperlink>
      <w:r>
        <w:rPr>
          <w:sz w:val="20"/>
        </w:rPr>
        <w:t xml:space="preserve"> </w:t>
      </w:r>
    </w:p>
    <w:p w:rsidR="00CB631A" w:rsidRDefault="007D40BF">
      <w:pPr>
        <w:spacing w:before="6" w:line="232" w:lineRule="exact"/>
        <w:ind w:left="110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Discente do Centro Universitário Metropolitano da Amazônia.</w:t>
      </w:r>
    </w:p>
    <w:p w:rsidR="00CB631A" w:rsidRDefault="007D40BF">
      <w:pPr>
        <w:spacing w:line="232" w:lineRule="exact"/>
        <w:ind w:left="110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 xml:space="preserve">Doutora </w:t>
      </w:r>
      <w:r>
        <w:rPr>
          <w:spacing w:val="-7"/>
          <w:sz w:val="20"/>
        </w:rPr>
        <w:t xml:space="preserve">em </w:t>
      </w:r>
      <w:r>
        <w:rPr>
          <w:spacing w:val="-9"/>
          <w:sz w:val="20"/>
        </w:rPr>
        <w:t xml:space="preserve">Enfermagem pela </w:t>
      </w:r>
      <w:r>
        <w:rPr>
          <w:spacing w:val="-10"/>
          <w:sz w:val="20"/>
        </w:rPr>
        <w:t xml:space="preserve">Universidade Federal </w:t>
      </w:r>
      <w:r>
        <w:rPr>
          <w:spacing w:val="-3"/>
          <w:sz w:val="20"/>
        </w:rPr>
        <w:t xml:space="preserve">do </w:t>
      </w:r>
      <w:r>
        <w:rPr>
          <w:spacing w:val="-5"/>
          <w:sz w:val="20"/>
        </w:rPr>
        <w:t xml:space="preserve">Rio </w:t>
      </w:r>
      <w:r>
        <w:rPr>
          <w:spacing w:val="-3"/>
          <w:sz w:val="20"/>
        </w:rPr>
        <w:t xml:space="preserve">de </w:t>
      </w:r>
      <w:r>
        <w:rPr>
          <w:spacing w:val="-9"/>
          <w:sz w:val="20"/>
        </w:rPr>
        <w:t xml:space="preserve">Janeiro. Docente </w:t>
      </w:r>
      <w:r>
        <w:rPr>
          <w:spacing w:val="-3"/>
          <w:sz w:val="20"/>
        </w:rPr>
        <w:t xml:space="preserve">do </w:t>
      </w:r>
      <w:r>
        <w:rPr>
          <w:spacing w:val="-8"/>
          <w:sz w:val="20"/>
        </w:rPr>
        <w:t xml:space="preserve">Centro </w:t>
      </w:r>
      <w:r>
        <w:rPr>
          <w:spacing w:val="-10"/>
          <w:sz w:val="20"/>
        </w:rPr>
        <w:t xml:space="preserve">Universitário </w:t>
      </w:r>
      <w:r>
        <w:rPr>
          <w:spacing w:val="-9"/>
          <w:sz w:val="20"/>
        </w:rPr>
        <w:t xml:space="preserve">Metropolitano </w:t>
      </w:r>
      <w:r>
        <w:rPr>
          <w:spacing w:val="-5"/>
          <w:sz w:val="20"/>
        </w:rPr>
        <w:t xml:space="preserve">da </w:t>
      </w:r>
      <w:r>
        <w:rPr>
          <w:spacing w:val="-10"/>
          <w:sz w:val="20"/>
        </w:rPr>
        <w:t>Amazônia.</w:t>
      </w:r>
    </w:p>
    <w:p w:rsidR="00CB631A" w:rsidRDefault="00CB631A">
      <w:pPr>
        <w:spacing w:line="232" w:lineRule="exact"/>
        <w:rPr>
          <w:sz w:val="20"/>
        </w:rPr>
        <w:sectPr w:rsidR="00CB631A">
          <w:type w:val="continuous"/>
          <w:pgSz w:w="11910" w:h="16840"/>
          <w:pgMar w:top="780" w:right="740" w:bottom="280" w:left="740" w:header="720" w:footer="720" w:gutter="0"/>
          <w:cols w:space="720"/>
        </w:sectPr>
      </w:pPr>
    </w:p>
    <w:p w:rsidR="00CB631A" w:rsidRDefault="007D40BF">
      <w:pPr>
        <w:pStyle w:val="Corpodetexto"/>
        <w:spacing w:before="71" w:line="242" w:lineRule="auto"/>
        <w:ind w:right="654"/>
      </w:pPr>
      <w:r>
        <w:lastRenderedPageBreak/>
        <w:t xml:space="preserve">GUALDA DMR, HOGA LAK. Estudo sobre Teoria Transcultural de Leininger. Rev. Esc. Enf. USP [internet]. 1992 [acesso em 2018 abr 18]; 26(1): 75-86. Disponível em: </w:t>
      </w:r>
      <w:hyperlink r:id="rId6">
        <w:r>
          <w:rPr>
            <w:color w:val="0462C1"/>
            <w:u w:val="single" w:color="0462C1"/>
          </w:rPr>
          <w:t>http://www.scielo.br/scielo.php?pid=S0080-62341992000100075&amp;script=sci_arttext&amp;tlng=pt</w:t>
        </w:r>
        <w:r>
          <w:t>.</w:t>
        </w:r>
      </w:hyperlink>
    </w:p>
    <w:p w:rsidR="00CB631A" w:rsidRDefault="007D40BF">
      <w:pPr>
        <w:pStyle w:val="Corpodetexto"/>
        <w:spacing w:before="154"/>
        <w:ind w:right="138"/>
      </w:pPr>
      <w:r>
        <w:t xml:space="preserve">LIMA MRA, NUNES MLA, KLÜPPELI BLP, MEDEIROS SM, SÁ LD. Atuação de Enfermeiros sobre Práticas de Cuidados Afrodescendentes e Indígenas. Rev. Bras. Enferm [Internet]. Set/out 2016 [acesso em 2018 abr 18]; 69(5):840-846. Disponível em: </w:t>
      </w:r>
      <w:hyperlink r:id="rId7">
        <w:r>
          <w:rPr>
            <w:color w:val="0462C1"/>
            <w:u w:val="single" w:color="0462C1"/>
          </w:rPr>
          <w:t>http://www.scielo.br/pdf/reben/v69n5/0034-7167-reben-</w:t>
        </w:r>
      </w:hyperlink>
      <w:r>
        <w:rPr>
          <w:color w:val="0462C1"/>
        </w:rPr>
        <w:t xml:space="preserve"> </w:t>
      </w:r>
      <w:hyperlink r:id="rId8">
        <w:r>
          <w:rPr>
            <w:color w:val="0462C1"/>
            <w:u w:val="single" w:color="0462C1"/>
          </w:rPr>
          <w:t>69-05-0840.pdf</w:t>
        </w:r>
      </w:hyperlink>
    </w:p>
    <w:p w:rsidR="00CB631A" w:rsidRDefault="007D40BF">
      <w:pPr>
        <w:pStyle w:val="Corpodetexto"/>
        <w:spacing w:before="162"/>
        <w:ind w:right="448"/>
      </w:pPr>
      <w:r>
        <w:t xml:space="preserve">MAUÉS RH. Um aspecto da Diversidade Cultural do Caboclo Amazônico: A religião. Rev. Estud. Av [Internet]. Jan/abr 2005 [acesso em 2018 abr 17]; 19(53): 259-274. Disponível em: </w:t>
      </w:r>
      <w:hyperlink r:id="rId9">
        <w:r>
          <w:rPr>
            <w:color w:val="0462C1"/>
            <w:u w:val="single" w:color="0462C1"/>
          </w:rPr>
          <w:t>http://www.revistas.usp.br/eav/article/view/10058/11630</w:t>
        </w:r>
      </w:hyperlink>
    </w:p>
    <w:p w:rsidR="00CB631A" w:rsidRDefault="007D40BF">
      <w:pPr>
        <w:pStyle w:val="Corpodetexto"/>
        <w:spacing w:before="157"/>
        <w:ind w:right="475"/>
      </w:pPr>
      <w:r>
        <w:t xml:space="preserve">SILVA CB. Profissionais de saúde em contexto indígena: Os desafios para uma atuação intercultural e dialógica. Rev. Antropos [Internet]. Dez 2013 [acesso em 2018 abr 18]; 06(05): 1-36. Disponível em: </w:t>
      </w:r>
      <w:hyperlink r:id="rId10">
        <w:r>
          <w:rPr>
            <w:color w:val="0462C1"/>
            <w:u w:val="single" w:color="0462C1"/>
          </w:rPr>
          <w:t>http://revista.antropos.com.br/downloads/dez2013/Artigo-1-Profissionais-de-saude-em-contexto-</w:t>
        </w:r>
      </w:hyperlink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indigena-Cleonice-Barbosa-da-Silva.pdf</w:t>
        </w:r>
      </w:hyperlink>
    </w:p>
    <w:sectPr w:rsidR="00CB631A">
      <w:pgSz w:w="11910" w:h="16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31A"/>
    <w:rsid w:val="0023787B"/>
    <w:rsid w:val="006317E4"/>
    <w:rsid w:val="007D40BF"/>
    <w:rsid w:val="00A00512"/>
    <w:rsid w:val="00C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77E8D"/>
  <w15:docId w15:val="{B4B41294-4618-4FED-857B-1CE9788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D40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reben/v69n5/0034-7167-reben-69-05-084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ielo.br/pdf/reben/v69n5/0034-7167-reben-69-05-084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scielo.php?pid=S0080-62341992000100075&amp;amp;script=sci_arttext&amp;amp;tlng=pt" TargetMode="External"/><Relationship Id="rId11" Type="http://schemas.openxmlformats.org/officeDocument/2006/relationships/hyperlink" Target="http://revista.antropos.com.br/downloads/dez2013/Artigo-1-Profissionais-de-saude-em-contexto-indigena-Cleonice-Barbosa-da-Silva.pdf" TargetMode="External"/><Relationship Id="rId5" Type="http://schemas.openxmlformats.org/officeDocument/2006/relationships/hyperlink" Target="mailto:avizl@yahoo.com" TargetMode="External"/><Relationship Id="rId10" Type="http://schemas.openxmlformats.org/officeDocument/2006/relationships/hyperlink" Target="http://revista.antropos.com.br/downloads/dez2013/Artigo-1-Profissionais-de-saude-em-contexto-indigena-Cleonice-Barbosa-da-Silva.pdf" TargetMode="External"/><Relationship Id="rId4" Type="http://schemas.openxmlformats.org/officeDocument/2006/relationships/hyperlink" Target="http://eduem.uem.br/ojs/index.php/ActaSciHealthSci/article.viewFile/2548/1679" TargetMode="External"/><Relationship Id="rId9" Type="http://schemas.openxmlformats.org/officeDocument/2006/relationships/hyperlink" Target="http://www.revistas.usp.br/eav/article/view/10058/11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jacy souza</dc:creator>
  <cp:lastModifiedBy>windows</cp:lastModifiedBy>
  <cp:revision>3</cp:revision>
  <dcterms:created xsi:type="dcterms:W3CDTF">2019-04-30T13:15:00Z</dcterms:created>
  <dcterms:modified xsi:type="dcterms:W3CDTF">2019-04-30T13:48:00Z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2019-04-30T00:00:00Z</vt:filetime>
  </property>
</Properties>
</file>