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C1CD5" w14:textId="7226EE66" w:rsidR="00163F69" w:rsidRDefault="00ED6BD7" w:rsidP="00CD544F">
      <w:pPr>
        <w:widowControl/>
        <w:jc w:val="center"/>
        <w:rPr>
          <w:b/>
          <w:sz w:val="24"/>
          <w:szCs w:val="24"/>
        </w:rPr>
      </w:pPr>
      <w:r>
        <w:rPr>
          <w:b/>
          <w:sz w:val="24"/>
          <w:szCs w:val="24"/>
        </w:rPr>
        <w:t xml:space="preserve">RELAÇÃO DO DESGASTE </w:t>
      </w:r>
      <w:r w:rsidR="00CD544F">
        <w:rPr>
          <w:b/>
          <w:sz w:val="24"/>
          <w:szCs w:val="24"/>
        </w:rPr>
        <w:t>DA FERRAMENTA DE CORTE COM A QUALIDADE SUPERFICIAL DA MADEIRA USINADA</w:t>
      </w:r>
    </w:p>
    <w:p w14:paraId="66CADDE2" w14:textId="77777777" w:rsidR="00163F69" w:rsidRDefault="00163F69">
      <w:pPr>
        <w:widowControl/>
        <w:jc w:val="center"/>
        <w:rPr>
          <w:b/>
          <w:sz w:val="24"/>
          <w:szCs w:val="24"/>
        </w:rPr>
      </w:pPr>
      <w:bookmarkStart w:id="0" w:name="_g3991haff5wm" w:colFirst="0" w:colLast="0"/>
      <w:bookmarkEnd w:id="0"/>
    </w:p>
    <w:p w14:paraId="0FAF2463" w14:textId="2B739B95" w:rsidR="00163F69" w:rsidRDefault="00CD544F">
      <w:pPr>
        <w:spacing w:line="276" w:lineRule="auto"/>
        <w:ind w:left="221" w:right="214"/>
        <w:jc w:val="center"/>
        <w:rPr>
          <w:b/>
          <w:sz w:val="20"/>
          <w:szCs w:val="20"/>
        </w:rPr>
      </w:pPr>
      <w:r w:rsidRPr="00CD544F">
        <w:rPr>
          <w:b/>
          <w:sz w:val="20"/>
          <w:szCs w:val="20"/>
        </w:rPr>
        <w:t>Anna Carolina de Almeida Andrade</w:t>
      </w:r>
      <w:r w:rsidR="00C86B08" w:rsidRPr="00C86B08">
        <w:rPr>
          <w:b/>
          <w:sz w:val="20"/>
          <w:szCs w:val="20"/>
          <w:vertAlign w:val="superscript"/>
        </w:rPr>
        <w:t>1</w:t>
      </w:r>
      <w:r w:rsidR="005A4FAB">
        <w:rPr>
          <w:b/>
          <w:sz w:val="20"/>
          <w:szCs w:val="20"/>
          <w:vertAlign w:val="superscript"/>
        </w:rPr>
        <w:t>*</w:t>
      </w:r>
      <w:r w:rsidR="005A4FAB">
        <w:rPr>
          <w:b/>
          <w:sz w:val="20"/>
          <w:szCs w:val="20"/>
        </w:rPr>
        <w:t xml:space="preserve">, </w:t>
      </w:r>
      <w:proofErr w:type="spellStart"/>
      <w:r w:rsidRPr="00CD544F">
        <w:rPr>
          <w:b/>
          <w:sz w:val="20"/>
          <w:szCs w:val="20"/>
        </w:rPr>
        <w:t>Keliane</w:t>
      </w:r>
      <w:proofErr w:type="spellEnd"/>
      <w:r w:rsidRPr="00CD544F">
        <w:rPr>
          <w:b/>
          <w:sz w:val="20"/>
          <w:szCs w:val="20"/>
        </w:rPr>
        <w:t xml:space="preserve"> de Jesus Reis</w:t>
      </w:r>
      <w:r w:rsidR="00C86B08">
        <w:rPr>
          <w:b/>
          <w:sz w:val="20"/>
          <w:szCs w:val="20"/>
          <w:vertAlign w:val="superscript"/>
        </w:rPr>
        <w:t>1</w:t>
      </w:r>
      <w:r w:rsidR="005A4FAB">
        <w:rPr>
          <w:b/>
          <w:sz w:val="20"/>
          <w:szCs w:val="20"/>
        </w:rPr>
        <w:t xml:space="preserve">, </w:t>
      </w:r>
      <w:r w:rsidRPr="00CD544F">
        <w:rPr>
          <w:b/>
          <w:sz w:val="20"/>
          <w:szCs w:val="20"/>
        </w:rPr>
        <w:t>Márcio Ricardo Nascimento Lima</w:t>
      </w:r>
      <w:r w:rsidR="00C86B08">
        <w:rPr>
          <w:b/>
          <w:sz w:val="20"/>
          <w:szCs w:val="20"/>
          <w:vertAlign w:val="superscript"/>
        </w:rPr>
        <w:t>1</w:t>
      </w:r>
      <w:r>
        <w:rPr>
          <w:b/>
          <w:sz w:val="20"/>
          <w:szCs w:val="20"/>
          <w:vertAlign w:val="superscript"/>
        </w:rPr>
        <w:t xml:space="preserve">, </w:t>
      </w:r>
      <w:r>
        <w:rPr>
          <w:rStyle w:val="normaltextrun"/>
          <w:b/>
          <w:bCs/>
          <w:color w:val="000000"/>
          <w:sz w:val="20"/>
          <w:szCs w:val="20"/>
          <w:shd w:val="clear" w:color="auto" w:fill="FFFFFF"/>
        </w:rPr>
        <w:t>Samara Araújo Lisboa</w:t>
      </w:r>
      <w:r w:rsidR="00C86B08">
        <w:rPr>
          <w:rStyle w:val="normaltextrun"/>
          <w:b/>
          <w:bCs/>
          <w:color w:val="000000"/>
          <w:sz w:val="20"/>
          <w:szCs w:val="20"/>
          <w:shd w:val="clear" w:color="auto" w:fill="FFFFFF"/>
          <w:vertAlign w:val="superscript"/>
        </w:rPr>
        <w:t>1</w:t>
      </w:r>
      <w:r>
        <w:rPr>
          <w:b/>
          <w:sz w:val="20"/>
          <w:szCs w:val="20"/>
        </w:rPr>
        <w:t xml:space="preserve">, </w:t>
      </w:r>
      <w:r>
        <w:rPr>
          <w:rStyle w:val="normaltextrun"/>
          <w:b/>
          <w:bCs/>
          <w:color w:val="000000"/>
          <w:sz w:val="20"/>
          <w:szCs w:val="20"/>
          <w:shd w:val="clear" w:color="auto" w:fill="FFFFFF"/>
        </w:rPr>
        <w:t>Jorge Artur Santos</w:t>
      </w:r>
      <w:r w:rsidR="00C86B08">
        <w:rPr>
          <w:rStyle w:val="normaltextrun"/>
          <w:b/>
          <w:bCs/>
          <w:color w:val="000000"/>
          <w:sz w:val="20"/>
          <w:szCs w:val="20"/>
          <w:shd w:val="clear" w:color="auto" w:fill="FFFFFF"/>
          <w:vertAlign w:val="superscript"/>
        </w:rPr>
        <w:t>1</w:t>
      </w:r>
      <w:r w:rsidR="009D76F6" w:rsidRPr="009D76F6">
        <w:rPr>
          <w:rStyle w:val="normaltextrun"/>
          <w:b/>
          <w:bCs/>
          <w:color w:val="000000"/>
          <w:sz w:val="20"/>
          <w:szCs w:val="20"/>
          <w:shd w:val="clear" w:color="auto" w:fill="FFFFFF"/>
        </w:rPr>
        <w:t>,</w:t>
      </w:r>
      <w:r w:rsidR="009D76F6">
        <w:rPr>
          <w:rStyle w:val="normaltextrun"/>
          <w:b/>
          <w:bCs/>
          <w:color w:val="000000"/>
          <w:sz w:val="20"/>
          <w:szCs w:val="20"/>
          <w:shd w:val="clear" w:color="auto" w:fill="FFFFFF"/>
        </w:rPr>
        <w:t xml:space="preserve"> Antônio Américo Cardoso Júnior</w:t>
      </w:r>
      <w:r w:rsidR="00C86B08">
        <w:rPr>
          <w:b/>
          <w:sz w:val="20"/>
          <w:szCs w:val="20"/>
          <w:vertAlign w:val="superscript"/>
        </w:rPr>
        <w:t>1</w:t>
      </w:r>
    </w:p>
    <w:p w14:paraId="2A27525E" w14:textId="36B63D70" w:rsidR="009D76F6" w:rsidRDefault="00C86B08" w:rsidP="009D76F6">
      <w:pPr>
        <w:pStyle w:val="paragraph"/>
        <w:spacing w:before="0" w:beforeAutospacing="0" w:after="0" w:afterAutospacing="0"/>
        <w:ind w:left="210" w:right="210"/>
        <w:jc w:val="center"/>
        <w:textAlignment w:val="baseline"/>
        <w:rPr>
          <w:rStyle w:val="eop"/>
          <w:sz w:val="20"/>
          <w:szCs w:val="20"/>
        </w:rPr>
      </w:pPr>
      <w:r>
        <w:rPr>
          <w:rStyle w:val="normaltextrun"/>
          <w:sz w:val="20"/>
          <w:szCs w:val="20"/>
        </w:rPr>
        <w:t xml:space="preserve">Departamento de Ciências Florestais, Centro de Ciências Agrárias Aplicadas, </w:t>
      </w:r>
      <w:r w:rsidR="009D76F6">
        <w:rPr>
          <w:rStyle w:val="normaltextrun"/>
          <w:sz w:val="20"/>
          <w:szCs w:val="20"/>
        </w:rPr>
        <w:t>Universidade Federal de Sergipe</w:t>
      </w:r>
      <w:r w:rsidRPr="00C86B08">
        <w:rPr>
          <w:rStyle w:val="normaltextrun"/>
          <w:sz w:val="20"/>
          <w:szCs w:val="20"/>
          <w:vertAlign w:val="superscript"/>
        </w:rPr>
        <w:t>1</w:t>
      </w:r>
    </w:p>
    <w:p w14:paraId="02D6DD62" w14:textId="6905F66D" w:rsidR="00163F69" w:rsidRPr="009D76F6" w:rsidRDefault="009D76F6" w:rsidP="009D76F6">
      <w:pPr>
        <w:pStyle w:val="paragraph"/>
        <w:spacing w:before="0" w:beforeAutospacing="0" w:after="0" w:afterAutospacing="0"/>
        <w:ind w:left="210" w:right="210"/>
        <w:jc w:val="center"/>
        <w:textAlignment w:val="baseline"/>
        <w:rPr>
          <w:rFonts w:ascii="Segoe UI" w:hAnsi="Segoe UI" w:cs="Segoe UI"/>
          <w:sz w:val="18"/>
          <w:szCs w:val="18"/>
        </w:rPr>
      </w:pPr>
      <w:r>
        <w:rPr>
          <w:rStyle w:val="eop"/>
          <w:sz w:val="20"/>
          <w:szCs w:val="20"/>
        </w:rPr>
        <w:t xml:space="preserve"> </w:t>
      </w:r>
      <w:r>
        <w:rPr>
          <w:rStyle w:val="normaltextrun"/>
          <w:sz w:val="20"/>
          <w:szCs w:val="20"/>
        </w:rPr>
        <w:t>* annacaandrade@academico.ufs.br</w:t>
      </w:r>
      <w:r>
        <w:rPr>
          <w:rStyle w:val="eop"/>
          <w:sz w:val="20"/>
          <w:szCs w:val="20"/>
        </w:rPr>
        <w:t> </w:t>
      </w:r>
    </w:p>
    <w:p w14:paraId="07F7B838" w14:textId="77777777" w:rsidR="00163F69" w:rsidRDefault="005A4FAB">
      <w:pPr>
        <w:jc w:val="center"/>
        <w:rPr>
          <w:sz w:val="20"/>
          <w:szCs w:val="20"/>
        </w:rPr>
      </w:pPr>
      <w:r>
        <w:rPr>
          <w:sz w:val="20"/>
          <w:szCs w:val="20"/>
        </w:rPr>
        <w:t>__________________________________________________________________________________________</w:t>
      </w:r>
    </w:p>
    <w:p w14:paraId="4562F7FD" w14:textId="77777777" w:rsidR="00163F69" w:rsidRDefault="00163F69">
      <w:pPr>
        <w:jc w:val="both"/>
        <w:rPr>
          <w:sz w:val="20"/>
          <w:szCs w:val="20"/>
        </w:rPr>
      </w:pPr>
    </w:p>
    <w:p w14:paraId="00D085DD" w14:textId="0D8E430F" w:rsidR="00163F69" w:rsidRDefault="005A4FAB">
      <w:pPr>
        <w:jc w:val="both"/>
        <w:rPr>
          <w:sz w:val="20"/>
          <w:szCs w:val="20"/>
        </w:rPr>
      </w:pPr>
      <w:r>
        <w:rPr>
          <w:b/>
          <w:sz w:val="20"/>
          <w:szCs w:val="20"/>
        </w:rPr>
        <w:t>RESUMO</w:t>
      </w:r>
    </w:p>
    <w:p w14:paraId="20447C90" w14:textId="77777777" w:rsidR="00B55AA0" w:rsidRDefault="00B55AA0">
      <w:pPr>
        <w:widowControl/>
        <w:ind w:left="567" w:right="4" w:hanging="567"/>
        <w:rPr>
          <w:sz w:val="20"/>
          <w:szCs w:val="20"/>
        </w:rPr>
      </w:pPr>
    </w:p>
    <w:p w14:paraId="0AE208B9" w14:textId="3E884CFE" w:rsidR="00163F69" w:rsidRDefault="002176DE" w:rsidP="002648B1">
      <w:pPr>
        <w:widowControl/>
        <w:ind w:left="567" w:right="567"/>
        <w:jc w:val="both"/>
        <w:rPr>
          <w:sz w:val="20"/>
          <w:szCs w:val="20"/>
        </w:rPr>
      </w:pPr>
      <w:r w:rsidRPr="002176DE">
        <w:rPr>
          <w:color w:val="000000"/>
          <w:sz w:val="20"/>
          <w:szCs w:val="20"/>
        </w:rPr>
        <w:t xml:space="preserve">O conhecimento das propriedades da madeira é essencial no processo de usinagem, pois permite antecipar seu comportamento e garantir qualidade ao </w:t>
      </w:r>
      <w:proofErr w:type="gramStart"/>
      <w:r w:rsidRPr="002176DE">
        <w:rPr>
          <w:color w:val="000000"/>
          <w:sz w:val="20"/>
          <w:szCs w:val="20"/>
        </w:rPr>
        <w:t>produto final</w:t>
      </w:r>
      <w:proofErr w:type="gramEnd"/>
      <w:r w:rsidRPr="002176DE">
        <w:rPr>
          <w:color w:val="000000"/>
          <w:sz w:val="20"/>
          <w:szCs w:val="20"/>
        </w:rPr>
        <w:t xml:space="preserve">. </w:t>
      </w:r>
      <w:r w:rsidR="007D623F">
        <w:rPr>
          <w:sz w:val="20"/>
          <w:szCs w:val="20"/>
        </w:rPr>
        <w:t xml:space="preserve">Deste modo, </w:t>
      </w:r>
      <w:r w:rsidR="007D623F" w:rsidRPr="002176DE">
        <w:rPr>
          <w:sz w:val="20"/>
          <w:szCs w:val="20"/>
        </w:rPr>
        <w:t>objetivo</w:t>
      </w:r>
      <w:r w:rsidR="00C86B08">
        <w:rPr>
          <w:sz w:val="20"/>
          <w:szCs w:val="20"/>
        </w:rPr>
        <w:t>u-se</w:t>
      </w:r>
      <w:r w:rsidR="007D623F" w:rsidRPr="002176DE">
        <w:rPr>
          <w:sz w:val="20"/>
          <w:szCs w:val="20"/>
        </w:rPr>
        <w:t xml:space="preserve"> analisar a superfície da madeira por meio da rugosidade superficial ao longo do desgaste natural da ferramenta, acompanhar a vida útil da afiação do gume da ferramenta de corte e indicar seu ponto crítico em função do volume de madeira processad</w:t>
      </w:r>
      <w:r w:rsidR="000946A3">
        <w:rPr>
          <w:sz w:val="20"/>
          <w:szCs w:val="20"/>
        </w:rPr>
        <w:t>o</w:t>
      </w:r>
      <w:r w:rsidRPr="002176DE">
        <w:rPr>
          <w:color w:val="000000"/>
          <w:sz w:val="20"/>
          <w:szCs w:val="20"/>
        </w:rPr>
        <w:t xml:space="preserve">. Foram usadas tábuas de diferentes espécies para garantir variedade de densidades. O corte foi feito com uma serra circular nova até os primeiros sinais de perda de fio, sendo </w:t>
      </w:r>
      <w:r w:rsidR="00C86B08">
        <w:rPr>
          <w:color w:val="000000"/>
          <w:sz w:val="20"/>
          <w:szCs w:val="20"/>
        </w:rPr>
        <w:t>seus</w:t>
      </w:r>
      <w:r w:rsidRPr="002176DE">
        <w:rPr>
          <w:color w:val="000000"/>
          <w:sz w:val="20"/>
          <w:szCs w:val="20"/>
        </w:rPr>
        <w:t xml:space="preserve"> dentes fotografados e analisados em software de imagem. A rugosidade foi medida com rugosímetro </w:t>
      </w:r>
      <w:r w:rsidR="007D623F" w:rsidRPr="002176DE">
        <w:rPr>
          <w:color w:val="000000"/>
          <w:sz w:val="20"/>
          <w:szCs w:val="20"/>
        </w:rPr>
        <w:t>SURFTEST SJ</w:t>
      </w:r>
      <w:r w:rsidRPr="002176DE">
        <w:rPr>
          <w:color w:val="000000"/>
          <w:sz w:val="20"/>
          <w:szCs w:val="20"/>
        </w:rPr>
        <w:t xml:space="preserve">-210, no sentido das fibras, utilizando o parâmetro </w:t>
      </w:r>
      <w:r w:rsidR="007D623F">
        <w:rPr>
          <w:color w:val="000000"/>
          <w:sz w:val="20"/>
          <w:szCs w:val="20"/>
        </w:rPr>
        <w:t>R</w:t>
      </w:r>
      <w:r w:rsidRPr="002176DE">
        <w:rPr>
          <w:color w:val="000000"/>
          <w:sz w:val="20"/>
          <w:szCs w:val="20"/>
        </w:rPr>
        <w:t>a</w:t>
      </w:r>
      <w:r w:rsidR="009B3B4A">
        <w:rPr>
          <w:color w:val="000000"/>
          <w:sz w:val="20"/>
          <w:szCs w:val="20"/>
        </w:rPr>
        <w:t>,</w:t>
      </w:r>
      <w:r w:rsidR="00C86B08">
        <w:rPr>
          <w:color w:val="000000"/>
          <w:sz w:val="20"/>
          <w:szCs w:val="20"/>
        </w:rPr>
        <w:t xml:space="preserve"> </w:t>
      </w:r>
      <w:r w:rsidRPr="002176DE">
        <w:rPr>
          <w:color w:val="000000"/>
          <w:sz w:val="20"/>
          <w:szCs w:val="20"/>
        </w:rPr>
        <w:t xml:space="preserve">com </w:t>
      </w:r>
      <w:proofErr w:type="spellStart"/>
      <w:r w:rsidRPr="002176DE">
        <w:rPr>
          <w:color w:val="000000"/>
          <w:sz w:val="20"/>
          <w:szCs w:val="20"/>
        </w:rPr>
        <w:t>cut</w:t>
      </w:r>
      <w:proofErr w:type="spellEnd"/>
      <w:r w:rsidRPr="002176DE">
        <w:rPr>
          <w:color w:val="000000"/>
          <w:sz w:val="20"/>
          <w:szCs w:val="20"/>
        </w:rPr>
        <w:t xml:space="preserve">-off de 0,8 mm e </w:t>
      </w:r>
      <w:proofErr w:type="spellStart"/>
      <w:r w:rsidRPr="002176DE">
        <w:rPr>
          <w:color w:val="000000"/>
          <w:sz w:val="20"/>
          <w:szCs w:val="20"/>
        </w:rPr>
        <w:t>lm</w:t>
      </w:r>
      <w:proofErr w:type="spellEnd"/>
      <w:r w:rsidRPr="002176DE">
        <w:rPr>
          <w:color w:val="000000"/>
          <w:sz w:val="20"/>
          <w:szCs w:val="20"/>
        </w:rPr>
        <w:t xml:space="preserve"> de 8 mm. Adotou-se o delineamento inteiramente casualizado, com </w:t>
      </w:r>
      <w:r w:rsidR="009B3B4A" w:rsidRPr="002176DE">
        <w:rPr>
          <w:color w:val="000000"/>
          <w:sz w:val="20"/>
          <w:szCs w:val="20"/>
        </w:rPr>
        <w:t>ANOVA</w:t>
      </w:r>
      <w:r w:rsidRPr="002176DE">
        <w:rPr>
          <w:color w:val="000000"/>
          <w:sz w:val="20"/>
          <w:szCs w:val="20"/>
        </w:rPr>
        <w:t xml:space="preserve"> e teste de </w:t>
      </w:r>
      <w:r w:rsidR="009B3B4A">
        <w:rPr>
          <w:color w:val="000000"/>
          <w:sz w:val="20"/>
          <w:szCs w:val="20"/>
        </w:rPr>
        <w:t>S</w:t>
      </w:r>
      <w:r w:rsidRPr="002176DE">
        <w:rPr>
          <w:color w:val="000000"/>
          <w:sz w:val="20"/>
          <w:szCs w:val="20"/>
        </w:rPr>
        <w:t>cott-</w:t>
      </w:r>
      <w:proofErr w:type="spellStart"/>
      <w:r w:rsidR="009B3B4A">
        <w:rPr>
          <w:color w:val="000000"/>
          <w:sz w:val="20"/>
          <w:szCs w:val="20"/>
        </w:rPr>
        <w:t>K</w:t>
      </w:r>
      <w:r w:rsidRPr="002176DE">
        <w:rPr>
          <w:color w:val="000000"/>
          <w:sz w:val="20"/>
          <w:szCs w:val="20"/>
        </w:rPr>
        <w:t>nott</w:t>
      </w:r>
      <w:proofErr w:type="spellEnd"/>
      <w:r w:rsidRPr="002176DE">
        <w:rPr>
          <w:color w:val="000000"/>
          <w:sz w:val="20"/>
          <w:szCs w:val="20"/>
        </w:rPr>
        <w:t xml:space="preserve"> a </w:t>
      </w:r>
      <w:r w:rsidRPr="009F674B">
        <w:rPr>
          <w:color w:val="000000"/>
          <w:sz w:val="20"/>
          <w:szCs w:val="20"/>
        </w:rPr>
        <w:t>5%</w:t>
      </w:r>
      <w:r w:rsidR="009F674B" w:rsidRPr="009F674B">
        <w:rPr>
          <w:color w:val="000000"/>
          <w:sz w:val="20"/>
          <w:szCs w:val="20"/>
        </w:rPr>
        <w:t xml:space="preserve"> de </w:t>
      </w:r>
      <w:r w:rsidR="009F674B">
        <w:rPr>
          <w:color w:val="000000"/>
          <w:sz w:val="20"/>
          <w:szCs w:val="20"/>
        </w:rPr>
        <w:t xml:space="preserve">significância. Os resultados demonstraram que à </w:t>
      </w:r>
      <w:r w:rsidR="009F674B">
        <w:rPr>
          <w:sz w:val="20"/>
          <w:szCs w:val="20"/>
        </w:rPr>
        <w:t xml:space="preserve">medida que vai ocorrendo o desgaste da ferramenta, a qualidade superficial da madeira vai diminuindo para todas as espécies avaliadas. Houve diferença significativa entre a segunda e a terceira avaliação para quatro das cinco espécies estudadas. </w:t>
      </w:r>
      <w:r w:rsidR="00B33985">
        <w:rPr>
          <w:sz w:val="20"/>
          <w:szCs w:val="20"/>
        </w:rPr>
        <w:t>Concluiu-se, portanto, que o desgaste da ferramenta de corte tem influência na qualidade superficial da madeira usinada, a madeira de Louro Amarelo requer</w:t>
      </w:r>
      <w:r w:rsidR="00C86B08">
        <w:rPr>
          <w:sz w:val="20"/>
          <w:szCs w:val="20"/>
        </w:rPr>
        <w:t>eu</w:t>
      </w:r>
      <w:r w:rsidR="00B33985">
        <w:rPr>
          <w:sz w:val="20"/>
          <w:szCs w:val="20"/>
        </w:rPr>
        <w:t xml:space="preserve"> por pausa de manutenção da serra mais frequentes, enquanto a madeira de Ipê Roxo necessita menos dessas paradas de manutenção e o desgaste da ferramenta não provocou diferença significativa dos ângulos do gume.</w:t>
      </w:r>
    </w:p>
    <w:p w14:paraId="3A5522F2" w14:textId="77777777" w:rsidR="009F674B" w:rsidRPr="002176DE" w:rsidRDefault="009F674B" w:rsidP="002648B1">
      <w:pPr>
        <w:widowControl/>
        <w:ind w:left="567" w:right="567"/>
        <w:jc w:val="both"/>
        <w:rPr>
          <w:color w:val="000000"/>
          <w:sz w:val="20"/>
          <w:szCs w:val="20"/>
        </w:rPr>
      </w:pPr>
    </w:p>
    <w:p w14:paraId="77B94FB2" w14:textId="0620A5EE" w:rsidR="00B55AA0" w:rsidRDefault="00B55AA0" w:rsidP="002648B1">
      <w:pPr>
        <w:widowControl/>
        <w:ind w:left="1134" w:right="567" w:hanging="567"/>
        <w:jc w:val="both"/>
        <w:rPr>
          <w:sz w:val="20"/>
          <w:szCs w:val="20"/>
        </w:rPr>
      </w:pPr>
      <w:r>
        <w:rPr>
          <w:i/>
          <w:sz w:val="20"/>
          <w:szCs w:val="20"/>
        </w:rPr>
        <w:t>Palavras-chave</w:t>
      </w:r>
      <w:r>
        <w:rPr>
          <w:sz w:val="20"/>
          <w:szCs w:val="20"/>
        </w:rPr>
        <w:t xml:space="preserve">: </w:t>
      </w:r>
      <w:r w:rsidR="009E339C" w:rsidRPr="009E339C">
        <w:rPr>
          <w:sz w:val="20"/>
          <w:szCs w:val="20"/>
        </w:rPr>
        <w:t>Processamento mecânico da madeira, Rugosidade, Afiação</w:t>
      </w:r>
      <w:r>
        <w:rPr>
          <w:sz w:val="20"/>
          <w:szCs w:val="20"/>
        </w:rPr>
        <w:t>.</w:t>
      </w:r>
    </w:p>
    <w:p w14:paraId="2D8A56BB" w14:textId="77777777" w:rsidR="002648B1" w:rsidRPr="009E339C" w:rsidRDefault="002648B1" w:rsidP="002648B1">
      <w:pPr>
        <w:widowControl/>
        <w:ind w:left="1134" w:right="567" w:hanging="567"/>
        <w:jc w:val="both"/>
        <w:rPr>
          <w:sz w:val="20"/>
          <w:szCs w:val="20"/>
        </w:rPr>
      </w:pPr>
    </w:p>
    <w:p w14:paraId="286878DC" w14:textId="7F372CDD" w:rsidR="00163F69" w:rsidRDefault="005A4FAB" w:rsidP="00187566">
      <w:pPr>
        <w:widowControl/>
        <w:jc w:val="both"/>
        <w:rPr>
          <w:b/>
          <w:sz w:val="20"/>
          <w:szCs w:val="20"/>
        </w:rPr>
      </w:pPr>
      <w:r>
        <w:rPr>
          <w:b/>
          <w:sz w:val="20"/>
          <w:szCs w:val="20"/>
        </w:rPr>
        <w:t xml:space="preserve">INTRODUÇÃO </w:t>
      </w:r>
    </w:p>
    <w:p w14:paraId="02C1043D" w14:textId="77777777" w:rsidR="00187566" w:rsidRDefault="00187566" w:rsidP="00187566">
      <w:pPr>
        <w:widowControl/>
        <w:jc w:val="both"/>
        <w:rPr>
          <w:b/>
          <w:sz w:val="20"/>
          <w:szCs w:val="20"/>
        </w:rPr>
      </w:pPr>
    </w:p>
    <w:p w14:paraId="00C6EFF2" w14:textId="0533B968" w:rsidR="00705974" w:rsidRPr="002176DE" w:rsidRDefault="002176DE" w:rsidP="00FF4775">
      <w:pPr>
        <w:widowControl/>
        <w:ind w:firstLine="709"/>
        <w:jc w:val="both"/>
        <w:rPr>
          <w:sz w:val="20"/>
          <w:szCs w:val="20"/>
        </w:rPr>
      </w:pPr>
      <w:r w:rsidRPr="002176DE">
        <w:rPr>
          <w:sz w:val="20"/>
          <w:szCs w:val="20"/>
        </w:rPr>
        <w:t xml:space="preserve">Compreender as propriedades da madeira é essencial para o processo de usinagem, pois esse conhecimento permite antecipar o comportamento do material e obter produtos com qualidade superficial adequada. No setor moveleiro, por exemplo, a exigência por superfícies </w:t>
      </w:r>
      <w:r w:rsidR="00C86B08">
        <w:rPr>
          <w:sz w:val="20"/>
          <w:szCs w:val="20"/>
        </w:rPr>
        <w:t xml:space="preserve">com qualidade de acabamento superior </w:t>
      </w:r>
      <w:r w:rsidRPr="002176DE">
        <w:rPr>
          <w:sz w:val="20"/>
          <w:szCs w:val="20"/>
        </w:rPr>
        <w:t>é alta, o que reforça a importância de um controle rigoroso sobre esse aspecto.</w:t>
      </w:r>
    </w:p>
    <w:p w14:paraId="6AEFC7EA" w14:textId="089903DD" w:rsidR="00705974" w:rsidRPr="002176DE" w:rsidRDefault="002176DE" w:rsidP="00FF4775">
      <w:pPr>
        <w:widowControl/>
        <w:ind w:firstLine="709"/>
        <w:jc w:val="both"/>
        <w:rPr>
          <w:sz w:val="20"/>
          <w:szCs w:val="20"/>
        </w:rPr>
      </w:pPr>
      <w:r w:rsidRPr="002176DE">
        <w:rPr>
          <w:sz w:val="20"/>
          <w:szCs w:val="20"/>
        </w:rPr>
        <w:t>A avaliação da qualidade da superfície usinada pode ser feita por diversos métodos, como o avanço por dente, a análise visual e, de forma mais empírica, pelo tato do operador</w:t>
      </w:r>
      <w:r w:rsidR="008C023C" w:rsidRPr="002176DE">
        <w:rPr>
          <w:sz w:val="20"/>
          <w:szCs w:val="20"/>
        </w:rPr>
        <w:t>,</w:t>
      </w:r>
      <w:r w:rsidRPr="002176DE">
        <w:rPr>
          <w:sz w:val="20"/>
          <w:szCs w:val="20"/>
        </w:rPr>
        <w:t xml:space="preserve"> prática comum em muitas fábricas</w:t>
      </w:r>
      <w:r w:rsidR="00F67AEF">
        <w:rPr>
          <w:sz w:val="20"/>
          <w:szCs w:val="20"/>
        </w:rPr>
        <w:t xml:space="preserve"> de mobiliário</w:t>
      </w:r>
      <w:r w:rsidRPr="002176DE">
        <w:rPr>
          <w:sz w:val="20"/>
          <w:szCs w:val="20"/>
        </w:rPr>
        <w:t>. No entanto, esse tipo de avaliação subjetiva pode comprometer a padronização da produção e limitar a inserção dos produtos no mercado internacional</w:t>
      </w:r>
      <w:r w:rsidR="00FD04D7">
        <w:rPr>
          <w:sz w:val="20"/>
          <w:szCs w:val="20"/>
        </w:rPr>
        <w:t xml:space="preserve">, já que a </w:t>
      </w:r>
      <w:r w:rsidR="00FD04D7" w:rsidRPr="002176DE">
        <w:rPr>
          <w:sz w:val="20"/>
          <w:szCs w:val="20"/>
        </w:rPr>
        <w:t>superfície final tem influência direta em características importantes, como aderência a colas e vernizes, resistência mecânica e outros</w:t>
      </w:r>
      <w:r w:rsidR="00FD04D7">
        <w:rPr>
          <w:sz w:val="20"/>
          <w:szCs w:val="20"/>
        </w:rPr>
        <w:t xml:space="preserve">, </w:t>
      </w:r>
      <w:r w:rsidR="00032E47">
        <w:rPr>
          <w:sz w:val="20"/>
          <w:szCs w:val="20"/>
        </w:rPr>
        <w:t>sendo estes ligados</w:t>
      </w:r>
      <w:r w:rsidR="00FD04D7">
        <w:rPr>
          <w:sz w:val="20"/>
          <w:szCs w:val="20"/>
        </w:rPr>
        <w:t xml:space="preserve"> a rugosidade.</w:t>
      </w:r>
    </w:p>
    <w:p w14:paraId="0BD55446" w14:textId="7B76538C" w:rsidR="00705974" w:rsidRPr="002176DE" w:rsidRDefault="002176DE" w:rsidP="00FF4775">
      <w:pPr>
        <w:widowControl/>
        <w:ind w:firstLine="709"/>
        <w:jc w:val="both"/>
        <w:rPr>
          <w:sz w:val="20"/>
          <w:szCs w:val="20"/>
        </w:rPr>
      </w:pPr>
      <w:r w:rsidRPr="002176DE">
        <w:rPr>
          <w:sz w:val="20"/>
          <w:szCs w:val="20"/>
        </w:rPr>
        <w:t>Dentre os critérios técnicos para avaliar a qualidade da superfície, a rugosidade se destaca por ser um parâmetro mensurável e normatizado</w:t>
      </w:r>
      <w:r w:rsidR="002911EF">
        <w:rPr>
          <w:sz w:val="20"/>
          <w:szCs w:val="20"/>
        </w:rPr>
        <w:t xml:space="preserve"> por meio </w:t>
      </w:r>
      <w:r w:rsidR="002911EF" w:rsidRPr="00277319">
        <w:rPr>
          <w:sz w:val="20"/>
          <w:szCs w:val="20"/>
        </w:rPr>
        <w:t>da NBR ISO 4287 (2002) e a 4288 (2008)</w:t>
      </w:r>
      <w:r w:rsidRPr="00277319">
        <w:rPr>
          <w:sz w:val="20"/>
          <w:szCs w:val="20"/>
        </w:rPr>
        <w:t>.</w:t>
      </w:r>
      <w:r w:rsidRPr="002176DE">
        <w:rPr>
          <w:sz w:val="20"/>
          <w:szCs w:val="20"/>
        </w:rPr>
        <w:t xml:space="preserve"> A rugosidade afeta propriedades como atrito, resistência à corrosão, vedação, adesão e até o conforto visual e tátil</w:t>
      </w:r>
      <w:r w:rsidR="00FD04D7">
        <w:rPr>
          <w:sz w:val="20"/>
          <w:szCs w:val="20"/>
        </w:rPr>
        <w:t>, que são</w:t>
      </w:r>
      <w:r w:rsidR="00472374">
        <w:rPr>
          <w:sz w:val="20"/>
          <w:szCs w:val="20"/>
        </w:rPr>
        <w:t xml:space="preserve"> características</w:t>
      </w:r>
      <w:r w:rsidR="00FD04D7">
        <w:rPr>
          <w:sz w:val="20"/>
          <w:szCs w:val="20"/>
        </w:rPr>
        <w:t xml:space="preserve"> de suma relevância industrialmente</w:t>
      </w:r>
      <w:r w:rsidRPr="002176DE">
        <w:rPr>
          <w:sz w:val="20"/>
          <w:szCs w:val="20"/>
        </w:rPr>
        <w:t xml:space="preserve"> </w:t>
      </w:r>
      <w:r w:rsidRPr="00277319">
        <w:rPr>
          <w:sz w:val="20"/>
          <w:szCs w:val="20"/>
        </w:rPr>
        <w:t>(</w:t>
      </w:r>
      <w:proofErr w:type="spellStart"/>
      <w:r w:rsidR="00D66F0E" w:rsidRPr="00277319">
        <w:rPr>
          <w:sz w:val="20"/>
          <w:szCs w:val="20"/>
        </w:rPr>
        <w:t>Whitehouse</w:t>
      </w:r>
      <w:proofErr w:type="spellEnd"/>
      <w:r w:rsidRPr="00277319">
        <w:rPr>
          <w:sz w:val="20"/>
          <w:szCs w:val="20"/>
        </w:rPr>
        <w:t xml:space="preserve">, </w:t>
      </w:r>
      <w:r w:rsidR="00277319">
        <w:rPr>
          <w:sz w:val="20"/>
          <w:szCs w:val="20"/>
        </w:rPr>
        <w:t>2003</w:t>
      </w:r>
      <w:r w:rsidRPr="00277319">
        <w:rPr>
          <w:sz w:val="20"/>
          <w:szCs w:val="20"/>
        </w:rPr>
        <w:t>).</w:t>
      </w:r>
    </w:p>
    <w:p w14:paraId="6A7F73A2" w14:textId="77777777" w:rsidR="00F67AEF" w:rsidRDefault="002176DE" w:rsidP="003568FF">
      <w:pPr>
        <w:widowControl/>
        <w:ind w:firstLine="709"/>
        <w:jc w:val="both"/>
        <w:rPr>
          <w:sz w:val="20"/>
          <w:szCs w:val="20"/>
        </w:rPr>
      </w:pPr>
      <w:r w:rsidRPr="002176DE">
        <w:rPr>
          <w:sz w:val="20"/>
          <w:szCs w:val="20"/>
        </w:rPr>
        <w:t>Além das variáveis supracitadas que tem influência direta na qualidade final da superfície, o estado de afiação da ferramenta de corte tem papel central na qualidade do acabamento. Ferramentas sem fio comprometem o corte, resultando em superfícies com arrepiamento e arrancamento de fibras, o que exige retrabalho e reduz a eficiência do processo, além de danificar os elementos anatômicos, os amassando e arrancando.</w:t>
      </w:r>
    </w:p>
    <w:p w14:paraId="14BD86C7" w14:textId="3DFB3DD2" w:rsidR="00FC20A2" w:rsidRDefault="002176DE" w:rsidP="003568FF">
      <w:pPr>
        <w:widowControl/>
        <w:ind w:firstLine="709"/>
        <w:jc w:val="both"/>
        <w:rPr>
          <w:sz w:val="20"/>
          <w:szCs w:val="20"/>
        </w:rPr>
      </w:pPr>
      <w:r w:rsidRPr="002176DE">
        <w:rPr>
          <w:sz w:val="20"/>
          <w:szCs w:val="20"/>
        </w:rPr>
        <w:lastRenderedPageBreak/>
        <w:t>Diante do exposto, a pesquisa teve por objetivo analisar a superfície da madeira por meio da rugosidade superficial ao longo do desgaste natural da ferramenta, acompanhar a vida útil da afiação do gume da ferramenta de corte e indicar seu ponto crítico em função do volume de madeira processad</w:t>
      </w:r>
      <w:r w:rsidR="000946A3">
        <w:rPr>
          <w:sz w:val="20"/>
          <w:szCs w:val="20"/>
        </w:rPr>
        <w:t>o</w:t>
      </w:r>
      <w:r w:rsidRPr="002176DE">
        <w:rPr>
          <w:sz w:val="20"/>
          <w:szCs w:val="20"/>
        </w:rPr>
        <w:t>.</w:t>
      </w:r>
    </w:p>
    <w:p w14:paraId="44522590" w14:textId="77777777" w:rsidR="002D071A" w:rsidRPr="003568FF" w:rsidRDefault="002D071A" w:rsidP="003568FF">
      <w:pPr>
        <w:widowControl/>
        <w:ind w:firstLine="709"/>
        <w:jc w:val="both"/>
        <w:rPr>
          <w:sz w:val="20"/>
          <w:szCs w:val="20"/>
        </w:rPr>
      </w:pPr>
    </w:p>
    <w:p w14:paraId="09B0C12C" w14:textId="313475DC" w:rsidR="002C783F" w:rsidRDefault="005A4FAB">
      <w:pPr>
        <w:widowControl/>
        <w:jc w:val="both"/>
        <w:rPr>
          <w:b/>
          <w:sz w:val="20"/>
          <w:szCs w:val="20"/>
        </w:rPr>
      </w:pPr>
      <w:r>
        <w:rPr>
          <w:b/>
          <w:sz w:val="20"/>
          <w:szCs w:val="20"/>
        </w:rPr>
        <w:t>MATERIAL E MÉTODOS</w:t>
      </w:r>
    </w:p>
    <w:p w14:paraId="449A52C3" w14:textId="77777777" w:rsidR="00187566" w:rsidRDefault="00187566">
      <w:pPr>
        <w:widowControl/>
        <w:jc w:val="both"/>
        <w:rPr>
          <w:sz w:val="20"/>
          <w:szCs w:val="20"/>
        </w:rPr>
      </w:pPr>
    </w:p>
    <w:p w14:paraId="755B7381" w14:textId="1ACE5771" w:rsidR="002C783F" w:rsidRPr="002176DE" w:rsidRDefault="002176DE" w:rsidP="008F4D48">
      <w:pPr>
        <w:widowControl/>
        <w:ind w:firstLine="709"/>
        <w:jc w:val="both"/>
        <w:rPr>
          <w:sz w:val="20"/>
          <w:szCs w:val="20"/>
        </w:rPr>
      </w:pPr>
      <w:r w:rsidRPr="002176DE">
        <w:rPr>
          <w:sz w:val="20"/>
          <w:szCs w:val="20"/>
        </w:rPr>
        <w:t xml:space="preserve">Para este estudo, foram selecionadas cinco espécies de madeira com diferentes densidades, a fim de representar uma variabilidade relevante para os testes, sendo elas: </w:t>
      </w:r>
      <w:r w:rsidR="0037024D">
        <w:rPr>
          <w:sz w:val="20"/>
          <w:szCs w:val="20"/>
        </w:rPr>
        <w:t>I</w:t>
      </w:r>
      <w:r w:rsidRPr="002176DE">
        <w:rPr>
          <w:sz w:val="20"/>
          <w:szCs w:val="20"/>
        </w:rPr>
        <w:t>pê (</w:t>
      </w:r>
      <w:r w:rsidR="0037024D" w:rsidRPr="00232F94">
        <w:rPr>
          <w:i/>
          <w:iCs/>
          <w:sz w:val="20"/>
          <w:szCs w:val="20"/>
        </w:rPr>
        <w:t>Tabebuia</w:t>
      </w:r>
      <w:r w:rsidRPr="00232F94">
        <w:rPr>
          <w:i/>
          <w:iCs/>
          <w:sz w:val="20"/>
          <w:szCs w:val="20"/>
        </w:rPr>
        <w:t xml:space="preserve"> spp.</w:t>
      </w:r>
      <w:r w:rsidRPr="002176DE">
        <w:rPr>
          <w:sz w:val="20"/>
          <w:szCs w:val="20"/>
        </w:rPr>
        <w:t xml:space="preserve">), </w:t>
      </w:r>
      <w:r w:rsidR="0037024D" w:rsidRPr="002176DE">
        <w:rPr>
          <w:sz w:val="20"/>
          <w:szCs w:val="20"/>
        </w:rPr>
        <w:t>Louro Amarelo (</w:t>
      </w:r>
      <w:proofErr w:type="spellStart"/>
      <w:r w:rsidR="0037024D" w:rsidRPr="00232F94">
        <w:rPr>
          <w:i/>
          <w:iCs/>
          <w:sz w:val="20"/>
          <w:szCs w:val="20"/>
        </w:rPr>
        <w:t>Licaria</w:t>
      </w:r>
      <w:proofErr w:type="spellEnd"/>
      <w:r w:rsidR="0037024D" w:rsidRPr="00232F94">
        <w:rPr>
          <w:i/>
          <w:iCs/>
          <w:sz w:val="20"/>
          <w:szCs w:val="20"/>
        </w:rPr>
        <w:t xml:space="preserve"> </w:t>
      </w:r>
      <w:proofErr w:type="spellStart"/>
      <w:r w:rsidRPr="00232F94">
        <w:rPr>
          <w:i/>
          <w:iCs/>
          <w:sz w:val="20"/>
          <w:szCs w:val="20"/>
        </w:rPr>
        <w:t>chrysophylla</w:t>
      </w:r>
      <w:proofErr w:type="spellEnd"/>
      <w:r w:rsidRPr="002176DE">
        <w:rPr>
          <w:sz w:val="20"/>
          <w:szCs w:val="20"/>
        </w:rPr>
        <w:t xml:space="preserve">), </w:t>
      </w:r>
      <w:proofErr w:type="spellStart"/>
      <w:r w:rsidR="0037024D">
        <w:rPr>
          <w:sz w:val="20"/>
          <w:szCs w:val="20"/>
        </w:rPr>
        <w:t>M</w:t>
      </w:r>
      <w:r w:rsidRPr="002176DE">
        <w:rPr>
          <w:sz w:val="20"/>
          <w:szCs w:val="20"/>
        </w:rPr>
        <w:t>uiracatiara</w:t>
      </w:r>
      <w:proofErr w:type="spellEnd"/>
      <w:r w:rsidRPr="002176DE">
        <w:rPr>
          <w:sz w:val="20"/>
          <w:szCs w:val="20"/>
        </w:rPr>
        <w:t xml:space="preserve"> (</w:t>
      </w:r>
      <w:proofErr w:type="spellStart"/>
      <w:r w:rsidR="0037024D" w:rsidRPr="00232F94">
        <w:rPr>
          <w:i/>
          <w:iCs/>
          <w:sz w:val="20"/>
          <w:szCs w:val="20"/>
        </w:rPr>
        <w:t>Astronium</w:t>
      </w:r>
      <w:proofErr w:type="spellEnd"/>
      <w:r w:rsidRPr="00232F94">
        <w:rPr>
          <w:i/>
          <w:iCs/>
          <w:sz w:val="20"/>
          <w:szCs w:val="20"/>
        </w:rPr>
        <w:t xml:space="preserve"> </w:t>
      </w:r>
      <w:proofErr w:type="spellStart"/>
      <w:r w:rsidRPr="00232F94">
        <w:rPr>
          <w:i/>
          <w:iCs/>
          <w:sz w:val="20"/>
          <w:szCs w:val="20"/>
        </w:rPr>
        <w:t>lecointei</w:t>
      </w:r>
      <w:proofErr w:type="spellEnd"/>
      <w:r w:rsidRPr="002176DE">
        <w:rPr>
          <w:sz w:val="20"/>
          <w:szCs w:val="20"/>
        </w:rPr>
        <w:t xml:space="preserve">), </w:t>
      </w:r>
      <w:r w:rsidR="0037024D">
        <w:rPr>
          <w:sz w:val="20"/>
          <w:szCs w:val="20"/>
        </w:rPr>
        <w:t>N</w:t>
      </w:r>
      <w:r w:rsidRPr="002176DE">
        <w:rPr>
          <w:sz w:val="20"/>
          <w:szCs w:val="20"/>
        </w:rPr>
        <w:t>im (</w:t>
      </w:r>
      <w:proofErr w:type="spellStart"/>
      <w:r w:rsidR="0037024D" w:rsidRPr="00232F94">
        <w:rPr>
          <w:i/>
          <w:iCs/>
          <w:sz w:val="20"/>
          <w:szCs w:val="20"/>
        </w:rPr>
        <w:t>A</w:t>
      </w:r>
      <w:r w:rsidRPr="00232F94">
        <w:rPr>
          <w:i/>
          <w:iCs/>
          <w:sz w:val="20"/>
          <w:szCs w:val="20"/>
        </w:rPr>
        <w:t>zadirachta</w:t>
      </w:r>
      <w:proofErr w:type="spellEnd"/>
      <w:r w:rsidRPr="00232F94">
        <w:rPr>
          <w:i/>
          <w:iCs/>
          <w:sz w:val="20"/>
          <w:szCs w:val="20"/>
        </w:rPr>
        <w:t xml:space="preserve"> indica</w:t>
      </w:r>
      <w:r w:rsidRPr="002176DE">
        <w:rPr>
          <w:sz w:val="20"/>
          <w:szCs w:val="20"/>
        </w:rPr>
        <w:t xml:space="preserve"> a. </w:t>
      </w:r>
      <w:proofErr w:type="spellStart"/>
      <w:r w:rsidRPr="002176DE">
        <w:rPr>
          <w:sz w:val="20"/>
          <w:szCs w:val="20"/>
        </w:rPr>
        <w:t>Juss</w:t>
      </w:r>
      <w:proofErr w:type="spellEnd"/>
      <w:r w:rsidRPr="002176DE">
        <w:rPr>
          <w:sz w:val="20"/>
          <w:szCs w:val="20"/>
        </w:rPr>
        <w:t xml:space="preserve">) e </w:t>
      </w:r>
      <w:r w:rsidR="006408BB">
        <w:rPr>
          <w:sz w:val="20"/>
          <w:szCs w:val="20"/>
        </w:rPr>
        <w:t>S</w:t>
      </w:r>
      <w:r w:rsidRPr="002176DE">
        <w:rPr>
          <w:sz w:val="20"/>
          <w:szCs w:val="20"/>
        </w:rPr>
        <w:t>ucupira (</w:t>
      </w:r>
      <w:proofErr w:type="spellStart"/>
      <w:r w:rsidR="006408BB" w:rsidRPr="00232F94">
        <w:rPr>
          <w:i/>
          <w:iCs/>
          <w:sz w:val="20"/>
          <w:szCs w:val="20"/>
        </w:rPr>
        <w:t>P</w:t>
      </w:r>
      <w:r w:rsidRPr="00232F94">
        <w:rPr>
          <w:i/>
          <w:iCs/>
          <w:sz w:val="20"/>
          <w:szCs w:val="20"/>
        </w:rPr>
        <w:t>terodon</w:t>
      </w:r>
      <w:proofErr w:type="spellEnd"/>
      <w:r w:rsidRPr="00232F94">
        <w:rPr>
          <w:i/>
          <w:iCs/>
          <w:sz w:val="20"/>
          <w:szCs w:val="20"/>
        </w:rPr>
        <w:t xml:space="preserve"> </w:t>
      </w:r>
      <w:proofErr w:type="spellStart"/>
      <w:r w:rsidRPr="00232F94">
        <w:rPr>
          <w:i/>
          <w:iCs/>
          <w:sz w:val="20"/>
          <w:szCs w:val="20"/>
        </w:rPr>
        <w:t>pubescens</w:t>
      </w:r>
      <w:proofErr w:type="spellEnd"/>
      <w:r w:rsidRPr="00232F94">
        <w:rPr>
          <w:sz w:val="20"/>
          <w:szCs w:val="20"/>
        </w:rPr>
        <w:t xml:space="preserve"> </w:t>
      </w:r>
      <w:proofErr w:type="spellStart"/>
      <w:r w:rsidR="006408BB">
        <w:rPr>
          <w:sz w:val="20"/>
          <w:szCs w:val="20"/>
        </w:rPr>
        <w:t>B</w:t>
      </w:r>
      <w:r w:rsidRPr="002176DE">
        <w:rPr>
          <w:sz w:val="20"/>
          <w:szCs w:val="20"/>
        </w:rPr>
        <w:t>enth</w:t>
      </w:r>
      <w:proofErr w:type="spellEnd"/>
      <w:r w:rsidRPr="002176DE">
        <w:rPr>
          <w:sz w:val="20"/>
          <w:szCs w:val="20"/>
        </w:rPr>
        <w:t xml:space="preserve">). As tábuas dessas espécies foram armazenadas no </w:t>
      </w:r>
      <w:r w:rsidR="006408BB">
        <w:rPr>
          <w:sz w:val="20"/>
          <w:szCs w:val="20"/>
        </w:rPr>
        <w:t>L</w:t>
      </w:r>
      <w:r w:rsidRPr="002176DE">
        <w:rPr>
          <w:sz w:val="20"/>
          <w:szCs w:val="20"/>
        </w:rPr>
        <w:t xml:space="preserve">aboratório de </w:t>
      </w:r>
      <w:r w:rsidR="006408BB">
        <w:rPr>
          <w:sz w:val="20"/>
          <w:szCs w:val="20"/>
        </w:rPr>
        <w:t>U</w:t>
      </w:r>
      <w:r w:rsidRPr="002176DE">
        <w:rPr>
          <w:sz w:val="20"/>
          <w:szCs w:val="20"/>
        </w:rPr>
        <w:t xml:space="preserve">sinagem e </w:t>
      </w:r>
      <w:r w:rsidR="006408BB">
        <w:rPr>
          <w:sz w:val="20"/>
          <w:szCs w:val="20"/>
        </w:rPr>
        <w:t>P</w:t>
      </w:r>
      <w:r w:rsidRPr="002176DE">
        <w:rPr>
          <w:sz w:val="20"/>
          <w:szCs w:val="20"/>
        </w:rPr>
        <w:t xml:space="preserve">rodução de </w:t>
      </w:r>
      <w:r w:rsidR="006408BB">
        <w:rPr>
          <w:sz w:val="20"/>
          <w:szCs w:val="20"/>
        </w:rPr>
        <w:t>M</w:t>
      </w:r>
      <w:r w:rsidRPr="002176DE">
        <w:rPr>
          <w:sz w:val="20"/>
          <w:szCs w:val="20"/>
        </w:rPr>
        <w:t>óveis (</w:t>
      </w:r>
      <w:r w:rsidR="006408BB" w:rsidRPr="002176DE">
        <w:rPr>
          <w:sz w:val="20"/>
          <w:szCs w:val="20"/>
        </w:rPr>
        <w:t>LUPM</w:t>
      </w:r>
      <w:r w:rsidRPr="002176DE">
        <w:rPr>
          <w:sz w:val="20"/>
          <w:szCs w:val="20"/>
        </w:rPr>
        <w:t xml:space="preserve">), vinculado ao </w:t>
      </w:r>
      <w:r w:rsidR="006408BB">
        <w:rPr>
          <w:sz w:val="20"/>
          <w:szCs w:val="20"/>
        </w:rPr>
        <w:t>D</w:t>
      </w:r>
      <w:r w:rsidRPr="002176DE">
        <w:rPr>
          <w:sz w:val="20"/>
          <w:szCs w:val="20"/>
        </w:rPr>
        <w:t xml:space="preserve">epartamento de </w:t>
      </w:r>
      <w:r w:rsidR="006408BB">
        <w:rPr>
          <w:sz w:val="20"/>
          <w:szCs w:val="20"/>
        </w:rPr>
        <w:t>C</w:t>
      </w:r>
      <w:r w:rsidRPr="002176DE">
        <w:rPr>
          <w:sz w:val="20"/>
          <w:szCs w:val="20"/>
        </w:rPr>
        <w:t xml:space="preserve">iências </w:t>
      </w:r>
      <w:r w:rsidR="006408BB">
        <w:rPr>
          <w:sz w:val="20"/>
          <w:szCs w:val="20"/>
        </w:rPr>
        <w:t>F</w:t>
      </w:r>
      <w:r w:rsidRPr="002176DE">
        <w:rPr>
          <w:sz w:val="20"/>
          <w:szCs w:val="20"/>
        </w:rPr>
        <w:t xml:space="preserve">lorestais da </w:t>
      </w:r>
      <w:r w:rsidR="006408BB">
        <w:rPr>
          <w:sz w:val="20"/>
          <w:szCs w:val="20"/>
        </w:rPr>
        <w:t>U</w:t>
      </w:r>
      <w:r w:rsidRPr="002176DE">
        <w:rPr>
          <w:sz w:val="20"/>
          <w:szCs w:val="20"/>
        </w:rPr>
        <w:t xml:space="preserve">niversidade </w:t>
      </w:r>
      <w:r w:rsidR="006408BB">
        <w:rPr>
          <w:sz w:val="20"/>
          <w:szCs w:val="20"/>
        </w:rPr>
        <w:t>F</w:t>
      </w:r>
      <w:r w:rsidRPr="002176DE">
        <w:rPr>
          <w:sz w:val="20"/>
          <w:szCs w:val="20"/>
        </w:rPr>
        <w:t xml:space="preserve">ederal de </w:t>
      </w:r>
      <w:r w:rsidR="006408BB">
        <w:rPr>
          <w:sz w:val="20"/>
          <w:szCs w:val="20"/>
        </w:rPr>
        <w:t>S</w:t>
      </w:r>
      <w:r w:rsidRPr="002176DE">
        <w:rPr>
          <w:sz w:val="20"/>
          <w:szCs w:val="20"/>
        </w:rPr>
        <w:t>ergipe (</w:t>
      </w:r>
      <w:r w:rsidR="006408BB" w:rsidRPr="002176DE">
        <w:rPr>
          <w:sz w:val="20"/>
          <w:szCs w:val="20"/>
        </w:rPr>
        <w:t>DCF/UFS</w:t>
      </w:r>
      <w:r w:rsidRPr="002176DE">
        <w:rPr>
          <w:sz w:val="20"/>
          <w:szCs w:val="20"/>
        </w:rPr>
        <w:t>), onde todo o processo experimental foi conduzido.</w:t>
      </w:r>
    </w:p>
    <w:p w14:paraId="22B780D9" w14:textId="46B8B42A" w:rsidR="000946A3" w:rsidRDefault="002176DE" w:rsidP="00BC390F">
      <w:pPr>
        <w:widowControl/>
        <w:ind w:firstLine="709"/>
        <w:jc w:val="both"/>
        <w:rPr>
          <w:sz w:val="20"/>
          <w:szCs w:val="20"/>
        </w:rPr>
      </w:pPr>
      <w:r w:rsidRPr="002176DE">
        <w:rPr>
          <w:sz w:val="20"/>
          <w:szCs w:val="20"/>
        </w:rPr>
        <w:t>No laboratório, as amostras foram submetidas semanalmente ao processo de corte, utilizando uma serra circular de aço carbono com 80 dentes ativos (20 em cada quadrante). Cada amostra foi cortada seis vezes no sentido longitudinal das fibras, na espessura da serra</w:t>
      </w:r>
      <w:r w:rsidR="000946A3">
        <w:rPr>
          <w:sz w:val="20"/>
          <w:szCs w:val="20"/>
        </w:rPr>
        <w:t xml:space="preserve">, conforme </w:t>
      </w:r>
      <w:r w:rsidR="000946A3" w:rsidRPr="002D071A">
        <w:rPr>
          <w:sz w:val="20"/>
          <w:szCs w:val="20"/>
        </w:rPr>
        <w:t>Figura 1</w:t>
      </w:r>
      <w:r w:rsidRPr="002176DE">
        <w:rPr>
          <w:sz w:val="20"/>
          <w:szCs w:val="20"/>
        </w:rPr>
        <w:t>. Utilizou-se uma serra nova no início do experimento, a qual foi mantida em uso até que se observassem os primeiros sinais de perda de afiação. Todo o processo de usinagem foi realizado por um profissional marceneiro qualificado e treinado para este tipo de operação, garantindo padronização nos cortes.</w:t>
      </w:r>
    </w:p>
    <w:p w14:paraId="36E49323" w14:textId="77777777" w:rsidR="00224DA9" w:rsidRDefault="00224DA9" w:rsidP="00BC390F">
      <w:pPr>
        <w:widowControl/>
        <w:ind w:firstLine="709"/>
        <w:jc w:val="both"/>
        <w:rPr>
          <w:sz w:val="20"/>
          <w:szCs w:val="20"/>
        </w:rPr>
      </w:pPr>
    </w:p>
    <w:p w14:paraId="6C69805E" w14:textId="59908C73" w:rsidR="000946A3" w:rsidRDefault="000946A3" w:rsidP="00C86B08">
      <w:pPr>
        <w:widowControl/>
        <w:jc w:val="center"/>
        <w:rPr>
          <w:sz w:val="20"/>
          <w:szCs w:val="20"/>
        </w:rPr>
      </w:pPr>
      <w:r>
        <w:rPr>
          <w:rFonts w:ascii="Arial" w:hAnsi="Arial" w:cs="Arial"/>
          <w:noProof/>
          <w:sz w:val="24"/>
        </w:rPr>
        <w:drawing>
          <wp:inline distT="0" distB="0" distL="0" distR="0" wp14:anchorId="6B4424EB" wp14:editId="733F1D54">
            <wp:extent cx="1778000" cy="133350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88760" cy="1341570"/>
                    </a:xfrm>
                    <a:prstGeom prst="rect">
                      <a:avLst/>
                    </a:prstGeom>
                  </pic:spPr>
                </pic:pic>
              </a:graphicData>
            </a:graphic>
          </wp:inline>
        </w:drawing>
      </w:r>
    </w:p>
    <w:p w14:paraId="1968F6A4" w14:textId="58129B3C" w:rsidR="00BC390F" w:rsidRPr="00224DA9" w:rsidRDefault="00BC390F" w:rsidP="00224DA9">
      <w:pPr>
        <w:pStyle w:val="paragraph"/>
        <w:spacing w:before="0" w:beforeAutospacing="0" w:after="0" w:afterAutospacing="0"/>
        <w:ind w:left="851" w:hanging="851"/>
        <w:jc w:val="both"/>
        <w:textAlignment w:val="baseline"/>
        <w:rPr>
          <w:rStyle w:val="normaltextrun"/>
          <w:sz w:val="20"/>
          <w:szCs w:val="20"/>
        </w:rPr>
      </w:pPr>
      <w:r w:rsidRPr="00224DA9">
        <w:rPr>
          <w:rStyle w:val="normaltextrun"/>
          <w:sz w:val="20"/>
          <w:szCs w:val="20"/>
        </w:rPr>
        <w:t>Figura 1. Corte longitudinal</w:t>
      </w:r>
      <w:r w:rsidR="00224DA9">
        <w:rPr>
          <w:rStyle w:val="normaltextrun"/>
          <w:sz w:val="20"/>
          <w:szCs w:val="20"/>
        </w:rPr>
        <w:t xml:space="preserve"> da madeira</w:t>
      </w:r>
      <w:r w:rsidRPr="00224DA9">
        <w:rPr>
          <w:rStyle w:val="normaltextrun"/>
          <w:sz w:val="20"/>
          <w:szCs w:val="20"/>
        </w:rPr>
        <w:t xml:space="preserve"> na espessura da </w:t>
      </w:r>
      <w:r w:rsidR="00224DA9">
        <w:rPr>
          <w:rStyle w:val="normaltextrun"/>
          <w:sz w:val="20"/>
          <w:szCs w:val="20"/>
        </w:rPr>
        <w:t>ferramenta de corte</w:t>
      </w:r>
      <w:r w:rsidR="00F67AEF">
        <w:rPr>
          <w:rStyle w:val="normaltextrun"/>
          <w:sz w:val="20"/>
          <w:szCs w:val="20"/>
        </w:rPr>
        <w:t xml:space="preserve"> em </w:t>
      </w:r>
      <w:r w:rsidRPr="00224DA9">
        <w:rPr>
          <w:rStyle w:val="normaltextrun"/>
          <w:sz w:val="20"/>
          <w:szCs w:val="20"/>
        </w:rPr>
        <w:t>serra</w:t>
      </w:r>
      <w:r w:rsidR="00224DA9">
        <w:rPr>
          <w:rStyle w:val="normaltextrun"/>
          <w:sz w:val="20"/>
          <w:szCs w:val="20"/>
        </w:rPr>
        <w:t xml:space="preserve"> circular.</w:t>
      </w:r>
    </w:p>
    <w:p w14:paraId="7B7F4CF5" w14:textId="77777777" w:rsidR="000946A3" w:rsidRPr="002176DE" w:rsidRDefault="000946A3" w:rsidP="008F4D48">
      <w:pPr>
        <w:widowControl/>
        <w:ind w:firstLine="709"/>
        <w:jc w:val="both"/>
        <w:rPr>
          <w:sz w:val="20"/>
          <w:szCs w:val="20"/>
        </w:rPr>
      </w:pPr>
    </w:p>
    <w:p w14:paraId="379F2FD1" w14:textId="0FFED686" w:rsidR="002C783F" w:rsidRPr="002176DE" w:rsidRDefault="002176DE" w:rsidP="008F4D48">
      <w:pPr>
        <w:widowControl/>
        <w:ind w:firstLine="709"/>
        <w:jc w:val="both"/>
        <w:rPr>
          <w:sz w:val="20"/>
          <w:szCs w:val="20"/>
        </w:rPr>
      </w:pPr>
      <w:r w:rsidRPr="002176DE">
        <w:rPr>
          <w:sz w:val="20"/>
          <w:szCs w:val="20"/>
        </w:rPr>
        <w:t xml:space="preserve">Após cada etapa de corte, os dentes da ferramenta foram fotografados e suas imagens analisadas por meio do software </w:t>
      </w:r>
      <w:proofErr w:type="spellStart"/>
      <w:r w:rsidR="00D66F0E" w:rsidRPr="006408BB">
        <w:rPr>
          <w:sz w:val="20"/>
          <w:szCs w:val="20"/>
        </w:rPr>
        <w:t>Imagej</w:t>
      </w:r>
      <w:proofErr w:type="spellEnd"/>
      <w:r w:rsidRPr="002176DE">
        <w:rPr>
          <w:sz w:val="20"/>
          <w:szCs w:val="20"/>
        </w:rPr>
        <w:t>, com o objetivo de verificar as alterações nos ângulos dos dentes ao longo do tempo, conforme ocorria o desgaste dos gumes da serra. A análise dessas alterações possibilitou o monitoramento da perda de fio da ferramenta, aspecto fundamental para a proposta do estudo.</w:t>
      </w:r>
    </w:p>
    <w:p w14:paraId="5951DF97" w14:textId="3A72A16F" w:rsidR="00224DA9" w:rsidRDefault="002176DE" w:rsidP="00224DA9">
      <w:pPr>
        <w:widowControl/>
        <w:ind w:firstLine="709"/>
        <w:jc w:val="both"/>
        <w:rPr>
          <w:sz w:val="20"/>
          <w:szCs w:val="20"/>
        </w:rPr>
      </w:pPr>
      <w:r w:rsidRPr="002176DE">
        <w:rPr>
          <w:sz w:val="20"/>
          <w:szCs w:val="20"/>
        </w:rPr>
        <w:t xml:space="preserve">A rugosidade superficial das amostras foi avaliada utilizando o parâmetro </w:t>
      </w:r>
      <w:r w:rsidR="00D66F0E" w:rsidRPr="002176DE">
        <w:rPr>
          <w:sz w:val="20"/>
          <w:szCs w:val="20"/>
        </w:rPr>
        <w:t>Ra</w:t>
      </w:r>
      <w:r w:rsidRPr="002176DE">
        <w:rPr>
          <w:sz w:val="20"/>
          <w:szCs w:val="20"/>
        </w:rPr>
        <w:t xml:space="preserve">, por este se comportar de maneira satisfatória para materiais biológicos como a madeira. As medições foram realizadas com auxílio de um rugosímetro de arraste, modelo </w:t>
      </w:r>
      <w:r w:rsidR="00D66F0E" w:rsidRPr="002176DE">
        <w:rPr>
          <w:sz w:val="20"/>
          <w:szCs w:val="20"/>
        </w:rPr>
        <w:t>SURFTEST SJ</w:t>
      </w:r>
      <w:r w:rsidRPr="002176DE">
        <w:rPr>
          <w:sz w:val="20"/>
          <w:szCs w:val="20"/>
        </w:rPr>
        <w:t>-210 (</w:t>
      </w:r>
      <w:proofErr w:type="spellStart"/>
      <w:r w:rsidR="00D66F0E" w:rsidRPr="002176DE">
        <w:rPr>
          <w:sz w:val="20"/>
          <w:szCs w:val="20"/>
        </w:rPr>
        <w:t>Mitutoyo</w:t>
      </w:r>
      <w:proofErr w:type="spellEnd"/>
      <w:r w:rsidRPr="002176DE">
        <w:rPr>
          <w:sz w:val="20"/>
          <w:szCs w:val="20"/>
        </w:rPr>
        <w:t>), posicionado paralelo às fibras da madeira</w:t>
      </w:r>
      <w:r w:rsidR="00224DA9">
        <w:rPr>
          <w:sz w:val="20"/>
          <w:szCs w:val="20"/>
        </w:rPr>
        <w:t xml:space="preserve">, como exposto na </w:t>
      </w:r>
      <w:r w:rsidR="00224DA9" w:rsidRPr="002D071A">
        <w:rPr>
          <w:sz w:val="20"/>
          <w:szCs w:val="20"/>
        </w:rPr>
        <w:t>Figura 2</w:t>
      </w:r>
      <w:r w:rsidRPr="002D071A">
        <w:rPr>
          <w:sz w:val="20"/>
          <w:szCs w:val="20"/>
        </w:rPr>
        <w:t>.</w:t>
      </w:r>
      <w:r w:rsidRPr="002176DE">
        <w:rPr>
          <w:sz w:val="20"/>
          <w:szCs w:val="20"/>
        </w:rPr>
        <w:t xml:space="preserve"> </w:t>
      </w:r>
    </w:p>
    <w:p w14:paraId="2E4E7022" w14:textId="5AA7FE8F" w:rsidR="00224DA9" w:rsidRDefault="00224DA9" w:rsidP="00C86B08">
      <w:pPr>
        <w:widowControl/>
        <w:jc w:val="center"/>
        <w:rPr>
          <w:sz w:val="20"/>
          <w:szCs w:val="20"/>
        </w:rPr>
      </w:pPr>
      <w:r>
        <w:rPr>
          <w:rFonts w:ascii="Arial" w:hAnsi="Arial" w:cs="Arial"/>
          <w:noProof/>
          <w:sz w:val="24"/>
        </w:rPr>
        <w:drawing>
          <wp:inline distT="0" distB="0" distL="0" distR="0" wp14:anchorId="39317C3D" wp14:editId="2C5C7D49">
            <wp:extent cx="1388594" cy="1711868"/>
            <wp:effectExtent l="0" t="0" r="2540" b="317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rotWithShape="1">
                    <a:blip r:embed="rId9" cstate="print">
                      <a:extLst>
                        <a:ext uri="{28A0092B-C50C-407E-A947-70E740481C1C}">
                          <a14:useLocalDpi xmlns:a14="http://schemas.microsoft.com/office/drawing/2010/main" val="0"/>
                        </a:ext>
                      </a:extLst>
                    </a:blip>
                    <a:srcRect t="7538"/>
                    <a:stretch/>
                  </pic:blipFill>
                  <pic:spPr bwMode="auto">
                    <a:xfrm>
                      <a:off x="0" y="0"/>
                      <a:ext cx="1419789" cy="1750325"/>
                    </a:xfrm>
                    <a:prstGeom prst="rect">
                      <a:avLst/>
                    </a:prstGeom>
                    <a:ln>
                      <a:noFill/>
                    </a:ln>
                    <a:extLst>
                      <a:ext uri="{53640926-AAD7-44D8-BBD7-CCE9431645EC}">
                        <a14:shadowObscured xmlns:a14="http://schemas.microsoft.com/office/drawing/2010/main"/>
                      </a:ext>
                    </a:extLst>
                  </pic:spPr>
                </pic:pic>
              </a:graphicData>
            </a:graphic>
          </wp:inline>
        </w:drawing>
      </w:r>
    </w:p>
    <w:p w14:paraId="11A50DD6" w14:textId="2B4A48BA" w:rsidR="00224DA9" w:rsidRPr="00224DA9" w:rsidRDefault="00224DA9" w:rsidP="00224DA9">
      <w:pPr>
        <w:pStyle w:val="paragraph"/>
        <w:spacing w:before="0" w:beforeAutospacing="0" w:after="0" w:afterAutospacing="0"/>
        <w:ind w:left="851" w:hanging="851"/>
        <w:jc w:val="both"/>
        <w:textAlignment w:val="baseline"/>
        <w:rPr>
          <w:rStyle w:val="normaltextrun"/>
          <w:sz w:val="20"/>
          <w:szCs w:val="20"/>
        </w:rPr>
      </w:pPr>
      <w:r w:rsidRPr="00224DA9">
        <w:rPr>
          <w:rStyle w:val="normaltextrun"/>
          <w:sz w:val="20"/>
          <w:szCs w:val="20"/>
        </w:rPr>
        <w:t xml:space="preserve">Figura </w:t>
      </w:r>
      <w:r w:rsidR="00DF55C1">
        <w:rPr>
          <w:rStyle w:val="normaltextrun"/>
          <w:sz w:val="20"/>
          <w:szCs w:val="20"/>
        </w:rPr>
        <w:t>2</w:t>
      </w:r>
      <w:r w:rsidRPr="00224DA9">
        <w:rPr>
          <w:rStyle w:val="normaltextrun"/>
          <w:sz w:val="20"/>
          <w:szCs w:val="20"/>
        </w:rPr>
        <w:t xml:space="preserve">. </w:t>
      </w:r>
      <w:r w:rsidR="00DF55C1" w:rsidRPr="00DF55C1">
        <w:rPr>
          <w:rStyle w:val="normaltextrun"/>
          <w:sz w:val="20"/>
          <w:szCs w:val="20"/>
        </w:rPr>
        <w:t>Rugosímetro de arraste utilizado na análise da qualidade superficial da madeira</w:t>
      </w:r>
    </w:p>
    <w:p w14:paraId="79DD889D" w14:textId="77777777" w:rsidR="00224DA9" w:rsidRDefault="00224DA9" w:rsidP="00224DA9">
      <w:pPr>
        <w:widowControl/>
        <w:ind w:firstLine="709"/>
        <w:jc w:val="center"/>
        <w:rPr>
          <w:sz w:val="20"/>
          <w:szCs w:val="20"/>
        </w:rPr>
      </w:pPr>
    </w:p>
    <w:p w14:paraId="70FA45E1" w14:textId="34FB789A" w:rsidR="002C783F" w:rsidRPr="002176DE" w:rsidRDefault="002176DE" w:rsidP="008F4D48">
      <w:pPr>
        <w:widowControl/>
        <w:ind w:firstLine="709"/>
        <w:jc w:val="both"/>
        <w:rPr>
          <w:sz w:val="20"/>
          <w:szCs w:val="20"/>
        </w:rPr>
      </w:pPr>
      <w:r w:rsidRPr="002176DE">
        <w:rPr>
          <w:sz w:val="20"/>
          <w:szCs w:val="20"/>
        </w:rPr>
        <w:t xml:space="preserve">A metodologia de análise da rugosidade foi feita de acordo com </w:t>
      </w:r>
      <w:r w:rsidR="00D66F0E" w:rsidRPr="00277319">
        <w:rPr>
          <w:sz w:val="20"/>
          <w:szCs w:val="20"/>
        </w:rPr>
        <w:t xml:space="preserve">Silva </w:t>
      </w:r>
      <w:r w:rsidRPr="00277319">
        <w:rPr>
          <w:sz w:val="20"/>
          <w:szCs w:val="20"/>
        </w:rPr>
        <w:t>et al. (2006).</w:t>
      </w:r>
      <w:r w:rsidRPr="002176DE">
        <w:rPr>
          <w:sz w:val="20"/>
          <w:szCs w:val="20"/>
        </w:rPr>
        <w:t xml:space="preserve"> O equipamento foi calibrado antes de cada avaliação, buscando minimizar os erros de medição. Os parâmetros adotados para as leituras foram o comprimento de amostragem (</w:t>
      </w:r>
      <w:proofErr w:type="spellStart"/>
      <w:r w:rsidRPr="002176DE">
        <w:rPr>
          <w:sz w:val="20"/>
          <w:szCs w:val="20"/>
        </w:rPr>
        <w:t>cut</w:t>
      </w:r>
      <w:proofErr w:type="spellEnd"/>
      <w:r w:rsidRPr="002176DE">
        <w:rPr>
          <w:sz w:val="20"/>
          <w:szCs w:val="20"/>
        </w:rPr>
        <w:t>-off) de 0,8 mm e um comprimento de medição (</w:t>
      </w:r>
      <w:proofErr w:type="spellStart"/>
      <w:r w:rsidR="00D66F0E" w:rsidRPr="002176DE">
        <w:rPr>
          <w:sz w:val="20"/>
          <w:szCs w:val="20"/>
        </w:rPr>
        <w:t>Lm</w:t>
      </w:r>
      <w:proofErr w:type="spellEnd"/>
      <w:r w:rsidRPr="002176DE">
        <w:rPr>
          <w:sz w:val="20"/>
          <w:szCs w:val="20"/>
        </w:rPr>
        <w:t>) de 8 mm.</w:t>
      </w:r>
    </w:p>
    <w:p w14:paraId="4C57CA97" w14:textId="6FDA3D27" w:rsidR="002C783F" w:rsidRPr="002176DE" w:rsidRDefault="002176DE" w:rsidP="008F4D48">
      <w:pPr>
        <w:widowControl/>
        <w:ind w:firstLine="709"/>
        <w:jc w:val="both"/>
        <w:rPr>
          <w:sz w:val="20"/>
          <w:szCs w:val="20"/>
        </w:rPr>
      </w:pPr>
      <w:r w:rsidRPr="002176DE">
        <w:rPr>
          <w:sz w:val="20"/>
          <w:szCs w:val="20"/>
        </w:rPr>
        <w:t>As avaliações de rugosidade foram feitas diretamente na face de corte das tábuas, ao longo de seu comprimento, sendo analisados 20 pontos em cada uma das espécies. De modo a assegurar que as medições fossem feitas sempre nos mesmos pontos, foram feitas 20 marcações na face de maior visibilidade (largura) de cada tábua.</w:t>
      </w:r>
    </w:p>
    <w:p w14:paraId="3715FEBA" w14:textId="3A5B912F" w:rsidR="008C023C" w:rsidRDefault="002176DE" w:rsidP="00DF55C1">
      <w:pPr>
        <w:widowControl/>
        <w:ind w:firstLine="709"/>
        <w:jc w:val="both"/>
        <w:rPr>
          <w:sz w:val="20"/>
          <w:szCs w:val="20"/>
        </w:rPr>
      </w:pPr>
      <w:r w:rsidRPr="002176DE">
        <w:rPr>
          <w:sz w:val="20"/>
          <w:szCs w:val="20"/>
        </w:rPr>
        <w:lastRenderedPageBreak/>
        <w:t>O delineamento experimental adotado foi o inteiramente casualizado</w:t>
      </w:r>
      <w:r w:rsidR="00D66F0E">
        <w:rPr>
          <w:sz w:val="20"/>
          <w:szCs w:val="20"/>
        </w:rPr>
        <w:t xml:space="preserve"> (DIC)</w:t>
      </w:r>
      <w:r w:rsidRPr="002176DE">
        <w:rPr>
          <w:sz w:val="20"/>
          <w:szCs w:val="20"/>
        </w:rPr>
        <w:t xml:space="preserve">, considerando os valores de rugosidade como fator de variação. Os dados obtidos </w:t>
      </w:r>
      <w:r w:rsidR="00F67AEF">
        <w:rPr>
          <w:sz w:val="20"/>
          <w:szCs w:val="20"/>
        </w:rPr>
        <w:t>foram</w:t>
      </w:r>
      <w:r w:rsidRPr="002176DE">
        <w:rPr>
          <w:sz w:val="20"/>
          <w:szCs w:val="20"/>
        </w:rPr>
        <w:t xml:space="preserve"> submetidos à análise de variância (</w:t>
      </w:r>
      <w:r w:rsidR="00D66F0E" w:rsidRPr="002176DE">
        <w:rPr>
          <w:sz w:val="20"/>
          <w:szCs w:val="20"/>
        </w:rPr>
        <w:t>ANOVA</w:t>
      </w:r>
      <w:r w:rsidRPr="002176DE">
        <w:rPr>
          <w:sz w:val="20"/>
          <w:szCs w:val="20"/>
        </w:rPr>
        <w:t>) ao nível de 5% de significância</w:t>
      </w:r>
      <w:r w:rsidR="00277319">
        <w:rPr>
          <w:sz w:val="20"/>
          <w:szCs w:val="20"/>
        </w:rPr>
        <w:t xml:space="preserve"> com auxílio do software SISVAR (Ferreira, 2019)</w:t>
      </w:r>
      <w:r w:rsidRPr="002176DE">
        <w:rPr>
          <w:sz w:val="20"/>
          <w:szCs w:val="20"/>
        </w:rPr>
        <w:t xml:space="preserve">. Quando identificadas diferenças significativas, </w:t>
      </w:r>
      <w:r w:rsidR="00F67AEF">
        <w:rPr>
          <w:sz w:val="20"/>
          <w:szCs w:val="20"/>
        </w:rPr>
        <w:t>foi</w:t>
      </w:r>
      <w:r w:rsidRPr="002176DE">
        <w:rPr>
          <w:sz w:val="20"/>
          <w:szCs w:val="20"/>
        </w:rPr>
        <w:t xml:space="preserve"> aplicado o teste de </w:t>
      </w:r>
      <w:r w:rsidR="006408BB">
        <w:rPr>
          <w:sz w:val="20"/>
          <w:szCs w:val="20"/>
        </w:rPr>
        <w:t>S</w:t>
      </w:r>
      <w:r w:rsidRPr="002176DE">
        <w:rPr>
          <w:sz w:val="20"/>
          <w:szCs w:val="20"/>
        </w:rPr>
        <w:t>cott-</w:t>
      </w:r>
      <w:proofErr w:type="spellStart"/>
      <w:r w:rsidR="006408BB">
        <w:rPr>
          <w:sz w:val="20"/>
          <w:szCs w:val="20"/>
        </w:rPr>
        <w:t>K</w:t>
      </w:r>
      <w:r w:rsidRPr="002176DE">
        <w:rPr>
          <w:sz w:val="20"/>
          <w:szCs w:val="20"/>
        </w:rPr>
        <w:t>nott</w:t>
      </w:r>
      <w:proofErr w:type="spellEnd"/>
      <w:r w:rsidRPr="002176DE">
        <w:rPr>
          <w:sz w:val="20"/>
          <w:szCs w:val="20"/>
        </w:rPr>
        <w:t xml:space="preserve">, também a 5% de significância </w:t>
      </w:r>
      <w:r w:rsidRPr="009D60DC">
        <w:rPr>
          <w:sz w:val="20"/>
          <w:szCs w:val="20"/>
        </w:rPr>
        <w:t>(</w:t>
      </w:r>
      <w:r w:rsidR="00D66F0E" w:rsidRPr="009D60DC">
        <w:rPr>
          <w:sz w:val="20"/>
          <w:szCs w:val="20"/>
        </w:rPr>
        <w:t xml:space="preserve">Scott </w:t>
      </w:r>
      <w:r w:rsidR="00232F94" w:rsidRPr="009D60DC">
        <w:rPr>
          <w:sz w:val="20"/>
          <w:szCs w:val="20"/>
        </w:rPr>
        <w:t xml:space="preserve">&amp; </w:t>
      </w:r>
      <w:proofErr w:type="spellStart"/>
      <w:r w:rsidR="00D66F0E" w:rsidRPr="009D60DC">
        <w:rPr>
          <w:sz w:val="20"/>
          <w:szCs w:val="20"/>
        </w:rPr>
        <w:t>Knott</w:t>
      </w:r>
      <w:proofErr w:type="spellEnd"/>
      <w:r w:rsidRPr="009D60DC">
        <w:rPr>
          <w:sz w:val="20"/>
          <w:szCs w:val="20"/>
        </w:rPr>
        <w:t>, 1974).</w:t>
      </w:r>
    </w:p>
    <w:p w14:paraId="1E74DB27" w14:textId="77777777" w:rsidR="00163F69" w:rsidRDefault="00163F69">
      <w:pPr>
        <w:widowControl/>
        <w:jc w:val="both"/>
        <w:rPr>
          <w:sz w:val="20"/>
          <w:szCs w:val="20"/>
        </w:rPr>
      </w:pPr>
    </w:p>
    <w:p w14:paraId="5450C6A4" w14:textId="531E4F21" w:rsidR="00163F69" w:rsidRDefault="005A4FAB" w:rsidP="0011046F">
      <w:pPr>
        <w:widowControl/>
        <w:jc w:val="both"/>
        <w:rPr>
          <w:sz w:val="20"/>
          <w:szCs w:val="20"/>
        </w:rPr>
      </w:pPr>
      <w:r>
        <w:rPr>
          <w:b/>
          <w:sz w:val="20"/>
          <w:szCs w:val="20"/>
        </w:rPr>
        <w:t xml:space="preserve">RESULTADOS E DISCUSSÃO </w:t>
      </w:r>
    </w:p>
    <w:p w14:paraId="3BA9A857" w14:textId="4BE9C0E7" w:rsidR="003D66F5" w:rsidRDefault="003D66F5" w:rsidP="003568FF">
      <w:pPr>
        <w:widowControl/>
        <w:jc w:val="both"/>
        <w:rPr>
          <w:sz w:val="20"/>
          <w:szCs w:val="20"/>
          <w:highlight w:val="green"/>
        </w:rPr>
      </w:pPr>
    </w:p>
    <w:p w14:paraId="2AA0CBC1" w14:textId="57CC3368" w:rsidR="0075495C" w:rsidRDefault="00DF55C1" w:rsidP="003568FF">
      <w:pPr>
        <w:widowControl/>
        <w:ind w:firstLine="709"/>
        <w:jc w:val="both"/>
        <w:rPr>
          <w:sz w:val="20"/>
          <w:szCs w:val="20"/>
        </w:rPr>
      </w:pPr>
      <w:r>
        <w:rPr>
          <w:sz w:val="20"/>
          <w:szCs w:val="20"/>
        </w:rPr>
        <w:t>Por meio d</w:t>
      </w:r>
      <w:r w:rsidR="003B7EF4">
        <w:rPr>
          <w:sz w:val="20"/>
          <w:szCs w:val="20"/>
        </w:rPr>
        <w:t>os dados representados</w:t>
      </w:r>
      <w:r w:rsidR="00D14E7C">
        <w:rPr>
          <w:sz w:val="20"/>
          <w:szCs w:val="20"/>
        </w:rPr>
        <w:t xml:space="preserve"> através da </w:t>
      </w:r>
      <w:r w:rsidR="00CE7FBE">
        <w:rPr>
          <w:sz w:val="20"/>
          <w:szCs w:val="20"/>
        </w:rPr>
        <w:t>análise de variância (</w:t>
      </w:r>
      <w:r w:rsidR="00D14E7C" w:rsidRPr="00D14E7C">
        <w:rPr>
          <w:sz w:val="20"/>
          <w:szCs w:val="20"/>
        </w:rPr>
        <w:t>ANOVA</w:t>
      </w:r>
      <w:r w:rsidR="00CE7FBE">
        <w:rPr>
          <w:sz w:val="20"/>
          <w:szCs w:val="20"/>
        </w:rPr>
        <w:t>)</w:t>
      </w:r>
      <w:r>
        <w:rPr>
          <w:sz w:val="20"/>
          <w:szCs w:val="20"/>
        </w:rPr>
        <w:t xml:space="preserve"> (Tabela 1)</w:t>
      </w:r>
      <w:r w:rsidR="00D14E7C" w:rsidRPr="00D14E7C">
        <w:rPr>
          <w:sz w:val="20"/>
          <w:szCs w:val="20"/>
        </w:rPr>
        <w:t xml:space="preserve">, </w:t>
      </w:r>
      <w:r w:rsidR="003B7EF4">
        <w:rPr>
          <w:sz w:val="20"/>
          <w:szCs w:val="20"/>
        </w:rPr>
        <w:t>verific</w:t>
      </w:r>
      <w:r>
        <w:rPr>
          <w:sz w:val="20"/>
          <w:szCs w:val="20"/>
        </w:rPr>
        <w:t>ou</w:t>
      </w:r>
      <w:r w:rsidR="003B7EF4">
        <w:rPr>
          <w:sz w:val="20"/>
          <w:szCs w:val="20"/>
        </w:rPr>
        <w:t xml:space="preserve">-se </w:t>
      </w:r>
      <w:r w:rsidR="00D14E7C" w:rsidRPr="00D14E7C">
        <w:rPr>
          <w:sz w:val="20"/>
          <w:szCs w:val="20"/>
        </w:rPr>
        <w:t>que houve</w:t>
      </w:r>
      <w:r w:rsidR="00D14E7C">
        <w:rPr>
          <w:sz w:val="20"/>
          <w:szCs w:val="20"/>
        </w:rPr>
        <w:t xml:space="preserve"> </w:t>
      </w:r>
      <w:r w:rsidR="00D14E7C" w:rsidRPr="00D14E7C">
        <w:rPr>
          <w:sz w:val="20"/>
          <w:szCs w:val="20"/>
        </w:rPr>
        <w:t xml:space="preserve">diferença significativa </w:t>
      </w:r>
      <w:r w:rsidR="00D14E7C">
        <w:rPr>
          <w:sz w:val="20"/>
          <w:szCs w:val="20"/>
        </w:rPr>
        <w:t xml:space="preserve">a </w:t>
      </w:r>
      <w:r w:rsidR="00D14E7C" w:rsidRPr="00D14E7C">
        <w:rPr>
          <w:sz w:val="20"/>
          <w:szCs w:val="20"/>
        </w:rPr>
        <w:t xml:space="preserve">5% de significância, </w:t>
      </w:r>
      <w:r w:rsidR="006B06BD">
        <w:rPr>
          <w:sz w:val="20"/>
          <w:szCs w:val="20"/>
        </w:rPr>
        <w:t>conforme foi utilizando a serra</w:t>
      </w:r>
      <w:r w:rsidR="00F67AEF">
        <w:rPr>
          <w:sz w:val="20"/>
          <w:szCs w:val="20"/>
        </w:rPr>
        <w:t xml:space="preserve"> e seu desgaste acontecendo</w:t>
      </w:r>
      <w:r w:rsidR="006B06BD">
        <w:rPr>
          <w:sz w:val="20"/>
          <w:szCs w:val="20"/>
        </w:rPr>
        <w:t xml:space="preserve">, </w:t>
      </w:r>
      <w:r w:rsidR="00D14E7C">
        <w:rPr>
          <w:sz w:val="20"/>
          <w:szCs w:val="20"/>
        </w:rPr>
        <w:t>mostrando</w:t>
      </w:r>
      <w:r w:rsidR="006B06BD">
        <w:rPr>
          <w:sz w:val="20"/>
          <w:szCs w:val="20"/>
        </w:rPr>
        <w:t xml:space="preserve"> assim</w:t>
      </w:r>
      <w:r w:rsidR="00D14E7C">
        <w:rPr>
          <w:sz w:val="20"/>
          <w:szCs w:val="20"/>
        </w:rPr>
        <w:t xml:space="preserve"> variação</w:t>
      </w:r>
      <w:r w:rsidR="006B06BD">
        <w:rPr>
          <w:sz w:val="20"/>
          <w:szCs w:val="20"/>
        </w:rPr>
        <w:t xml:space="preserve"> na qualidade da superfície usinada </w:t>
      </w:r>
      <w:r>
        <w:rPr>
          <w:sz w:val="20"/>
          <w:szCs w:val="20"/>
        </w:rPr>
        <w:t>à</w:t>
      </w:r>
      <w:r w:rsidR="006B06BD">
        <w:rPr>
          <w:sz w:val="20"/>
          <w:szCs w:val="20"/>
        </w:rPr>
        <w:t xml:space="preserve"> medida que os gumes da ferramenta foram sendo desgastados ao longo de cada avaliação</w:t>
      </w:r>
      <w:r>
        <w:rPr>
          <w:sz w:val="20"/>
          <w:szCs w:val="20"/>
        </w:rPr>
        <w:t>. E</w:t>
      </w:r>
      <w:r w:rsidR="006B06BD">
        <w:rPr>
          <w:sz w:val="20"/>
          <w:szCs w:val="20"/>
        </w:rPr>
        <w:t>ntretanto, n</w:t>
      </w:r>
      <w:r w:rsidR="00B52ED2">
        <w:rPr>
          <w:sz w:val="20"/>
          <w:szCs w:val="20"/>
        </w:rPr>
        <w:t>ão houve significância ao se analisar a mudança do ângulo da serra ao longo das avaliações</w:t>
      </w:r>
      <w:r w:rsidR="00B06F74">
        <w:rPr>
          <w:sz w:val="20"/>
          <w:szCs w:val="20"/>
        </w:rPr>
        <w:t>.</w:t>
      </w:r>
    </w:p>
    <w:p w14:paraId="74594066" w14:textId="77777777" w:rsidR="00DF55C1" w:rsidRPr="00330C07" w:rsidRDefault="00DF55C1" w:rsidP="003568FF">
      <w:pPr>
        <w:widowControl/>
        <w:ind w:firstLine="709"/>
        <w:jc w:val="both"/>
        <w:rPr>
          <w:sz w:val="20"/>
          <w:szCs w:val="20"/>
        </w:rPr>
      </w:pPr>
    </w:p>
    <w:p w14:paraId="54A9044C" w14:textId="445CDD6C" w:rsidR="00F85A2C" w:rsidRPr="0075495C" w:rsidRDefault="0075495C" w:rsidP="0075495C">
      <w:pPr>
        <w:widowControl/>
        <w:ind w:left="851" w:hanging="851"/>
        <w:jc w:val="both"/>
        <w:rPr>
          <w:sz w:val="18"/>
          <w:szCs w:val="18"/>
        </w:rPr>
      </w:pPr>
      <w:r w:rsidRPr="005F5F66">
        <w:rPr>
          <w:sz w:val="20"/>
          <w:szCs w:val="20"/>
        </w:rPr>
        <w:t xml:space="preserve">Tabela </w:t>
      </w:r>
      <w:r w:rsidR="00DF55C1" w:rsidRPr="005F5F66">
        <w:rPr>
          <w:sz w:val="20"/>
          <w:szCs w:val="20"/>
        </w:rPr>
        <w:t>1</w:t>
      </w:r>
      <w:r w:rsidRPr="005F5F66">
        <w:rPr>
          <w:sz w:val="20"/>
          <w:szCs w:val="20"/>
        </w:rPr>
        <w:t>.</w:t>
      </w:r>
      <w:r w:rsidRPr="0075495C">
        <w:rPr>
          <w:sz w:val="20"/>
          <w:szCs w:val="20"/>
        </w:rPr>
        <w:tab/>
      </w:r>
      <w:r w:rsidR="00880B7E">
        <w:rPr>
          <w:sz w:val="20"/>
          <w:szCs w:val="20"/>
        </w:rPr>
        <w:t xml:space="preserve">Resumo da </w:t>
      </w:r>
      <w:r>
        <w:rPr>
          <w:sz w:val="20"/>
          <w:szCs w:val="20"/>
        </w:rPr>
        <w:t>análise de variância (ANOVA)</w:t>
      </w:r>
    </w:p>
    <w:tbl>
      <w:tblPr>
        <w:tblStyle w:val="a"/>
        <w:tblW w:w="9169" w:type="dxa"/>
        <w:jc w:val="center"/>
        <w:tblInd w:w="0"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1989"/>
        <w:gridCol w:w="3047"/>
        <w:gridCol w:w="1956"/>
        <w:gridCol w:w="2177"/>
      </w:tblGrid>
      <w:tr w:rsidR="008B0702" w14:paraId="73727A9F" w14:textId="7AFF09E1" w:rsidTr="007B0CC1">
        <w:trPr>
          <w:trHeight w:val="362"/>
          <w:jc w:val="center"/>
        </w:trPr>
        <w:tc>
          <w:tcPr>
            <w:tcW w:w="1989" w:type="dxa"/>
            <w:tcBorders>
              <w:top w:val="single" w:sz="4" w:space="0" w:color="000000"/>
              <w:bottom w:val="single" w:sz="4" w:space="0" w:color="000000"/>
            </w:tcBorders>
            <w:vAlign w:val="center"/>
          </w:tcPr>
          <w:p w14:paraId="687BA384" w14:textId="27B604F0" w:rsidR="008B0702" w:rsidRPr="007B0CC1" w:rsidRDefault="008B0702" w:rsidP="00C063C8">
            <w:pPr>
              <w:widowControl/>
              <w:rPr>
                <w:sz w:val="20"/>
                <w:szCs w:val="20"/>
              </w:rPr>
            </w:pPr>
            <w:r w:rsidRPr="007B0CC1">
              <w:rPr>
                <w:b/>
                <w:sz w:val="20"/>
                <w:szCs w:val="20"/>
              </w:rPr>
              <w:t>FV</w:t>
            </w:r>
          </w:p>
        </w:tc>
        <w:tc>
          <w:tcPr>
            <w:tcW w:w="3047" w:type="dxa"/>
            <w:tcBorders>
              <w:top w:val="single" w:sz="4" w:space="0" w:color="000000"/>
              <w:bottom w:val="single" w:sz="4" w:space="0" w:color="000000"/>
            </w:tcBorders>
            <w:vAlign w:val="center"/>
          </w:tcPr>
          <w:p w14:paraId="6A3D005A" w14:textId="1E92FEF6" w:rsidR="008B0702" w:rsidRPr="007B0CC1" w:rsidRDefault="005E45A1" w:rsidP="00C063C8">
            <w:pPr>
              <w:widowControl/>
              <w:jc w:val="center"/>
              <w:rPr>
                <w:sz w:val="20"/>
                <w:szCs w:val="20"/>
              </w:rPr>
            </w:pPr>
            <w:r w:rsidRPr="007B0CC1">
              <w:rPr>
                <w:b/>
                <w:sz w:val="20"/>
                <w:szCs w:val="20"/>
              </w:rPr>
              <w:t>GL</w:t>
            </w:r>
          </w:p>
        </w:tc>
        <w:tc>
          <w:tcPr>
            <w:tcW w:w="1956" w:type="dxa"/>
            <w:tcBorders>
              <w:top w:val="single" w:sz="4" w:space="0" w:color="000000"/>
              <w:bottom w:val="single" w:sz="4" w:space="0" w:color="000000"/>
            </w:tcBorders>
            <w:vAlign w:val="center"/>
          </w:tcPr>
          <w:p w14:paraId="41437122" w14:textId="5414A761" w:rsidR="008B0702" w:rsidRPr="007B0CC1" w:rsidRDefault="008B0702" w:rsidP="00C063C8">
            <w:pPr>
              <w:widowControl/>
              <w:jc w:val="center"/>
              <w:rPr>
                <w:sz w:val="20"/>
                <w:szCs w:val="20"/>
              </w:rPr>
            </w:pPr>
            <w:r w:rsidRPr="007B0CC1">
              <w:rPr>
                <w:b/>
                <w:sz w:val="20"/>
                <w:szCs w:val="20"/>
              </w:rPr>
              <w:t xml:space="preserve">CV </w:t>
            </w:r>
            <w:r w:rsidR="005E45A1" w:rsidRPr="007B0CC1">
              <w:rPr>
                <w:b/>
                <w:sz w:val="20"/>
                <w:szCs w:val="20"/>
              </w:rPr>
              <w:t>(</w:t>
            </w:r>
            <w:r w:rsidRPr="007B0CC1">
              <w:rPr>
                <w:b/>
                <w:sz w:val="20"/>
                <w:szCs w:val="20"/>
              </w:rPr>
              <w:t>%</w:t>
            </w:r>
            <w:r w:rsidR="005E45A1" w:rsidRPr="007B0CC1">
              <w:rPr>
                <w:b/>
                <w:sz w:val="20"/>
                <w:szCs w:val="20"/>
              </w:rPr>
              <w:t>)</w:t>
            </w:r>
          </w:p>
        </w:tc>
        <w:tc>
          <w:tcPr>
            <w:tcW w:w="2177" w:type="dxa"/>
            <w:tcBorders>
              <w:top w:val="single" w:sz="4" w:space="0" w:color="000000"/>
              <w:bottom w:val="single" w:sz="4" w:space="0" w:color="000000"/>
            </w:tcBorders>
            <w:vAlign w:val="center"/>
          </w:tcPr>
          <w:p w14:paraId="53580988" w14:textId="4AFDEE0B" w:rsidR="008B0702" w:rsidRPr="007B0CC1" w:rsidRDefault="008B0702" w:rsidP="00C063C8">
            <w:pPr>
              <w:widowControl/>
              <w:jc w:val="center"/>
              <w:rPr>
                <w:sz w:val="20"/>
                <w:szCs w:val="20"/>
              </w:rPr>
            </w:pPr>
            <w:r w:rsidRPr="007B0CC1">
              <w:rPr>
                <w:b/>
                <w:sz w:val="20"/>
                <w:szCs w:val="20"/>
              </w:rPr>
              <w:t>QM</w:t>
            </w:r>
          </w:p>
        </w:tc>
      </w:tr>
      <w:tr w:rsidR="008B0702" w14:paraId="3407015D" w14:textId="7C19E806" w:rsidTr="007B0CC1">
        <w:trPr>
          <w:trHeight w:val="362"/>
          <w:jc w:val="center"/>
        </w:trPr>
        <w:tc>
          <w:tcPr>
            <w:tcW w:w="1989" w:type="dxa"/>
            <w:tcBorders>
              <w:top w:val="single" w:sz="4" w:space="0" w:color="000000"/>
            </w:tcBorders>
            <w:vAlign w:val="center"/>
          </w:tcPr>
          <w:p w14:paraId="09D72C43" w14:textId="4FDD079E" w:rsidR="008B0702" w:rsidRPr="007B0CC1" w:rsidRDefault="0077176A" w:rsidP="00C063C8">
            <w:pPr>
              <w:widowControl/>
              <w:rPr>
                <w:sz w:val="20"/>
                <w:szCs w:val="20"/>
              </w:rPr>
            </w:pPr>
            <w:r>
              <w:rPr>
                <w:sz w:val="20"/>
                <w:szCs w:val="20"/>
              </w:rPr>
              <w:t>Amostra</w:t>
            </w:r>
            <w:r w:rsidR="00F67AEF">
              <w:rPr>
                <w:sz w:val="20"/>
                <w:szCs w:val="20"/>
              </w:rPr>
              <w:t>s</w:t>
            </w:r>
            <w:r w:rsidR="008B0702" w:rsidRPr="007B0CC1">
              <w:rPr>
                <w:sz w:val="20"/>
                <w:szCs w:val="20"/>
              </w:rPr>
              <w:t xml:space="preserve"> </w:t>
            </w:r>
          </w:p>
        </w:tc>
        <w:tc>
          <w:tcPr>
            <w:tcW w:w="3047" w:type="dxa"/>
            <w:tcBorders>
              <w:top w:val="single" w:sz="4" w:space="0" w:color="000000"/>
            </w:tcBorders>
            <w:vAlign w:val="center"/>
          </w:tcPr>
          <w:p w14:paraId="3C2F557F" w14:textId="14C8E8C7" w:rsidR="008B0702" w:rsidRPr="007B0CC1" w:rsidRDefault="005E45A1" w:rsidP="00C063C8">
            <w:pPr>
              <w:widowControl/>
              <w:jc w:val="center"/>
              <w:rPr>
                <w:sz w:val="20"/>
                <w:szCs w:val="20"/>
              </w:rPr>
            </w:pPr>
            <w:r w:rsidRPr="007B0CC1">
              <w:rPr>
                <w:sz w:val="20"/>
                <w:szCs w:val="20"/>
              </w:rPr>
              <w:t>14</w:t>
            </w:r>
          </w:p>
        </w:tc>
        <w:tc>
          <w:tcPr>
            <w:tcW w:w="1956" w:type="dxa"/>
            <w:tcBorders>
              <w:top w:val="single" w:sz="4" w:space="0" w:color="000000"/>
            </w:tcBorders>
            <w:vAlign w:val="center"/>
          </w:tcPr>
          <w:p w14:paraId="4BB3A98C" w14:textId="1E08469E" w:rsidR="008B0702" w:rsidRPr="007B0CC1" w:rsidRDefault="00880B7E" w:rsidP="00C063C8">
            <w:pPr>
              <w:widowControl/>
              <w:jc w:val="center"/>
              <w:rPr>
                <w:sz w:val="20"/>
                <w:szCs w:val="20"/>
              </w:rPr>
            </w:pPr>
            <w:r w:rsidRPr="007B0CC1">
              <w:rPr>
                <w:sz w:val="20"/>
                <w:szCs w:val="20"/>
              </w:rPr>
              <w:t>26.52</w:t>
            </w:r>
          </w:p>
        </w:tc>
        <w:tc>
          <w:tcPr>
            <w:tcW w:w="2177" w:type="dxa"/>
            <w:tcBorders>
              <w:top w:val="single" w:sz="4" w:space="0" w:color="000000"/>
            </w:tcBorders>
            <w:vAlign w:val="center"/>
          </w:tcPr>
          <w:p w14:paraId="2936BD40" w14:textId="3004DE9B" w:rsidR="008B0702" w:rsidRPr="007B0CC1" w:rsidRDefault="008B0702" w:rsidP="00C063C8">
            <w:pPr>
              <w:widowControl/>
              <w:jc w:val="center"/>
              <w:rPr>
                <w:sz w:val="20"/>
                <w:szCs w:val="20"/>
              </w:rPr>
            </w:pPr>
            <w:r w:rsidRPr="007B0CC1">
              <w:rPr>
                <w:sz w:val="20"/>
                <w:szCs w:val="20"/>
              </w:rPr>
              <w:t>18.748501</w:t>
            </w:r>
            <w:r w:rsidR="005E45A1" w:rsidRPr="007B0CC1">
              <w:rPr>
                <w:sz w:val="20"/>
                <w:szCs w:val="20"/>
              </w:rPr>
              <w:t>*</w:t>
            </w:r>
          </w:p>
        </w:tc>
      </w:tr>
      <w:tr w:rsidR="008B0702" w14:paraId="17C73B7B" w14:textId="25C07063" w:rsidTr="007B0CC1">
        <w:trPr>
          <w:trHeight w:val="362"/>
          <w:jc w:val="center"/>
        </w:trPr>
        <w:tc>
          <w:tcPr>
            <w:tcW w:w="1989" w:type="dxa"/>
            <w:tcBorders>
              <w:bottom w:val="single" w:sz="4" w:space="0" w:color="auto"/>
            </w:tcBorders>
            <w:vAlign w:val="center"/>
          </w:tcPr>
          <w:p w14:paraId="0BCC20B5" w14:textId="39CB24B3" w:rsidR="008B0702" w:rsidRPr="007B0CC1" w:rsidRDefault="0077176A" w:rsidP="00C063C8">
            <w:pPr>
              <w:widowControl/>
              <w:rPr>
                <w:sz w:val="20"/>
                <w:szCs w:val="20"/>
              </w:rPr>
            </w:pPr>
            <w:r>
              <w:rPr>
                <w:sz w:val="20"/>
                <w:szCs w:val="20"/>
              </w:rPr>
              <w:t>Ângulos dos gumes da ferramenta</w:t>
            </w:r>
          </w:p>
        </w:tc>
        <w:tc>
          <w:tcPr>
            <w:tcW w:w="3047" w:type="dxa"/>
            <w:tcBorders>
              <w:bottom w:val="single" w:sz="4" w:space="0" w:color="auto"/>
            </w:tcBorders>
            <w:vAlign w:val="center"/>
          </w:tcPr>
          <w:p w14:paraId="3B485323" w14:textId="065550C2" w:rsidR="008B0702" w:rsidRPr="007B0CC1" w:rsidRDefault="005E45A1" w:rsidP="00C063C8">
            <w:pPr>
              <w:widowControl/>
              <w:jc w:val="center"/>
              <w:rPr>
                <w:sz w:val="20"/>
                <w:szCs w:val="20"/>
              </w:rPr>
            </w:pPr>
            <w:r w:rsidRPr="007B0CC1">
              <w:rPr>
                <w:sz w:val="20"/>
                <w:szCs w:val="20"/>
              </w:rPr>
              <w:t>2</w:t>
            </w:r>
          </w:p>
        </w:tc>
        <w:tc>
          <w:tcPr>
            <w:tcW w:w="1956" w:type="dxa"/>
            <w:tcBorders>
              <w:bottom w:val="single" w:sz="4" w:space="0" w:color="auto"/>
            </w:tcBorders>
            <w:vAlign w:val="center"/>
          </w:tcPr>
          <w:p w14:paraId="7DE7C12B" w14:textId="14530469" w:rsidR="008B0702" w:rsidRPr="007B0CC1" w:rsidRDefault="00880B7E" w:rsidP="00C063C8">
            <w:pPr>
              <w:widowControl/>
              <w:jc w:val="center"/>
              <w:rPr>
                <w:sz w:val="20"/>
                <w:szCs w:val="20"/>
              </w:rPr>
            </w:pPr>
            <w:r w:rsidRPr="007B0CC1">
              <w:rPr>
                <w:sz w:val="20"/>
                <w:szCs w:val="20"/>
              </w:rPr>
              <w:t>4.95</w:t>
            </w:r>
          </w:p>
        </w:tc>
        <w:tc>
          <w:tcPr>
            <w:tcW w:w="2177" w:type="dxa"/>
            <w:tcBorders>
              <w:bottom w:val="single" w:sz="4" w:space="0" w:color="auto"/>
            </w:tcBorders>
            <w:vAlign w:val="center"/>
          </w:tcPr>
          <w:p w14:paraId="47DD81BE" w14:textId="22D4EDD0" w:rsidR="008B0702" w:rsidRPr="007B0CC1" w:rsidRDefault="00880B7E" w:rsidP="00C063C8">
            <w:pPr>
              <w:widowControl/>
              <w:jc w:val="center"/>
              <w:rPr>
                <w:sz w:val="20"/>
                <w:szCs w:val="20"/>
              </w:rPr>
            </w:pPr>
            <w:r w:rsidRPr="007B0CC1">
              <w:rPr>
                <w:sz w:val="20"/>
                <w:szCs w:val="20"/>
              </w:rPr>
              <w:t>13.137303</w:t>
            </w:r>
            <w:r w:rsidR="005E45A1" w:rsidRPr="007B0CC1">
              <w:rPr>
                <w:sz w:val="20"/>
                <w:szCs w:val="20"/>
                <w:vertAlign w:val="superscript"/>
              </w:rPr>
              <w:t>ns</w:t>
            </w:r>
            <w:r w:rsidRPr="007B0CC1">
              <w:rPr>
                <w:sz w:val="20"/>
                <w:szCs w:val="20"/>
              </w:rPr>
              <w:t xml:space="preserve">     </w:t>
            </w:r>
          </w:p>
        </w:tc>
      </w:tr>
    </w:tbl>
    <w:p w14:paraId="13F58AF8" w14:textId="56D2CA8F" w:rsidR="00F85A2C" w:rsidRDefault="00C302A5" w:rsidP="00330C07">
      <w:pPr>
        <w:widowControl/>
        <w:textAlignment w:val="baseline"/>
        <w:rPr>
          <w:sz w:val="16"/>
          <w:szCs w:val="16"/>
        </w:rPr>
      </w:pPr>
      <w:r w:rsidRPr="006366AA">
        <w:rPr>
          <w:sz w:val="16"/>
          <w:szCs w:val="16"/>
        </w:rPr>
        <w:t>Legenda</w:t>
      </w:r>
      <w:r w:rsidRPr="007B0CC1">
        <w:rPr>
          <w:sz w:val="16"/>
          <w:szCs w:val="16"/>
        </w:rPr>
        <w:t xml:space="preserve">: FV, Fator de variação; GL, Grau de liberdade; CV, Coeficiente de variação; QM, Quadrado médio; * significativo à 5% de significância; e </w:t>
      </w:r>
      <w:proofErr w:type="spellStart"/>
      <w:r w:rsidRPr="007B0CC1">
        <w:rPr>
          <w:sz w:val="16"/>
          <w:szCs w:val="16"/>
        </w:rPr>
        <w:t>ns</w:t>
      </w:r>
      <w:proofErr w:type="spellEnd"/>
      <w:r w:rsidR="007B0CC1" w:rsidRPr="007B0CC1">
        <w:rPr>
          <w:sz w:val="16"/>
          <w:szCs w:val="16"/>
        </w:rPr>
        <w:t>, não significativo à 5% de significância</w:t>
      </w:r>
      <w:r w:rsidRPr="007B0CC1">
        <w:rPr>
          <w:sz w:val="16"/>
          <w:szCs w:val="16"/>
        </w:rPr>
        <w:t>.</w:t>
      </w:r>
      <w:r w:rsidR="007B0CC1">
        <w:rPr>
          <w:sz w:val="16"/>
          <w:szCs w:val="16"/>
        </w:rPr>
        <w:t xml:space="preserve"> Fonte: Autores (2025).</w:t>
      </w:r>
    </w:p>
    <w:p w14:paraId="6FB1C642" w14:textId="77777777" w:rsidR="00330C07" w:rsidRPr="00330C07" w:rsidRDefault="00330C07" w:rsidP="00330C07">
      <w:pPr>
        <w:widowControl/>
        <w:textAlignment w:val="baseline"/>
        <w:rPr>
          <w:sz w:val="16"/>
          <w:szCs w:val="16"/>
        </w:rPr>
      </w:pPr>
    </w:p>
    <w:p w14:paraId="24E5E382" w14:textId="187AE2DF" w:rsidR="00331ED2" w:rsidRDefault="00331ED2" w:rsidP="00330C07">
      <w:pPr>
        <w:widowControl/>
        <w:ind w:firstLine="709"/>
        <w:jc w:val="both"/>
        <w:rPr>
          <w:sz w:val="20"/>
          <w:szCs w:val="20"/>
        </w:rPr>
      </w:pPr>
      <w:r w:rsidRPr="005F5F66">
        <w:rPr>
          <w:sz w:val="20"/>
          <w:szCs w:val="20"/>
        </w:rPr>
        <w:t>De acordo</w:t>
      </w:r>
      <w:r>
        <w:rPr>
          <w:sz w:val="20"/>
          <w:szCs w:val="20"/>
        </w:rPr>
        <w:t xml:space="preserve"> com os dados obtidos ao longo das avaliações, nota-se que à medida que vai ocorrendo o desgaste da ferramenta, a qualidade superficial da madeira vai diminuindo para todas as espécies avaliadas, proporcionando assim, um maior valor de Ra, conforme demostrado na </w:t>
      </w:r>
      <w:r w:rsidRPr="005F5F66">
        <w:rPr>
          <w:sz w:val="20"/>
          <w:szCs w:val="20"/>
        </w:rPr>
        <w:t xml:space="preserve">Tabela </w:t>
      </w:r>
      <w:r w:rsidR="005F5F66" w:rsidRPr="005F5F66">
        <w:rPr>
          <w:sz w:val="20"/>
          <w:szCs w:val="20"/>
        </w:rPr>
        <w:t>2</w:t>
      </w:r>
      <w:r>
        <w:rPr>
          <w:sz w:val="20"/>
          <w:szCs w:val="20"/>
        </w:rPr>
        <w:t>. Ademais, observa-se que apesar de a qualidade de todas as espécies decaírem, essa diferença para o Ipê Roxo não foi significativa já que apresentou somente 0,6</w:t>
      </w:r>
      <w:r w:rsidR="00E737D1">
        <w:rPr>
          <w:sz w:val="20"/>
          <w:szCs w:val="20"/>
        </w:rPr>
        <w:t>54</w:t>
      </w:r>
      <w:r>
        <w:rPr>
          <w:sz w:val="20"/>
          <w:szCs w:val="20"/>
        </w:rPr>
        <w:t xml:space="preserve"> </w:t>
      </w:r>
      <w:r w:rsidRPr="001E1437">
        <w:rPr>
          <w:sz w:val="20"/>
          <w:szCs w:val="20"/>
        </w:rPr>
        <w:t>µ</w:t>
      </w:r>
      <w:r>
        <w:rPr>
          <w:sz w:val="20"/>
          <w:szCs w:val="20"/>
        </w:rPr>
        <w:t xml:space="preserve">m de aumento da rugosidade em função do desgaste dos gumes </w:t>
      </w:r>
      <w:r w:rsidR="008E5AB9">
        <w:rPr>
          <w:sz w:val="20"/>
          <w:szCs w:val="20"/>
        </w:rPr>
        <w:t xml:space="preserve">da ferramenta </w:t>
      </w:r>
      <w:r w:rsidR="00BC41C6">
        <w:rPr>
          <w:sz w:val="20"/>
          <w:szCs w:val="20"/>
        </w:rPr>
        <w:t>entre a primeira e a última avaliação</w:t>
      </w:r>
      <w:r>
        <w:rPr>
          <w:sz w:val="20"/>
          <w:szCs w:val="20"/>
        </w:rPr>
        <w:t xml:space="preserve">. </w:t>
      </w:r>
      <w:r w:rsidR="00BC41C6">
        <w:rPr>
          <w:sz w:val="20"/>
          <w:szCs w:val="20"/>
        </w:rPr>
        <w:t xml:space="preserve">Já o contrário foi evidenciado para a madeira de Louro Amarelo, sendo </w:t>
      </w:r>
      <w:r w:rsidR="005F5F66">
        <w:rPr>
          <w:sz w:val="20"/>
          <w:szCs w:val="20"/>
        </w:rPr>
        <w:t>essa</w:t>
      </w:r>
      <w:r w:rsidR="00BC41C6">
        <w:rPr>
          <w:sz w:val="20"/>
          <w:szCs w:val="20"/>
        </w:rPr>
        <w:t xml:space="preserve"> a que mais evidenciou a perda da qualidade superficial, com um aumento de 2,6315 </w:t>
      </w:r>
      <w:r w:rsidR="00BC41C6" w:rsidRPr="001E1437">
        <w:rPr>
          <w:sz w:val="20"/>
          <w:szCs w:val="20"/>
        </w:rPr>
        <w:t>µ</w:t>
      </w:r>
      <w:r w:rsidR="00BC41C6">
        <w:rPr>
          <w:sz w:val="20"/>
          <w:szCs w:val="20"/>
        </w:rPr>
        <w:t>m</w:t>
      </w:r>
      <w:r w:rsidR="008E5AB9">
        <w:rPr>
          <w:sz w:val="20"/>
          <w:szCs w:val="20"/>
        </w:rPr>
        <w:t xml:space="preserve"> para o parâmetro de rugosidade avaliado</w:t>
      </w:r>
      <w:r w:rsidR="00BC41C6">
        <w:rPr>
          <w:sz w:val="20"/>
          <w:szCs w:val="20"/>
        </w:rPr>
        <w:t xml:space="preserve">. </w:t>
      </w:r>
    </w:p>
    <w:p w14:paraId="16D557CB" w14:textId="2BFAEBEF" w:rsidR="00331ED2" w:rsidRDefault="00E737D1" w:rsidP="009A7E25">
      <w:pPr>
        <w:widowControl/>
        <w:ind w:firstLine="709"/>
        <w:jc w:val="both"/>
        <w:rPr>
          <w:sz w:val="20"/>
          <w:szCs w:val="20"/>
        </w:rPr>
      </w:pPr>
      <w:r>
        <w:rPr>
          <w:sz w:val="20"/>
          <w:szCs w:val="20"/>
        </w:rPr>
        <w:t>Nota-se que para quatro das cinco espécies estudadas, houve diferença significativa entre a segunda e a terceira avaliação, indicando estatisticamente um maior desgaste dos gumes da ferramenta, proporciona</w:t>
      </w:r>
      <w:r w:rsidR="009A7E25">
        <w:rPr>
          <w:sz w:val="20"/>
          <w:szCs w:val="20"/>
        </w:rPr>
        <w:t>ndo</w:t>
      </w:r>
      <w:r>
        <w:rPr>
          <w:sz w:val="20"/>
          <w:szCs w:val="20"/>
        </w:rPr>
        <w:t xml:space="preserve"> uma pior qualidade superficial da madeira usinada.</w:t>
      </w:r>
      <w:r w:rsidR="008E5AB9">
        <w:rPr>
          <w:sz w:val="20"/>
          <w:szCs w:val="20"/>
        </w:rPr>
        <w:t xml:space="preserve"> </w:t>
      </w:r>
      <w:r w:rsidR="008E5AB9" w:rsidRPr="008E5AB9">
        <w:rPr>
          <w:sz w:val="20"/>
          <w:szCs w:val="20"/>
        </w:rPr>
        <w:t>Esses dados são importantes pois o momento ideal de parada para manutenção e troca da ferramenta é determinado pelo tipo de madeira que se está processando mecanicamente, de modo que podemos inferir que a madeira do Louro Amarelo possui uma demanda maior pela afiação da ferramenta de corte</w:t>
      </w:r>
      <w:r w:rsidR="008E5AB9">
        <w:rPr>
          <w:sz w:val="20"/>
          <w:szCs w:val="20"/>
        </w:rPr>
        <w:t>.</w:t>
      </w:r>
    </w:p>
    <w:p w14:paraId="39AE1C04" w14:textId="77777777" w:rsidR="00331ED2" w:rsidRPr="00330C07" w:rsidRDefault="00331ED2" w:rsidP="00330C07">
      <w:pPr>
        <w:widowControl/>
        <w:ind w:firstLine="709"/>
        <w:jc w:val="both"/>
        <w:rPr>
          <w:sz w:val="20"/>
          <w:szCs w:val="20"/>
        </w:rPr>
      </w:pPr>
    </w:p>
    <w:p w14:paraId="1432D041" w14:textId="49E458E1" w:rsidR="005F2865" w:rsidRPr="00284AEE" w:rsidRDefault="005F2865" w:rsidP="005F2865">
      <w:pPr>
        <w:widowControl/>
        <w:ind w:left="851" w:hanging="851"/>
        <w:jc w:val="both"/>
        <w:rPr>
          <w:sz w:val="20"/>
          <w:szCs w:val="20"/>
        </w:rPr>
      </w:pPr>
      <w:r w:rsidRPr="00F62302">
        <w:rPr>
          <w:sz w:val="20"/>
          <w:szCs w:val="20"/>
        </w:rPr>
        <w:t xml:space="preserve">Tabela </w:t>
      </w:r>
      <w:r w:rsidR="005F5F66">
        <w:rPr>
          <w:sz w:val="20"/>
          <w:szCs w:val="20"/>
        </w:rPr>
        <w:t>2.</w:t>
      </w:r>
      <w:r w:rsidRPr="00F62302">
        <w:rPr>
          <w:sz w:val="20"/>
          <w:szCs w:val="20"/>
        </w:rPr>
        <w:t xml:space="preserve"> Valores médios de Ra </w:t>
      </w:r>
      <w:r w:rsidR="00CA0708">
        <w:rPr>
          <w:sz w:val="20"/>
          <w:szCs w:val="20"/>
        </w:rPr>
        <w:t xml:space="preserve">(µm) </w:t>
      </w:r>
      <w:r w:rsidRPr="00F62302">
        <w:rPr>
          <w:sz w:val="20"/>
          <w:szCs w:val="20"/>
        </w:rPr>
        <w:t>para as espécies analisadas</w:t>
      </w:r>
    </w:p>
    <w:tbl>
      <w:tblPr>
        <w:tblStyle w:val="Tabelacomgrade"/>
        <w:tblW w:w="8740" w:type="dxa"/>
        <w:jc w:val="center"/>
        <w:tblLayout w:type="fixed"/>
        <w:tblLook w:val="04A0" w:firstRow="1" w:lastRow="0" w:firstColumn="1" w:lastColumn="0" w:noHBand="0" w:noVBand="1"/>
      </w:tblPr>
      <w:tblGrid>
        <w:gridCol w:w="1276"/>
        <w:gridCol w:w="1418"/>
        <w:gridCol w:w="1559"/>
        <w:gridCol w:w="1701"/>
        <w:gridCol w:w="1276"/>
        <w:gridCol w:w="1274"/>
        <w:gridCol w:w="236"/>
      </w:tblGrid>
      <w:tr w:rsidR="005F2865" w:rsidRPr="006366AA" w14:paraId="5E462AA3" w14:textId="75D340DC" w:rsidTr="008513D7">
        <w:trPr>
          <w:trHeight w:val="255"/>
          <w:jc w:val="center"/>
        </w:trPr>
        <w:tc>
          <w:tcPr>
            <w:tcW w:w="1276" w:type="dxa"/>
            <w:vMerge w:val="restart"/>
            <w:tcBorders>
              <w:top w:val="single" w:sz="4" w:space="0" w:color="auto"/>
              <w:left w:val="nil"/>
              <w:bottom w:val="single" w:sz="4" w:space="0" w:color="auto"/>
              <w:right w:val="nil"/>
            </w:tcBorders>
            <w:vAlign w:val="center"/>
          </w:tcPr>
          <w:p w14:paraId="7C6C025C" w14:textId="77777777" w:rsidR="005F2865" w:rsidRPr="006366AA" w:rsidRDefault="005F2865" w:rsidP="00C063C8">
            <w:pPr>
              <w:autoSpaceDE/>
              <w:autoSpaceDN/>
              <w:jc w:val="left"/>
              <w:rPr>
                <w:b/>
              </w:rPr>
            </w:pPr>
            <w:r w:rsidRPr="006366AA">
              <w:rPr>
                <w:b/>
              </w:rPr>
              <w:t>Espécie</w:t>
            </w:r>
          </w:p>
        </w:tc>
        <w:tc>
          <w:tcPr>
            <w:tcW w:w="1418" w:type="dxa"/>
            <w:tcBorders>
              <w:top w:val="single" w:sz="4" w:space="0" w:color="auto"/>
              <w:left w:val="nil"/>
              <w:bottom w:val="single" w:sz="4" w:space="0" w:color="auto"/>
              <w:right w:val="nil"/>
            </w:tcBorders>
          </w:tcPr>
          <w:p w14:paraId="56A37ED4" w14:textId="6FC72DD8" w:rsidR="005F2865" w:rsidRPr="006366AA" w:rsidRDefault="005F2865" w:rsidP="00C063C8">
            <w:pPr>
              <w:autoSpaceDE/>
              <w:autoSpaceDN/>
              <w:jc w:val="center"/>
              <w:rPr>
                <w:b/>
              </w:rPr>
            </w:pPr>
            <w:r>
              <w:rPr>
                <w:b/>
              </w:rPr>
              <w:t>Ipê Roxo</w:t>
            </w:r>
          </w:p>
        </w:tc>
        <w:tc>
          <w:tcPr>
            <w:tcW w:w="1559" w:type="dxa"/>
            <w:tcBorders>
              <w:top w:val="single" w:sz="4" w:space="0" w:color="auto"/>
              <w:left w:val="nil"/>
              <w:bottom w:val="single" w:sz="4" w:space="0" w:color="auto"/>
              <w:right w:val="nil"/>
            </w:tcBorders>
          </w:tcPr>
          <w:p w14:paraId="59456B26" w14:textId="4BC30CE5" w:rsidR="005F2865" w:rsidRPr="006366AA" w:rsidRDefault="005F2865" w:rsidP="00C063C8">
            <w:pPr>
              <w:autoSpaceDE/>
              <w:autoSpaceDN/>
              <w:jc w:val="center"/>
              <w:rPr>
                <w:b/>
              </w:rPr>
            </w:pPr>
            <w:r>
              <w:rPr>
                <w:b/>
              </w:rPr>
              <w:t>Louro Amarelo</w:t>
            </w:r>
          </w:p>
        </w:tc>
        <w:tc>
          <w:tcPr>
            <w:tcW w:w="1701" w:type="dxa"/>
            <w:tcBorders>
              <w:top w:val="single" w:sz="4" w:space="0" w:color="auto"/>
              <w:left w:val="nil"/>
              <w:bottom w:val="single" w:sz="4" w:space="0" w:color="auto"/>
              <w:right w:val="nil"/>
            </w:tcBorders>
          </w:tcPr>
          <w:p w14:paraId="572C6C5E" w14:textId="3A1AE43B" w:rsidR="005F2865" w:rsidRPr="006366AA" w:rsidRDefault="005F2865" w:rsidP="00C063C8">
            <w:pPr>
              <w:autoSpaceDE/>
              <w:autoSpaceDN/>
              <w:jc w:val="center"/>
              <w:rPr>
                <w:b/>
              </w:rPr>
            </w:pPr>
            <w:proofErr w:type="spellStart"/>
            <w:r>
              <w:rPr>
                <w:b/>
              </w:rPr>
              <w:t>Muiracatiara</w:t>
            </w:r>
            <w:proofErr w:type="spellEnd"/>
          </w:p>
        </w:tc>
        <w:tc>
          <w:tcPr>
            <w:tcW w:w="1276" w:type="dxa"/>
            <w:tcBorders>
              <w:top w:val="single" w:sz="4" w:space="0" w:color="auto"/>
              <w:left w:val="nil"/>
              <w:bottom w:val="single" w:sz="4" w:space="0" w:color="auto"/>
              <w:right w:val="nil"/>
            </w:tcBorders>
          </w:tcPr>
          <w:p w14:paraId="6D8B7DAB" w14:textId="6ED06E01" w:rsidR="005F2865" w:rsidRDefault="005F2865" w:rsidP="00C063C8">
            <w:pPr>
              <w:jc w:val="center"/>
              <w:rPr>
                <w:b/>
              </w:rPr>
            </w:pPr>
            <w:r>
              <w:rPr>
                <w:b/>
              </w:rPr>
              <w:t>Nim</w:t>
            </w:r>
          </w:p>
        </w:tc>
        <w:tc>
          <w:tcPr>
            <w:tcW w:w="1274" w:type="dxa"/>
            <w:tcBorders>
              <w:top w:val="single" w:sz="4" w:space="0" w:color="auto"/>
              <w:left w:val="nil"/>
              <w:bottom w:val="single" w:sz="4" w:space="0" w:color="auto"/>
              <w:right w:val="nil"/>
            </w:tcBorders>
          </w:tcPr>
          <w:p w14:paraId="1C056B52" w14:textId="71649F87" w:rsidR="005F2865" w:rsidRDefault="005F2865" w:rsidP="00C063C8">
            <w:pPr>
              <w:jc w:val="center"/>
              <w:rPr>
                <w:b/>
              </w:rPr>
            </w:pPr>
            <w:r>
              <w:rPr>
                <w:b/>
              </w:rPr>
              <w:t>Sucupira</w:t>
            </w:r>
          </w:p>
        </w:tc>
        <w:tc>
          <w:tcPr>
            <w:tcW w:w="236" w:type="dxa"/>
            <w:tcBorders>
              <w:top w:val="single" w:sz="4" w:space="0" w:color="auto"/>
              <w:left w:val="nil"/>
              <w:bottom w:val="single" w:sz="4" w:space="0" w:color="auto"/>
              <w:right w:val="nil"/>
            </w:tcBorders>
          </w:tcPr>
          <w:p w14:paraId="446C1C67" w14:textId="77777777" w:rsidR="005F2865" w:rsidRDefault="005F2865" w:rsidP="00C063C8">
            <w:pPr>
              <w:jc w:val="center"/>
              <w:rPr>
                <w:b/>
              </w:rPr>
            </w:pPr>
          </w:p>
        </w:tc>
      </w:tr>
      <w:tr w:rsidR="008513D7" w:rsidRPr="006366AA" w14:paraId="62131BE4" w14:textId="028A653A" w:rsidTr="00D04F4B">
        <w:trPr>
          <w:trHeight w:val="266"/>
          <w:jc w:val="center"/>
        </w:trPr>
        <w:tc>
          <w:tcPr>
            <w:tcW w:w="1276" w:type="dxa"/>
            <w:vMerge/>
            <w:tcBorders>
              <w:top w:val="nil"/>
              <w:left w:val="nil"/>
              <w:bottom w:val="single" w:sz="4" w:space="0" w:color="auto"/>
              <w:right w:val="nil"/>
            </w:tcBorders>
          </w:tcPr>
          <w:p w14:paraId="44DE9CE9" w14:textId="77777777" w:rsidR="008513D7" w:rsidRPr="006366AA" w:rsidRDefault="008513D7" w:rsidP="00C063C8">
            <w:pPr>
              <w:autoSpaceDE/>
              <w:autoSpaceDN/>
              <w:jc w:val="left"/>
              <w:rPr>
                <w:b/>
              </w:rPr>
            </w:pPr>
          </w:p>
        </w:tc>
        <w:tc>
          <w:tcPr>
            <w:tcW w:w="7464" w:type="dxa"/>
            <w:gridSpan w:val="6"/>
            <w:tcBorders>
              <w:top w:val="single" w:sz="4" w:space="0" w:color="auto"/>
              <w:left w:val="nil"/>
              <w:bottom w:val="single" w:sz="4" w:space="0" w:color="auto"/>
              <w:right w:val="nil"/>
            </w:tcBorders>
          </w:tcPr>
          <w:p w14:paraId="125A1254" w14:textId="33550AEC" w:rsidR="008513D7" w:rsidRPr="006366AA" w:rsidRDefault="008513D7" w:rsidP="00C063C8">
            <w:pPr>
              <w:jc w:val="center"/>
              <w:rPr>
                <w:b/>
              </w:rPr>
            </w:pPr>
            <w:r w:rsidRPr="006366AA">
              <w:rPr>
                <w:b/>
              </w:rPr>
              <w:t>Ra (µm)</w:t>
            </w:r>
          </w:p>
        </w:tc>
      </w:tr>
      <w:tr w:rsidR="005F2865" w:rsidRPr="006366AA" w14:paraId="24B6BE2E" w14:textId="247DD319" w:rsidTr="008513D7">
        <w:trPr>
          <w:trHeight w:val="255"/>
          <w:jc w:val="center"/>
        </w:trPr>
        <w:tc>
          <w:tcPr>
            <w:tcW w:w="1276" w:type="dxa"/>
            <w:tcBorders>
              <w:top w:val="single" w:sz="4" w:space="0" w:color="auto"/>
              <w:left w:val="nil"/>
              <w:bottom w:val="nil"/>
              <w:right w:val="nil"/>
            </w:tcBorders>
          </w:tcPr>
          <w:p w14:paraId="1221DE9C" w14:textId="6D3FB988" w:rsidR="005F2865" w:rsidRPr="006366AA" w:rsidRDefault="005F2865" w:rsidP="00C063C8">
            <w:pPr>
              <w:autoSpaceDE/>
              <w:autoSpaceDN/>
              <w:jc w:val="left"/>
              <w:rPr>
                <w:bCs/>
              </w:rPr>
            </w:pPr>
            <w:r>
              <w:rPr>
                <w:bCs/>
              </w:rPr>
              <w:t xml:space="preserve">Avaliação 1 </w:t>
            </w:r>
          </w:p>
        </w:tc>
        <w:tc>
          <w:tcPr>
            <w:tcW w:w="1418" w:type="dxa"/>
            <w:tcBorders>
              <w:top w:val="single" w:sz="4" w:space="0" w:color="auto"/>
              <w:left w:val="nil"/>
              <w:bottom w:val="nil"/>
              <w:right w:val="nil"/>
            </w:tcBorders>
            <w:vAlign w:val="center"/>
          </w:tcPr>
          <w:p w14:paraId="3865C5EA" w14:textId="26E072CA" w:rsidR="005F2865" w:rsidRPr="006366AA" w:rsidRDefault="008513D7" w:rsidP="00C063C8">
            <w:pPr>
              <w:autoSpaceDE/>
              <w:autoSpaceDN/>
              <w:jc w:val="center"/>
              <w:rPr>
                <w:bCs/>
              </w:rPr>
            </w:pPr>
            <w:r w:rsidRPr="008513D7">
              <w:rPr>
                <w:bCs/>
              </w:rPr>
              <w:t>2.880050 a1</w:t>
            </w:r>
          </w:p>
        </w:tc>
        <w:tc>
          <w:tcPr>
            <w:tcW w:w="1559" w:type="dxa"/>
            <w:tcBorders>
              <w:top w:val="single" w:sz="4" w:space="0" w:color="auto"/>
              <w:left w:val="nil"/>
              <w:bottom w:val="nil"/>
              <w:right w:val="nil"/>
            </w:tcBorders>
            <w:vAlign w:val="center"/>
          </w:tcPr>
          <w:p w14:paraId="3366612C" w14:textId="28F9EBC7" w:rsidR="005F2865" w:rsidRPr="006366AA" w:rsidRDefault="008513D7" w:rsidP="00C063C8">
            <w:pPr>
              <w:autoSpaceDE/>
              <w:autoSpaceDN/>
              <w:jc w:val="center"/>
              <w:rPr>
                <w:bCs/>
              </w:rPr>
            </w:pPr>
            <w:r w:rsidRPr="008513D7">
              <w:rPr>
                <w:bCs/>
              </w:rPr>
              <w:t>3.711000 a2</w:t>
            </w:r>
          </w:p>
        </w:tc>
        <w:tc>
          <w:tcPr>
            <w:tcW w:w="1701" w:type="dxa"/>
            <w:tcBorders>
              <w:top w:val="single" w:sz="4" w:space="0" w:color="auto"/>
              <w:left w:val="nil"/>
              <w:bottom w:val="nil"/>
              <w:right w:val="nil"/>
            </w:tcBorders>
          </w:tcPr>
          <w:p w14:paraId="79AAB38A" w14:textId="600BBB87" w:rsidR="005F2865" w:rsidRPr="006366AA" w:rsidRDefault="008513D7" w:rsidP="00C063C8">
            <w:pPr>
              <w:autoSpaceDE/>
              <w:autoSpaceDN/>
              <w:jc w:val="center"/>
              <w:rPr>
                <w:bCs/>
              </w:rPr>
            </w:pPr>
            <w:r w:rsidRPr="008513D7">
              <w:rPr>
                <w:bCs/>
              </w:rPr>
              <w:t>3.206350 a1</w:t>
            </w:r>
          </w:p>
        </w:tc>
        <w:tc>
          <w:tcPr>
            <w:tcW w:w="1276" w:type="dxa"/>
            <w:tcBorders>
              <w:top w:val="single" w:sz="4" w:space="0" w:color="auto"/>
              <w:left w:val="nil"/>
              <w:bottom w:val="nil"/>
              <w:right w:val="nil"/>
            </w:tcBorders>
          </w:tcPr>
          <w:p w14:paraId="7A2C0724" w14:textId="4A8A5FF4" w:rsidR="005F2865" w:rsidRPr="006366AA" w:rsidRDefault="008513D7" w:rsidP="00C063C8">
            <w:pPr>
              <w:jc w:val="center"/>
              <w:rPr>
                <w:bCs/>
              </w:rPr>
            </w:pPr>
            <w:r w:rsidRPr="008513D7">
              <w:rPr>
                <w:bCs/>
              </w:rPr>
              <w:t>4.099500 a2</w:t>
            </w:r>
          </w:p>
        </w:tc>
        <w:tc>
          <w:tcPr>
            <w:tcW w:w="1274" w:type="dxa"/>
            <w:tcBorders>
              <w:top w:val="single" w:sz="4" w:space="0" w:color="auto"/>
              <w:left w:val="nil"/>
              <w:bottom w:val="nil"/>
              <w:right w:val="nil"/>
            </w:tcBorders>
          </w:tcPr>
          <w:p w14:paraId="273D2A78" w14:textId="0CB46BA8" w:rsidR="005F2865" w:rsidRPr="006366AA" w:rsidRDefault="008513D7" w:rsidP="00C063C8">
            <w:pPr>
              <w:jc w:val="center"/>
              <w:rPr>
                <w:bCs/>
              </w:rPr>
            </w:pPr>
            <w:r w:rsidRPr="008513D7">
              <w:rPr>
                <w:bCs/>
              </w:rPr>
              <w:t>2.658550 a1</w:t>
            </w:r>
          </w:p>
        </w:tc>
        <w:tc>
          <w:tcPr>
            <w:tcW w:w="236" w:type="dxa"/>
            <w:tcBorders>
              <w:top w:val="single" w:sz="4" w:space="0" w:color="auto"/>
              <w:left w:val="nil"/>
              <w:bottom w:val="nil"/>
              <w:right w:val="nil"/>
            </w:tcBorders>
          </w:tcPr>
          <w:p w14:paraId="0A182181" w14:textId="77777777" w:rsidR="005F2865" w:rsidRPr="006366AA" w:rsidRDefault="005F2865" w:rsidP="00C063C8">
            <w:pPr>
              <w:jc w:val="center"/>
              <w:rPr>
                <w:bCs/>
              </w:rPr>
            </w:pPr>
          </w:p>
        </w:tc>
      </w:tr>
      <w:tr w:rsidR="005F2865" w:rsidRPr="006366AA" w14:paraId="03E4ABF4" w14:textId="5ACA06E9" w:rsidTr="008513D7">
        <w:trPr>
          <w:trHeight w:val="255"/>
          <w:jc w:val="center"/>
        </w:trPr>
        <w:tc>
          <w:tcPr>
            <w:tcW w:w="1276" w:type="dxa"/>
            <w:tcBorders>
              <w:top w:val="nil"/>
              <w:left w:val="nil"/>
              <w:bottom w:val="nil"/>
              <w:right w:val="nil"/>
            </w:tcBorders>
          </w:tcPr>
          <w:p w14:paraId="11AAA6BB" w14:textId="31C762E1" w:rsidR="005F2865" w:rsidRPr="006366AA" w:rsidRDefault="005F2865" w:rsidP="00C063C8">
            <w:pPr>
              <w:autoSpaceDE/>
              <w:autoSpaceDN/>
              <w:jc w:val="left"/>
              <w:rPr>
                <w:bCs/>
              </w:rPr>
            </w:pPr>
            <w:r>
              <w:rPr>
                <w:bCs/>
              </w:rPr>
              <w:t>Avaliação 2</w:t>
            </w:r>
          </w:p>
        </w:tc>
        <w:tc>
          <w:tcPr>
            <w:tcW w:w="1418" w:type="dxa"/>
            <w:tcBorders>
              <w:top w:val="nil"/>
              <w:left w:val="nil"/>
              <w:bottom w:val="nil"/>
              <w:right w:val="nil"/>
            </w:tcBorders>
            <w:vAlign w:val="center"/>
          </w:tcPr>
          <w:p w14:paraId="5ACB1A5D" w14:textId="75126372" w:rsidR="005F2865" w:rsidRPr="006366AA" w:rsidRDefault="008513D7" w:rsidP="00C063C8">
            <w:pPr>
              <w:autoSpaceDE/>
              <w:autoSpaceDN/>
              <w:jc w:val="center"/>
              <w:rPr>
                <w:bCs/>
              </w:rPr>
            </w:pPr>
            <w:r w:rsidRPr="008513D7">
              <w:rPr>
                <w:bCs/>
              </w:rPr>
              <w:t>3.211200 a1</w:t>
            </w:r>
          </w:p>
        </w:tc>
        <w:tc>
          <w:tcPr>
            <w:tcW w:w="1559" w:type="dxa"/>
            <w:tcBorders>
              <w:top w:val="nil"/>
              <w:left w:val="nil"/>
              <w:bottom w:val="nil"/>
              <w:right w:val="nil"/>
            </w:tcBorders>
            <w:vAlign w:val="center"/>
          </w:tcPr>
          <w:p w14:paraId="3CBF5819" w14:textId="519F6B27" w:rsidR="005F2865" w:rsidRPr="006366AA" w:rsidRDefault="008513D7" w:rsidP="00C063C8">
            <w:pPr>
              <w:autoSpaceDE/>
              <w:autoSpaceDN/>
              <w:jc w:val="center"/>
              <w:rPr>
                <w:bCs/>
              </w:rPr>
            </w:pPr>
            <w:r w:rsidRPr="008513D7">
              <w:rPr>
                <w:bCs/>
              </w:rPr>
              <w:t>5.081650 a3</w:t>
            </w:r>
          </w:p>
        </w:tc>
        <w:tc>
          <w:tcPr>
            <w:tcW w:w="1701" w:type="dxa"/>
            <w:tcBorders>
              <w:top w:val="nil"/>
              <w:left w:val="nil"/>
              <w:bottom w:val="nil"/>
              <w:right w:val="nil"/>
            </w:tcBorders>
          </w:tcPr>
          <w:p w14:paraId="13A389A8" w14:textId="31DE6D39" w:rsidR="005F2865" w:rsidRPr="006366AA" w:rsidRDefault="008513D7" w:rsidP="00C063C8">
            <w:pPr>
              <w:autoSpaceDE/>
              <w:autoSpaceDN/>
              <w:jc w:val="center"/>
              <w:rPr>
                <w:bCs/>
              </w:rPr>
            </w:pPr>
            <w:r w:rsidRPr="008513D7">
              <w:rPr>
                <w:bCs/>
              </w:rPr>
              <w:t>3.527700 a1</w:t>
            </w:r>
          </w:p>
        </w:tc>
        <w:tc>
          <w:tcPr>
            <w:tcW w:w="1276" w:type="dxa"/>
            <w:tcBorders>
              <w:top w:val="nil"/>
              <w:left w:val="nil"/>
              <w:bottom w:val="nil"/>
              <w:right w:val="nil"/>
            </w:tcBorders>
          </w:tcPr>
          <w:p w14:paraId="52CE687C" w14:textId="0CCEB565" w:rsidR="005F2865" w:rsidRPr="006366AA" w:rsidRDefault="008513D7" w:rsidP="00C063C8">
            <w:pPr>
              <w:jc w:val="center"/>
              <w:rPr>
                <w:bCs/>
              </w:rPr>
            </w:pPr>
            <w:r w:rsidRPr="008513D7">
              <w:rPr>
                <w:bCs/>
              </w:rPr>
              <w:t>4.245150 a2</w:t>
            </w:r>
          </w:p>
        </w:tc>
        <w:tc>
          <w:tcPr>
            <w:tcW w:w="1274" w:type="dxa"/>
            <w:tcBorders>
              <w:top w:val="nil"/>
              <w:left w:val="nil"/>
              <w:bottom w:val="nil"/>
              <w:right w:val="nil"/>
            </w:tcBorders>
          </w:tcPr>
          <w:p w14:paraId="51ACC066" w14:textId="43249C8E" w:rsidR="005F2865" w:rsidRPr="006366AA" w:rsidRDefault="008513D7" w:rsidP="00C063C8">
            <w:pPr>
              <w:jc w:val="center"/>
              <w:rPr>
                <w:bCs/>
              </w:rPr>
            </w:pPr>
            <w:r w:rsidRPr="008513D7">
              <w:rPr>
                <w:bCs/>
              </w:rPr>
              <w:t>3.301600 a1</w:t>
            </w:r>
          </w:p>
        </w:tc>
        <w:tc>
          <w:tcPr>
            <w:tcW w:w="236" w:type="dxa"/>
            <w:tcBorders>
              <w:top w:val="nil"/>
              <w:left w:val="nil"/>
              <w:bottom w:val="nil"/>
              <w:right w:val="nil"/>
            </w:tcBorders>
          </w:tcPr>
          <w:p w14:paraId="13780991" w14:textId="77777777" w:rsidR="005F2865" w:rsidRPr="006366AA" w:rsidRDefault="005F2865" w:rsidP="00C063C8">
            <w:pPr>
              <w:jc w:val="center"/>
              <w:rPr>
                <w:bCs/>
              </w:rPr>
            </w:pPr>
          </w:p>
        </w:tc>
      </w:tr>
      <w:tr w:rsidR="005F2865" w:rsidRPr="006366AA" w14:paraId="22918A34" w14:textId="7F13A8E2" w:rsidTr="008513D7">
        <w:trPr>
          <w:trHeight w:val="255"/>
          <w:jc w:val="center"/>
        </w:trPr>
        <w:tc>
          <w:tcPr>
            <w:tcW w:w="1276" w:type="dxa"/>
            <w:tcBorders>
              <w:top w:val="nil"/>
              <w:left w:val="nil"/>
              <w:bottom w:val="single" w:sz="4" w:space="0" w:color="auto"/>
              <w:right w:val="nil"/>
            </w:tcBorders>
          </w:tcPr>
          <w:p w14:paraId="76A572C6" w14:textId="692DC202" w:rsidR="005F2865" w:rsidRPr="006366AA" w:rsidRDefault="005F2865" w:rsidP="00C063C8">
            <w:pPr>
              <w:autoSpaceDE/>
              <w:autoSpaceDN/>
              <w:jc w:val="left"/>
              <w:rPr>
                <w:bCs/>
              </w:rPr>
            </w:pPr>
            <w:r>
              <w:rPr>
                <w:bCs/>
              </w:rPr>
              <w:t>Avaliação 3</w:t>
            </w:r>
          </w:p>
        </w:tc>
        <w:tc>
          <w:tcPr>
            <w:tcW w:w="1418" w:type="dxa"/>
            <w:tcBorders>
              <w:top w:val="nil"/>
              <w:left w:val="nil"/>
              <w:bottom w:val="single" w:sz="4" w:space="0" w:color="auto"/>
              <w:right w:val="nil"/>
            </w:tcBorders>
            <w:vAlign w:val="center"/>
          </w:tcPr>
          <w:p w14:paraId="44310C8B" w14:textId="17A17D9E" w:rsidR="005F2865" w:rsidRPr="006366AA" w:rsidRDefault="00330C07" w:rsidP="00C063C8">
            <w:pPr>
              <w:autoSpaceDE/>
              <w:autoSpaceDN/>
              <w:jc w:val="center"/>
              <w:rPr>
                <w:bCs/>
              </w:rPr>
            </w:pPr>
            <w:r w:rsidRPr="00330C07">
              <w:rPr>
                <w:bCs/>
              </w:rPr>
              <w:t>3.534050 a1</w:t>
            </w:r>
          </w:p>
        </w:tc>
        <w:tc>
          <w:tcPr>
            <w:tcW w:w="1559" w:type="dxa"/>
            <w:tcBorders>
              <w:top w:val="nil"/>
              <w:left w:val="nil"/>
              <w:bottom w:val="single" w:sz="4" w:space="0" w:color="auto"/>
              <w:right w:val="nil"/>
            </w:tcBorders>
            <w:vAlign w:val="center"/>
          </w:tcPr>
          <w:p w14:paraId="28BAF8A7" w14:textId="5F3862C6" w:rsidR="005F2865" w:rsidRPr="006366AA" w:rsidRDefault="00330C07" w:rsidP="00C063C8">
            <w:pPr>
              <w:autoSpaceDE/>
              <w:autoSpaceDN/>
              <w:jc w:val="center"/>
              <w:rPr>
                <w:bCs/>
              </w:rPr>
            </w:pPr>
            <w:r w:rsidRPr="00330C07">
              <w:rPr>
                <w:bCs/>
              </w:rPr>
              <w:t>6.342500 a4</w:t>
            </w:r>
          </w:p>
        </w:tc>
        <w:tc>
          <w:tcPr>
            <w:tcW w:w="1701" w:type="dxa"/>
            <w:tcBorders>
              <w:top w:val="nil"/>
              <w:left w:val="nil"/>
              <w:bottom w:val="single" w:sz="4" w:space="0" w:color="auto"/>
              <w:right w:val="nil"/>
            </w:tcBorders>
          </w:tcPr>
          <w:p w14:paraId="27E1F570" w14:textId="53DFD2BE" w:rsidR="005F2865" w:rsidRPr="006366AA" w:rsidRDefault="00330C07" w:rsidP="00C063C8">
            <w:pPr>
              <w:autoSpaceDE/>
              <w:autoSpaceDN/>
              <w:jc w:val="center"/>
              <w:rPr>
                <w:bCs/>
              </w:rPr>
            </w:pPr>
            <w:r w:rsidRPr="00330C07">
              <w:rPr>
                <w:bCs/>
              </w:rPr>
              <w:t>4.175150 a2</w:t>
            </w:r>
          </w:p>
        </w:tc>
        <w:tc>
          <w:tcPr>
            <w:tcW w:w="1276" w:type="dxa"/>
            <w:tcBorders>
              <w:top w:val="nil"/>
              <w:left w:val="nil"/>
              <w:bottom w:val="single" w:sz="4" w:space="0" w:color="auto"/>
              <w:right w:val="nil"/>
            </w:tcBorders>
          </w:tcPr>
          <w:p w14:paraId="215D7644" w14:textId="06344A89" w:rsidR="005F2865" w:rsidRPr="006366AA" w:rsidRDefault="00330C07" w:rsidP="00C063C8">
            <w:pPr>
              <w:jc w:val="center"/>
              <w:rPr>
                <w:bCs/>
              </w:rPr>
            </w:pPr>
            <w:r w:rsidRPr="00330C07">
              <w:rPr>
                <w:bCs/>
              </w:rPr>
              <w:t>5.048250 a3</w:t>
            </w:r>
          </w:p>
        </w:tc>
        <w:tc>
          <w:tcPr>
            <w:tcW w:w="1274" w:type="dxa"/>
            <w:tcBorders>
              <w:top w:val="nil"/>
              <w:left w:val="nil"/>
              <w:bottom w:val="single" w:sz="4" w:space="0" w:color="auto"/>
              <w:right w:val="nil"/>
            </w:tcBorders>
          </w:tcPr>
          <w:p w14:paraId="0BF8BB51" w14:textId="3A987A35" w:rsidR="005F2865" w:rsidRPr="006366AA" w:rsidRDefault="00330C07" w:rsidP="00C063C8">
            <w:pPr>
              <w:jc w:val="center"/>
              <w:rPr>
                <w:bCs/>
              </w:rPr>
            </w:pPr>
            <w:r w:rsidRPr="00330C07">
              <w:rPr>
                <w:bCs/>
              </w:rPr>
              <w:t>4.069350 a2</w:t>
            </w:r>
          </w:p>
        </w:tc>
        <w:tc>
          <w:tcPr>
            <w:tcW w:w="236" w:type="dxa"/>
            <w:tcBorders>
              <w:top w:val="nil"/>
              <w:left w:val="nil"/>
              <w:bottom w:val="single" w:sz="4" w:space="0" w:color="auto"/>
              <w:right w:val="nil"/>
            </w:tcBorders>
          </w:tcPr>
          <w:p w14:paraId="3042E28F" w14:textId="77777777" w:rsidR="005F2865" w:rsidRPr="006366AA" w:rsidRDefault="005F2865" w:rsidP="00C063C8">
            <w:pPr>
              <w:jc w:val="center"/>
              <w:rPr>
                <w:bCs/>
              </w:rPr>
            </w:pPr>
          </w:p>
        </w:tc>
      </w:tr>
    </w:tbl>
    <w:p w14:paraId="099A80E6" w14:textId="074FAF3B" w:rsidR="009A7E25" w:rsidRDefault="009A7E25" w:rsidP="009A7E25">
      <w:pPr>
        <w:widowControl/>
        <w:jc w:val="both"/>
        <w:rPr>
          <w:sz w:val="20"/>
          <w:szCs w:val="20"/>
        </w:rPr>
      </w:pPr>
    </w:p>
    <w:p w14:paraId="4185CE2C" w14:textId="7CBBC2DF" w:rsidR="009A7E25" w:rsidRDefault="00116336" w:rsidP="00E01F36">
      <w:pPr>
        <w:widowControl/>
        <w:ind w:firstLine="709"/>
        <w:jc w:val="both"/>
        <w:rPr>
          <w:sz w:val="20"/>
          <w:szCs w:val="20"/>
        </w:rPr>
      </w:pPr>
      <w:r>
        <w:rPr>
          <w:sz w:val="20"/>
          <w:szCs w:val="20"/>
        </w:rPr>
        <w:t xml:space="preserve">Observa-se por meio da </w:t>
      </w:r>
      <w:r w:rsidRPr="005F5F66">
        <w:rPr>
          <w:sz w:val="20"/>
          <w:szCs w:val="20"/>
        </w:rPr>
        <w:t xml:space="preserve">Tabela </w:t>
      </w:r>
      <w:r w:rsidR="005F5F66" w:rsidRPr="005F5F66">
        <w:rPr>
          <w:sz w:val="20"/>
          <w:szCs w:val="20"/>
        </w:rPr>
        <w:t>3</w:t>
      </w:r>
      <w:r>
        <w:rPr>
          <w:sz w:val="20"/>
          <w:szCs w:val="20"/>
        </w:rPr>
        <w:t xml:space="preserve"> que não houve variação significativa </w:t>
      </w:r>
      <w:r w:rsidR="001F4283">
        <w:rPr>
          <w:sz w:val="20"/>
          <w:szCs w:val="20"/>
        </w:rPr>
        <w:t>dos ângulos do</w:t>
      </w:r>
      <w:r w:rsidR="00CA0708">
        <w:rPr>
          <w:sz w:val="20"/>
          <w:szCs w:val="20"/>
        </w:rPr>
        <w:t xml:space="preserve"> gume dos</w:t>
      </w:r>
      <w:r w:rsidR="001F4283">
        <w:rPr>
          <w:sz w:val="20"/>
          <w:szCs w:val="20"/>
        </w:rPr>
        <w:t xml:space="preserve"> dentes da ferramenta de corte conforme </w:t>
      </w:r>
      <w:proofErr w:type="gramStart"/>
      <w:r w:rsidR="001F4283">
        <w:rPr>
          <w:sz w:val="20"/>
          <w:szCs w:val="20"/>
        </w:rPr>
        <w:t>os mesmos</w:t>
      </w:r>
      <w:proofErr w:type="gramEnd"/>
      <w:r w:rsidR="001F4283">
        <w:rPr>
          <w:sz w:val="20"/>
          <w:szCs w:val="20"/>
        </w:rPr>
        <w:t xml:space="preserve"> foram desgastando ao longo das avaliações</w:t>
      </w:r>
      <w:r w:rsidR="00E01F36">
        <w:rPr>
          <w:sz w:val="20"/>
          <w:szCs w:val="20"/>
        </w:rPr>
        <w:t>. A</w:t>
      </w:r>
      <w:r w:rsidR="001F4283">
        <w:rPr>
          <w:sz w:val="20"/>
          <w:szCs w:val="20"/>
        </w:rPr>
        <w:t>pesar de quatro das cinco espécies terem variado significativamente entre a segunda e terceira avaliação, os ângulos não seguiram o mesmo padrão,</w:t>
      </w:r>
      <w:r w:rsidR="00E01F36">
        <w:rPr>
          <w:sz w:val="20"/>
          <w:szCs w:val="20"/>
        </w:rPr>
        <w:t xml:space="preserve"> </w:t>
      </w:r>
      <w:r w:rsidR="001F4283">
        <w:rPr>
          <w:sz w:val="20"/>
          <w:szCs w:val="20"/>
        </w:rPr>
        <w:t>desta forma</w:t>
      </w:r>
      <w:r w:rsidR="00E01F36">
        <w:rPr>
          <w:sz w:val="20"/>
          <w:szCs w:val="20"/>
        </w:rPr>
        <w:t>,</w:t>
      </w:r>
      <w:r w:rsidR="001F4283">
        <w:rPr>
          <w:sz w:val="20"/>
          <w:szCs w:val="20"/>
        </w:rPr>
        <w:t xml:space="preserve"> pode-se inferir que </w:t>
      </w:r>
      <w:r w:rsidR="00E01F36">
        <w:rPr>
          <w:sz w:val="20"/>
          <w:szCs w:val="20"/>
        </w:rPr>
        <w:t xml:space="preserve">nas condições e espécies estudadas, a </w:t>
      </w:r>
      <w:r w:rsidR="00CA0708">
        <w:rPr>
          <w:sz w:val="20"/>
          <w:szCs w:val="20"/>
        </w:rPr>
        <w:t>modificação</w:t>
      </w:r>
      <w:r w:rsidR="00E01F36">
        <w:rPr>
          <w:sz w:val="20"/>
          <w:szCs w:val="20"/>
        </w:rPr>
        <w:t xml:space="preserve"> da angulação dos dentes da ferramenta não proporcionou uma piora na qualidade superficial.</w:t>
      </w:r>
    </w:p>
    <w:p w14:paraId="12452B5F" w14:textId="77777777" w:rsidR="007B115D" w:rsidRDefault="007B115D" w:rsidP="00E01F36">
      <w:pPr>
        <w:widowControl/>
        <w:ind w:firstLine="709"/>
        <w:jc w:val="both"/>
        <w:rPr>
          <w:sz w:val="20"/>
          <w:szCs w:val="20"/>
        </w:rPr>
      </w:pPr>
    </w:p>
    <w:p w14:paraId="014953E1" w14:textId="2E37CD9C" w:rsidR="00E01F36" w:rsidRDefault="00E01F36" w:rsidP="00CA0708">
      <w:pPr>
        <w:widowControl/>
        <w:ind w:left="851" w:hanging="851"/>
        <w:jc w:val="both"/>
        <w:rPr>
          <w:sz w:val="20"/>
          <w:szCs w:val="20"/>
        </w:rPr>
      </w:pPr>
      <w:r w:rsidRPr="00F62302">
        <w:rPr>
          <w:sz w:val="20"/>
          <w:szCs w:val="20"/>
        </w:rPr>
        <w:t xml:space="preserve">Tabela </w:t>
      </w:r>
      <w:r w:rsidR="005F5F66">
        <w:rPr>
          <w:sz w:val="20"/>
          <w:szCs w:val="20"/>
        </w:rPr>
        <w:t>3.</w:t>
      </w:r>
      <w:r w:rsidRPr="00F62302">
        <w:rPr>
          <w:sz w:val="20"/>
          <w:szCs w:val="20"/>
        </w:rPr>
        <w:t xml:space="preserve"> </w:t>
      </w:r>
      <w:r w:rsidR="00CA0708">
        <w:rPr>
          <w:sz w:val="20"/>
          <w:szCs w:val="20"/>
        </w:rPr>
        <w:t xml:space="preserve">Valores médios do ângulo do gume ao longo do desgaste </w:t>
      </w:r>
      <w:r w:rsidR="00CA0708">
        <w:rPr>
          <w:sz w:val="20"/>
          <w:szCs w:val="20"/>
        </w:rPr>
        <w:t>da ferramenta de corte</w:t>
      </w:r>
    </w:p>
    <w:tbl>
      <w:tblPr>
        <w:tblStyle w:val="a"/>
        <w:tblW w:w="8744" w:type="dxa"/>
        <w:jc w:val="center"/>
        <w:tblInd w:w="0"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3454"/>
        <w:gridCol w:w="5290"/>
      </w:tblGrid>
      <w:tr w:rsidR="000024ED" w14:paraId="7A8913F6" w14:textId="77777777" w:rsidTr="000024ED">
        <w:trPr>
          <w:trHeight w:val="343"/>
          <w:jc w:val="center"/>
        </w:trPr>
        <w:tc>
          <w:tcPr>
            <w:tcW w:w="3454" w:type="dxa"/>
            <w:tcBorders>
              <w:top w:val="single" w:sz="4" w:space="0" w:color="000000"/>
              <w:bottom w:val="single" w:sz="4" w:space="0" w:color="000000"/>
            </w:tcBorders>
            <w:vAlign w:val="center"/>
          </w:tcPr>
          <w:p w14:paraId="58775B62" w14:textId="3926BE9E" w:rsidR="000024ED" w:rsidRPr="007B0CC1" w:rsidRDefault="000024ED" w:rsidP="000024ED">
            <w:pPr>
              <w:widowControl/>
              <w:rPr>
                <w:sz w:val="20"/>
                <w:szCs w:val="20"/>
              </w:rPr>
            </w:pPr>
            <w:r>
              <w:rPr>
                <w:b/>
                <w:sz w:val="20"/>
                <w:szCs w:val="20"/>
              </w:rPr>
              <w:t>Avaliação</w:t>
            </w:r>
          </w:p>
        </w:tc>
        <w:tc>
          <w:tcPr>
            <w:tcW w:w="5290" w:type="dxa"/>
            <w:tcBorders>
              <w:top w:val="single" w:sz="4" w:space="0" w:color="000000"/>
              <w:bottom w:val="single" w:sz="4" w:space="0" w:color="000000"/>
            </w:tcBorders>
            <w:vAlign w:val="center"/>
          </w:tcPr>
          <w:p w14:paraId="75F99AC3" w14:textId="730ECF4D" w:rsidR="000024ED" w:rsidRPr="007B0CC1" w:rsidRDefault="000024ED" w:rsidP="000024ED">
            <w:pPr>
              <w:widowControl/>
              <w:jc w:val="center"/>
              <w:rPr>
                <w:sz w:val="20"/>
                <w:szCs w:val="20"/>
              </w:rPr>
            </w:pPr>
            <w:r>
              <w:rPr>
                <w:b/>
                <w:sz w:val="20"/>
                <w:szCs w:val="20"/>
              </w:rPr>
              <w:t>Ângulo</w:t>
            </w:r>
          </w:p>
        </w:tc>
      </w:tr>
      <w:tr w:rsidR="000024ED" w14:paraId="46D62958" w14:textId="77777777" w:rsidTr="000024ED">
        <w:trPr>
          <w:trHeight w:val="343"/>
          <w:jc w:val="center"/>
        </w:trPr>
        <w:tc>
          <w:tcPr>
            <w:tcW w:w="3454" w:type="dxa"/>
            <w:tcBorders>
              <w:top w:val="single" w:sz="4" w:space="0" w:color="000000"/>
            </w:tcBorders>
            <w:vAlign w:val="center"/>
          </w:tcPr>
          <w:p w14:paraId="77CFB847" w14:textId="1A4580BB" w:rsidR="000024ED" w:rsidRPr="007B0CC1" w:rsidRDefault="000024ED" w:rsidP="00C063C8">
            <w:pPr>
              <w:widowControl/>
              <w:rPr>
                <w:sz w:val="20"/>
                <w:szCs w:val="20"/>
              </w:rPr>
            </w:pPr>
            <w:r>
              <w:rPr>
                <w:sz w:val="20"/>
                <w:szCs w:val="20"/>
              </w:rPr>
              <w:t xml:space="preserve">Avaliação 1 </w:t>
            </w:r>
            <w:r w:rsidRPr="007B0CC1">
              <w:rPr>
                <w:sz w:val="20"/>
                <w:szCs w:val="20"/>
              </w:rPr>
              <w:t xml:space="preserve"> </w:t>
            </w:r>
          </w:p>
        </w:tc>
        <w:tc>
          <w:tcPr>
            <w:tcW w:w="5290" w:type="dxa"/>
            <w:tcBorders>
              <w:top w:val="single" w:sz="4" w:space="0" w:color="000000"/>
            </w:tcBorders>
            <w:vAlign w:val="center"/>
          </w:tcPr>
          <w:p w14:paraId="76DD7BFE" w14:textId="5D4A4EBA" w:rsidR="000024ED" w:rsidRPr="007B0CC1" w:rsidRDefault="000024ED" w:rsidP="00C063C8">
            <w:pPr>
              <w:widowControl/>
              <w:jc w:val="center"/>
              <w:rPr>
                <w:sz w:val="20"/>
                <w:szCs w:val="20"/>
              </w:rPr>
            </w:pPr>
            <w:r w:rsidRPr="000024ED">
              <w:rPr>
                <w:sz w:val="20"/>
                <w:szCs w:val="20"/>
              </w:rPr>
              <w:t>57.264167 a1</w:t>
            </w:r>
          </w:p>
        </w:tc>
      </w:tr>
      <w:tr w:rsidR="000024ED" w14:paraId="52C054DF" w14:textId="77777777" w:rsidTr="000024ED">
        <w:trPr>
          <w:trHeight w:val="343"/>
          <w:jc w:val="center"/>
        </w:trPr>
        <w:tc>
          <w:tcPr>
            <w:tcW w:w="3454" w:type="dxa"/>
            <w:vAlign w:val="center"/>
          </w:tcPr>
          <w:p w14:paraId="20FCDCFA" w14:textId="751BBB0E" w:rsidR="000024ED" w:rsidRPr="007B0CC1" w:rsidRDefault="000024ED" w:rsidP="00C063C8">
            <w:pPr>
              <w:widowControl/>
              <w:rPr>
                <w:sz w:val="20"/>
                <w:szCs w:val="20"/>
              </w:rPr>
            </w:pPr>
            <w:r w:rsidRPr="007B0CC1">
              <w:rPr>
                <w:sz w:val="20"/>
                <w:szCs w:val="20"/>
              </w:rPr>
              <w:t>Avaliação</w:t>
            </w:r>
            <w:r>
              <w:rPr>
                <w:sz w:val="20"/>
                <w:szCs w:val="20"/>
              </w:rPr>
              <w:t xml:space="preserve"> 2</w:t>
            </w:r>
          </w:p>
        </w:tc>
        <w:tc>
          <w:tcPr>
            <w:tcW w:w="5290" w:type="dxa"/>
            <w:vAlign w:val="center"/>
          </w:tcPr>
          <w:p w14:paraId="1FB62BA7" w14:textId="7F09B5A4" w:rsidR="000024ED" w:rsidRPr="007B0CC1" w:rsidRDefault="000024ED" w:rsidP="00C063C8">
            <w:pPr>
              <w:widowControl/>
              <w:jc w:val="center"/>
              <w:rPr>
                <w:sz w:val="20"/>
                <w:szCs w:val="20"/>
              </w:rPr>
            </w:pPr>
            <w:r w:rsidRPr="000024ED">
              <w:rPr>
                <w:sz w:val="20"/>
                <w:szCs w:val="20"/>
              </w:rPr>
              <w:t>56.128333 a1</w:t>
            </w:r>
          </w:p>
        </w:tc>
      </w:tr>
      <w:tr w:rsidR="000024ED" w14:paraId="045240AF" w14:textId="77777777" w:rsidTr="000024ED">
        <w:trPr>
          <w:trHeight w:val="343"/>
          <w:jc w:val="center"/>
        </w:trPr>
        <w:tc>
          <w:tcPr>
            <w:tcW w:w="3454" w:type="dxa"/>
            <w:tcBorders>
              <w:bottom w:val="single" w:sz="4" w:space="0" w:color="auto"/>
            </w:tcBorders>
            <w:vAlign w:val="center"/>
          </w:tcPr>
          <w:p w14:paraId="6C9DFBB5" w14:textId="3B148AD1" w:rsidR="000024ED" w:rsidRPr="007B0CC1" w:rsidRDefault="000024ED" w:rsidP="00C063C8">
            <w:pPr>
              <w:widowControl/>
              <w:rPr>
                <w:sz w:val="20"/>
                <w:szCs w:val="20"/>
              </w:rPr>
            </w:pPr>
            <w:r>
              <w:rPr>
                <w:sz w:val="20"/>
                <w:szCs w:val="20"/>
              </w:rPr>
              <w:t>Avaliação 3</w:t>
            </w:r>
          </w:p>
        </w:tc>
        <w:tc>
          <w:tcPr>
            <w:tcW w:w="5290" w:type="dxa"/>
            <w:tcBorders>
              <w:bottom w:val="single" w:sz="4" w:space="0" w:color="auto"/>
            </w:tcBorders>
            <w:vAlign w:val="center"/>
          </w:tcPr>
          <w:p w14:paraId="03CE2E97" w14:textId="5E7F592B" w:rsidR="000024ED" w:rsidRPr="007B0CC1" w:rsidRDefault="000024ED" w:rsidP="00C063C8">
            <w:pPr>
              <w:widowControl/>
              <w:jc w:val="center"/>
              <w:rPr>
                <w:sz w:val="20"/>
                <w:szCs w:val="20"/>
              </w:rPr>
            </w:pPr>
            <w:r w:rsidRPr="000024ED">
              <w:rPr>
                <w:sz w:val="20"/>
                <w:szCs w:val="20"/>
              </w:rPr>
              <w:t>55.174167 a1</w:t>
            </w:r>
          </w:p>
        </w:tc>
      </w:tr>
    </w:tbl>
    <w:p w14:paraId="42085D86" w14:textId="77777777" w:rsidR="007B115D" w:rsidRDefault="007B115D" w:rsidP="00F345F0">
      <w:pPr>
        <w:widowControl/>
        <w:ind w:firstLine="709"/>
        <w:jc w:val="both"/>
        <w:rPr>
          <w:sz w:val="20"/>
          <w:szCs w:val="20"/>
          <w:highlight w:val="darkYellow"/>
        </w:rPr>
      </w:pPr>
    </w:p>
    <w:p w14:paraId="69D99751" w14:textId="3A1CF439" w:rsidR="00725F31" w:rsidRDefault="000A7207" w:rsidP="008D4B29">
      <w:pPr>
        <w:widowControl/>
        <w:ind w:firstLine="709"/>
        <w:jc w:val="both"/>
        <w:rPr>
          <w:sz w:val="20"/>
          <w:szCs w:val="20"/>
        </w:rPr>
      </w:pPr>
      <w:proofErr w:type="spellStart"/>
      <w:r w:rsidRPr="009D60DC">
        <w:rPr>
          <w:sz w:val="20"/>
          <w:szCs w:val="20"/>
        </w:rPr>
        <w:lastRenderedPageBreak/>
        <w:t>Kminiak</w:t>
      </w:r>
      <w:proofErr w:type="spellEnd"/>
      <w:r w:rsidRPr="009D60DC">
        <w:rPr>
          <w:sz w:val="20"/>
          <w:szCs w:val="20"/>
        </w:rPr>
        <w:t xml:space="preserve"> et al. </w:t>
      </w:r>
      <w:r w:rsidR="00BB129E" w:rsidRPr="009D60DC">
        <w:rPr>
          <w:sz w:val="20"/>
          <w:szCs w:val="20"/>
        </w:rPr>
        <w:t>(</w:t>
      </w:r>
      <w:r w:rsidRPr="009D60DC">
        <w:rPr>
          <w:sz w:val="20"/>
          <w:szCs w:val="20"/>
        </w:rPr>
        <w:t>2015</w:t>
      </w:r>
      <w:r w:rsidR="00BB129E" w:rsidRPr="009D60DC">
        <w:rPr>
          <w:sz w:val="20"/>
          <w:szCs w:val="20"/>
        </w:rPr>
        <w:t>)</w:t>
      </w:r>
      <w:r>
        <w:rPr>
          <w:sz w:val="20"/>
          <w:szCs w:val="20"/>
        </w:rPr>
        <w:t xml:space="preserve"> </w:t>
      </w:r>
      <w:r w:rsidR="00CF0FEB">
        <w:rPr>
          <w:sz w:val="20"/>
          <w:szCs w:val="20"/>
        </w:rPr>
        <w:t>encontraram resultados discrepantes dos deste estudo para quatro das cinco espécies analisadas</w:t>
      </w:r>
      <w:r>
        <w:rPr>
          <w:sz w:val="20"/>
          <w:szCs w:val="20"/>
        </w:rPr>
        <w:t>, onde ao analisarem a infl</w:t>
      </w:r>
      <w:r w:rsidR="006A3482">
        <w:rPr>
          <w:sz w:val="20"/>
          <w:szCs w:val="20"/>
        </w:rPr>
        <w:t>u</w:t>
      </w:r>
      <w:r>
        <w:rPr>
          <w:sz w:val="20"/>
          <w:szCs w:val="20"/>
        </w:rPr>
        <w:t xml:space="preserve">ência </w:t>
      </w:r>
      <w:r w:rsidR="006A3482">
        <w:rPr>
          <w:sz w:val="20"/>
          <w:szCs w:val="20"/>
        </w:rPr>
        <w:t>do desgaste da serra na qualidade superficial da madeira usinada por meio</w:t>
      </w:r>
      <w:r w:rsidR="00C97B26">
        <w:rPr>
          <w:sz w:val="20"/>
          <w:szCs w:val="20"/>
        </w:rPr>
        <w:t xml:space="preserve"> do parâmetro Ra de </w:t>
      </w:r>
      <w:r w:rsidR="006A3482">
        <w:rPr>
          <w:sz w:val="20"/>
          <w:szCs w:val="20"/>
        </w:rPr>
        <w:t xml:space="preserve">rugosidade, identificaram que o aumento no desgaste da serra não levou a madeira de </w:t>
      </w:r>
      <w:proofErr w:type="spellStart"/>
      <w:r w:rsidR="00C97B26" w:rsidRPr="00C97B26">
        <w:rPr>
          <w:i/>
          <w:iCs/>
          <w:sz w:val="20"/>
          <w:szCs w:val="20"/>
        </w:rPr>
        <w:t>Fagus</w:t>
      </w:r>
      <w:proofErr w:type="spellEnd"/>
      <w:r w:rsidR="00C97B26" w:rsidRPr="00C97B26">
        <w:rPr>
          <w:i/>
          <w:iCs/>
          <w:sz w:val="20"/>
          <w:szCs w:val="20"/>
        </w:rPr>
        <w:t xml:space="preserve"> </w:t>
      </w:r>
      <w:proofErr w:type="spellStart"/>
      <w:r w:rsidR="00C97B26" w:rsidRPr="00C97B26">
        <w:rPr>
          <w:i/>
          <w:iCs/>
          <w:sz w:val="20"/>
          <w:szCs w:val="20"/>
        </w:rPr>
        <w:t>sylvatica</w:t>
      </w:r>
      <w:proofErr w:type="spellEnd"/>
      <w:r w:rsidR="00C97B26">
        <w:rPr>
          <w:sz w:val="20"/>
          <w:szCs w:val="20"/>
        </w:rPr>
        <w:t xml:space="preserve"> L.</w:t>
      </w:r>
      <w:r w:rsidR="006A3482">
        <w:rPr>
          <w:sz w:val="20"/>
          <w:szCs w:val="20"/>
        </w:rPr>
        <w:t xml:space="preserve"> a uma piora da sua qualidade superficial</w:t>
      </w:r>
      <w:r w:rsidR="004B2B39">
        <w:rPr>
          <w:sz w:val="20"/>
          <w:szCs w:val="20"/>
        </w:rPr>
        <w:t>. No entanto, corroborou com os dados obtidos para o Ipê roxo</w:t>
      </w:r>
      <w:r w:rsidR="00C97B26">
        <w:rPr>
          <w:sz w:val="20"/>
          <w:szCs w:val="20"/>
        </w:rPr>
        <w:t>.</w:t>
      </w:r>
    </w:p>
    <w:p w14:paraId="081CB4E5" w14:textId="5CAE7A80" w:rsidR="002A22C8" w:rsidRDefault="002A22C8" w:rsidP="008D4B29">
      <w:pPr>
        <w:widowControl/>
        <w:ind w:firstLine="709"/>
        <w:jc w:val="both"/>
        <w:rPr>
          <w:sz w:val="20"/>
          <w:szCs w:val="20"/>
        </w:rPr>
      </w:pPr>
      <w:r w:rsidRPr="009D5757">
        <w:rPr>
          <w:sz w:val="20"/>
          <w:szCs w:val="20"/>
        </w:rPr>
        <w:t>Gontijo et al. (2012)</w:t>
      </w:r>
      <w:r>
        <w:rPr>
          <w:sz w:val="20"/>
          <w:szCs w:val="20"/>
        </w:rPr>
        <w:t>, citam que durante o uso da serra ocorre atrito entre o material e a matéria prima usinada</w:t>
      </w:r>
      <w:r w:rsidR="00C26AD0">
        <w:rPr>
          <w:sz w:val="20"/>
          <w:szCs w:val="20"/>
        </w:rPr>
        <w:t xml:space="preserve">, gerando assim, </w:t>
      </w:r>
      <w:r>
        <w:rPr>
          <w:sz w:val="20"/>
          <w:szCs w:val="20"/>
        </w:rPr>
        <w:t>desgastes no gume da serra bem como</w:t>
      </w:r>
      <w:r w:rsidR="00C26AD0">
        <w:rPr>
          <w:sz w:val="20"/>
          <w:szCs w:val="20"/>
        </w:rPr>
        <w:t xml:space="preserve"> a</w:t>
      </w:r>
      <w:r>
        <w:rPr>
          <w:sz w:val="20"/>
          <w:szCs w:val="20"/>
        </w:rPr>
        <w:t xml:space="preserve"> alteração </w:t>
      </w:r>
      <w:r w:rsidR="00C26AD0">
        <w:rPr>
          <w:sz w:val="20"/>
          <w:szCs w:val="20"/>
        </w:rPr>
        <w:t>dos</w:t>
      </w:r>
      <w:r>
        <w:rPr>
          <w:sz w:val="20"/>
          <w:szCs w:val="20"/>
        </w:rPr>
        <w:t xml:space="preserve"> seus ângulos.</w:t>
      </w:r>
      <w:r w:rsidR="00C26AD0">
        <w:rPr>
          <w:sz w:val="20"/>
          <w:szCs w:val="20"/>
        </w:rPr>
        <w:t xml:space="preserve"> Além dos fatores citados anteriormente,</w:t>
      </w:r>
      <w:r>
        <w:rPr>
          <w:sz w:val="20"/>
          <w:szCs w:val="20"/>
        </w:rPr>
        <w:t xml:space="preserve"> </w:t>
      </w:r>
      <w:r w:rsidR="00C26AD0">
        <w:rPr>
          <w:sz w:val="20"/>
          <w:szCs w:val="20"/>
        </w:rPr>
        <w:t>o</w:t>
      </w:r>
      <w:r w:rsidR="004B4E3D">
        <w:rPr>
          <w:sz w:val="20"/>
          <w:szCs w:val="20"/>
        </w:rPr>
        <w:t xml:space="preserve">utros fatores, </w:t>
      </w:r>
      <w:r w:rsidR="00BB129E">
        <w:rPr>
          <w:sz w:val="20"/>
          <w:szCs w:val="20"/>
        </w:rPr>
        <w:t xml:space="preserve">como o </w:t>
      </w:r>
      <w:r w:rsidR="004B4E3D">
        <w:rPr>
          <w:sz w:val="20"/>
          <w:szCs w:val="20"/>
        </w:rPr>
        <w:t>ac</w:t>
      </w:r>
      <w:r w:rsidR="00C26AD0">
        <w:rPr>
          <w:sz w:val="20"/>
          <w:szCs w:val="20"/>
        </w:rPr>
        <w:t>ú</w:t>
      </w:r>
      <w:r w:rsidR="004B4E3D">
        <w:rPr>
          <w:sz w:val="20"/>
          <w:szCs w:val="20"/>
        </w:rPr>
        <w:t>mulo de resinas no gume da serra</w:t>
      </w:r>
      <w:r w:rsidR="00BB129E">
        <w:rPr>
          <w:sz w:val="20"/>
          <w:szCs w:val="20"/>
        </w:rPr>
        <w:t xml:space="preserve"> e a velocidade de corte aumentada excessivamente</w:t>
      </w:r>
      <w:r w:rsidR="00CF0FEB">
        <w:rPr>
          <w:sz w:val="20"/>
          <w:szCs w:val="20"/>
        </w:rPr>
        <w:t>, densidade e umidade</w:t>
      </w:r>
      <w:r w:rsidR="00BB129E">
        <w:rPr>
          <w:sz w:val="20"/>
          <w:szCs w:val="20"/>
        </w:rPr>
        <w:t xml:space="preserve"> </w:t>
      </w:r>
      <w:r w:rsidR="00C26AD0">
        <w:rPr>
          <w:sz w:val="20"/>
          <w:szCs w:val="20"/>
        </w:rPr>
        <w:t xml:space="preserve">podem influenciar no desgaste da ferramenta </w:t>
      </w:r>
      <w:r w:rsidR="00BB129E">
        <w:rPr>
          <w:sz w:val="20"/>
          <w:szCs w:val="20"/>
        </w:rPr>
        <w:t>(</w:t>
      </w:r>
      <w:r w:rsidR="00CF0FEB" w:rsidRPr="009D60DC">
        <w:rPr>
          <w:sz w:val="20"/>
          <w:szCs w:val="20"/>
        </w:rPr>
        <w:t>Andrade et al</w:t>
      </w:r>
      <w:r w:rsidR="0011046F">
        <w:rPr>
          <w:sz w:val="20"/>
          <w:szCs w:val="20"/>
        </w:rPr>
        <w:t>.,</w:t>
      </w:r>
      <w:r w:rsidR="00CF0FEB">
        <w:rPr>
          <w:sz w:val="20"/>
          <w:szCs w:val="20"/>
        </w:rPr>
        <w:t xml:space="preserve"> 2018; </w:t>
      </w:r>
      <w:r w:rsidR="00BB129E" w:rsidRPr="009D5757">
        <w:rPr>
          <w:sz w:val="20"/>
          <w:szCs w:val="20"/>
        </w:rPr>
        <w:t>Braga et al., 2014</w:t>
      </w:r>
      <w:r w:rsidR="00BB129E">
        <w:rPr>
          <w:sz w:val="20"/>
          <w:szCs w:val="20"/>
        </w:rPr>
        <w:t>; Gontijo 2012)</w:t>
      </w:r>
      <w:r w:rsidR="004B4E3D">
        <w:rPr>
          <w:sz w:val="20"/>
          <w:szCs w:val="20"/>
        </w:rPr>
        <w:t>.</w:t>
      </w:r>
    </w:p>
    <w:p w14:paraId="41064D6C" w14:textId="3A603153" w:rsidR="00F62302" w:rsidRDefault="00F345F0" w:rsidP="000E3A81">
      <w:pPr>
        <w:widowControl/>
        <w:ind w:firstLine="709"/>
        <w:jc w:val="both"/>
        <w:rPr>
          <w:sz w:val="20"/>
          <w:szCs w:val="20"/>
        </w:rPr>
      </w:pPr>
      <w:r>
        <w:rPr>
          <w:sz w:val="20"/>
          <w:szCs w:val="20"/>
        </w:rPr>
        <w:t xml:space="preserve">Em estudo para entender </w:t>
      </w:r>
      <w:r w:rsidRPr="00F345F0">
        <w:rPr>
          <w:sz w:val="20"/>
          <w:szCs w:val="20"/>
        </w:rPr>
        <w:t>como diferentes condições de usinagem afetam a qualidade superficial</w:t>
      </w:r>
      <w:r w:rsidR="00C26AD0">
        <w:rPr>
          <w:sz w:val="20"/>
          <w:szCs w:val="20"/>
        </w:rPr>
        <w:t xml:space="preserve"> </w:t>
      </w:r>
      <w:r>
        <w:rPr>
          <w:sz w:val="20"/>
          <w:szCs w:val="20"/>
        </w:rPr>
        <w:t>da madeira</w:t>
      </w:r>
      <w:r w:rsidRPr="00F345F0">
        <w:rPr>
          <w:sz w:val="20"/>
          <w:szCs w:val="20"/>
        </w:rPr>
        <w:t xml:space="preserve"> </w:t>
      </w:r>
      <w:bookmarkStart w:id="1" w:name="_Hlk198224784"/>
      <w:r w:rsidRPr="00F345F0">
        <w:rPr>
          <w:sz w:val="20"/>
          <w:szCs w:val="20"/>
        </w:rPr>
        <w:t xml:space="preserve">Braga et al. (2014), </w:t>
      </w:r>
      <w:bookmarkEnd w:id="1"/>
      <w:r w:rsidRPr="00F345F0">
        <w:rPr>
          <w:sz w:val="20"/>
          <w:szCs w:val="20"/>
        </w:rPr>
        <w:t xml:space="preserve">ao analisarem a madeira de </w:t>
      </w:r>
      <w:proofErr w:type="spellStart"/>
      <w:r w:rsidRPr="00C26AD0">
        <w:rPr>
          <w:i/>
          <w:iCs/>
          <w:sz w:val="20"/>
          <w:szCs w:val="20"/>
        </w:rPr>
        <w:t>Coffea</w:t>
      </w:r>
      <w:proofErr w:type="spellEnd"/>
      <w:r w:rsidRPr="00C26AD0">
        <w:rPr>
          <w:i/>
          <w:iCs/>
          <w:sz w:val="20"/>
          <w:szCs w:val="20"/>
        </w:rPr>
        <w:t xml:space="preserve"> </w:t>
      </w:r>
      <w:proofErr w:type="spellStart"/>
      <w:r w:rsidRPr="00C26AD0">
        <w:rPr>
          <w:i/>
          <w:iCs/>
          <w:sz w:val="20"/>
          <w:szCs w:val="20"/>
        </w:rPr>
        <w:t>arabica</w:t>
      </w:r>
      <w:proofErr w:type="spellEnd"/>
      <w:r w:rsidRPr="00F345F0">
        <w:rPr>
          <w:sz w:val="20"/>
          <w:szCs w:val="20"/>
        </w:rPr>
        <w:t xml:space="preserve"> processada em plaina desempenadeira com rotações de 2400, 3600 e 4000 rpm e avanço de 6 m.min⁻¹, observaram bons resultados de qualidade superficial, medidos por meio da rugosidade (Ra e </w:t>
      </w:r>
      <w:proofErr w:type="spellStart"/>
      <w:r w:rsidRPr="00F345F0">
        <w:rPr>
          <w:sz w:val="20"/>
          <w:szCs w:val="20"/>
        </w:rPr>
        <w:t>Rz</w:t>
      </w:r>
      <w:proofErr w:type="spellEnd"/>
      <w:r w:rsidRPr="00F345F0">
        <w:rPr>
          <w:sz w:val="20"/>
          <w:szCs w:val="20"/>
        </w:rPr>
        <w:t>), análise visual e avanço por dente, chegando à conclusão de que a velocidade de corte de 18,85 e 20,94 m.s-1 e a velocidade de avanço de avanço de 6 m.min⁻¹ era satisfatória. De forma semelhante, Andrade et al. (2018), em estudo com duas espécies de mogno, também identificaram que o melhor resultado de análise visual foi para a velocidade de avanço de 6 m.min⁻¹ para ambas as espécies, com diferença não significativas entre elas para os valores de rugosidade.</w:t>
      </w:r>
    </w:p>
    <w:p w14:paraId="1750FF18" w14:textId="77777777" w:rsidR="000E3A81" w:rsidRPr="000E3A81" w:rsidRDefault="000E3A81" w:rsidP="000E3A81">
      <w:pPr>
        <w:widowControl/>
        <w:ind w:firstLine="709"/>
        <w:jc w:val="both"/>
        <w:rPr>
          <w:sz w:val="20"/>
          <w:szCs w:val="20"/>
        </w:rPr>
      </w:pPr>
    </w:p>
    <w:p w14:paraId="786ECFB5" w14:textId="10C78B41" w:rsidR="00163F69" w:rsidRDefault="005A4FAB" w:rsidP="0011046F">
      <w:pPr>
        <w:widowControl/>
        <w:jc w:val="both"/>
        <w:rPr>
          <w:b/>
          <w:sz w:val="20"/>
          <w:szCs w:val="20"/>
        </w:rPr>
      </w:pPr>
      <w:r>
        <w:rPr>
          <w:b/>
          <w:sz w:val="20"/>
          <w:szCs w:val="20"/>
        </w:rPr>
        <w:t>CONCLUSÕES</w:t>
      </w:r>
    </w:p>
    <w:p w14:paraId="52360897" w14:textId="77777777" w:rsidR="0011046F" w:rsidRDefault="0011046F" w:rsidP="0011046F">
      <w:pPr>
        <w:widowControl/>
        <w:jc w:val="both"/>
        <w:rPr>
          <w:sz w:val="20"/>
          <w:szCs w:val="20"/>
        </w:rPr>
      </w:pPr>
    </w:p>
    <w:p w14:paraId="00C3B92F" w14:textId="63D5A83C" w:rsidR="00163F69" w:rsidRDefault="003A118F" w:rsidP="0011046F">
      <w:pPr>
        <w:widowControl/>
        <w:numPr>
          <w:ilvl w:val="0"/>
          <w:numId w:val="1"/>
        </w:numPr>
        <w:ind w:left="357" w:right="357" w:hanging="357"/>
        <w:jc w:val="both"/>
        <w:rPr>
          <w:sz w:val="20"/>
          <w:szCs w:val="20"/>
        </w:rPr>
      </w:pPr>
      <w:r>
        <w:rPr>
          <w:sz w:val="20"/>
          <w:szCs w:val="20"/>
        </w:rPr>
        <w:t>O desgaste da ferramenta de corte tem influência na qualidade superficial da madeira usinada;</w:t>
      </w:r>
    </w:p>
    <w:p w14:paraId="6FA3EAEE" w14:textId="0518364A" w:rsidR="00163F69" w:rsidRDefault="003A118F" w:rsidP="0011046F">
      <w:pPr>
        <w:widowControl/>
        <w:numPr>
          <w:ilvl w:val="0"/>
          <w:numId w:val="1"/>
        </w:numPr>
        <w:ind w:left="357" w:right="357" w:hanging="357"/>
        <w:jc w:val="both"/>
        <w:rPr>
          <w:sz w:val="20"/>
          <w:szCs w:val="20"/>
        </w:rPr>
      </w:pPr>
      <w:r>
        <w:rPr>
          <w:sz w:val="20"/>
          <w:szCs w:val="20"/>
        </w:rPr>
        <w:t>A madeira de Louro Amarelo requer por pausa de manutenção da serra mais frequentes, enquanto a madeira de Ipê Roxo necessita menos dessas paradas de manutenção;</w:t>
      </w:r>
    </w:p>
    <w:p w14:paraId="0CE76CDC" w14:textId="74FA5799" w:rsidR="003A118F" w:rsidRDefault="00F82333" w:rsidP="0011046F">
      <w:pPr>
        <w:widowControl/>
        <w:numPr>
          <w:ilvl w:val="0"/>
          <w:numId w:val="1"/>
        </w:numPr>
        <w:ind w:left="357" w:right="357" w:hanging="357"/>
        <w:jc w:val="both"/>
        <w:rPr>
          <w:sz w:val="20"/>
          <w:szCs w:val="20"/>
        </w:rPr>
      </w:pPr>
      <w:r>
        <w:rPr>
          <w:sz w:val="20"/>
          <w:szCs w:val="20"/>
        </w:rPr>
        <w:t>O desgaste da ferram</w:t>
      </w:r>
      <w:r w:rsidR="00CF0FEB">
        <w:rPr>
          <w:sz w:val="20"/>
          <w:szCs w:val="20"/>
        </w:rPr>
        <w:t>e</w:t>
      </w:r>
      <w:r>
        <w:rPr>
          <w:sz w:val="20"/>
          <w:szCs w:val="20"/>
        </w:rPr>
        <w:t>n</w:t>
      </w:r>
      <w:r w:rsidR="00CF0FEB">
        <w:rPr>
          <w:sz w:val="20"/>
          <w:szCs w:val="20"/>
        </w:rPr>
        <w:t>t</w:t>
      </w:r>
      <w:r>
        <w:rPr>
          <w:sz w:val="20"/>
          <w:szCs w:val="20"/>
        </w:rPr>
        <w:t xml:space="preserve">a exerceu </w:t>
      </w:r>
      <w:r w:rsidR="0077176A">
        <w:rPr>
          <w:sz w:val="20"/>
          <w:szCs w:val="20"/>
        </w:rPr>
        <w:t>maior</w:t>
      </w:r>
      <w:r>
        <w:rPr>
          <w:sz w:val="20"/>
          <w:szCs w:val="20"/>
        </w:rPr>
        <w:t xml:space="preserve"> influência da segunda para a terceira avaliação</w:t>
      </w:r>
      <w:r w:rsidR="00CF0FEB">
        <w:rPr>
          <w:sz w:val="20"/>
          <w:szCs w:val="20"/>
        </w:rPr>
        <w:t>;</w:t>
      </w:r>
    </w:p>
    <w:p w14:paraId="125B551C" w14:textId="2B40E75A" w:rsidR="00F82333" w:rsidRDefault="00F82333" w:rsidP="0011046F">
      <w:pPr>
        <w:widowControl/>
        <w:numPr>
          <w:ilvl w:val="0"/>
          <w:numId w:val="1"/>
        </w:numPr>
        <w:ind w:left="357" w:right="357" w:hanging="357"/>
        <w:jc w:val="both"/>
        <w:rPr>
          <w:sz w:val="20"/>
          <w:szCs w:val="20"/>
        </w:rPr>
      </w:pPr>
      <w:r>
        <w:rPr>
          <w:sz w:val="20"/>
          <w:szCs w:val="20"/>
        </w:rPr>
        <w:t xml:space="preserve">O desgaste da ferramenta </w:t>
      </w:r>
      <w:r w:rsidR="0077176A">
        <w:rPr>
          <w:sz w:val="20"/>
          <w:szCs w:val="20"/>
        </w:rPr>
        <w:t xml:space="preserve">de corte </w:t>
      </w:r>
      <w:r>
        <w:rPr>
          <w:sz w:val="20"/>
          <w:szCs w:val="20"/>
        </w:rPr>
        <w:t xml:space="preserve">não provocou </w:t>
      </w:r>
      <w:r w:rsidR="00CF0FEB">
        <w:rPr>
          <w:sz w:val="20"/>
          <w:szCs w:val="20"/>
        </w:rPr>
        <w:t>diferença</w:t>
      </w:r>
      <w:r>
        <w:rPr>
          <w:sz w:val="20"/>
          <w:szCs w:val="20"/>
        </w:rPr>
        <w:t xml:space="preserve"> significa</w:t>
      </w:r>
      <w:r w:rsidR="00CF0FEB">
        <w:rPr>
          <w:sz w:val="20"/>
          <w:szCs w:val="20"/>
        </w:rPr>
        <w:t>tiva</w:t>
      </w:r>
      <w:r>
        <w:rPr>
          <w:sz w:val="20"/>
          <w:szCs w:val="20"/>
        </w:rPr>
        <w:t xml:space="preserve"> dos ângulos</w:t>
      </w:r>
      <w:r w:rsidR="004B2B39">
        <w:rPr>
          <w:sz w:val="20"/>
          <w:szCs w:val="20"/>
        </w:rPr>
        <w:t xml:space="preserve"> do gume</w:t>
      </w:r>
      <w:r w:rsidR="00CF0FEB">
        <w:rPr>
          <w:sz w:val="20"/>
          <w:szCs w:val="20"/>
        </w:rPr>
        <w:t>.</w:t>
      </w:r>
    </w:p>
    <w:p w14:paraId="7E78A8C4" w14:textId="77777777" w:rsidR="00163F69" w:rsidRDefault="00163F69">
      <w:pPr>
        <w:widowControl/>
        <w:jc w:val="both"/>
        <w:rPr>
          <w:sz w:val="20"/>
          <w:szCs w:val="20"/>
        </w:rPr>
      </w:pPr>
    </w:p>
    <w:p w14:paraId="7A53AA10" w14:textId="0AC575E5" w:rsidR="00163F69" w:rsidRDefault="005A4FAB">
      <w:pPr>
        <w:widowControl/>
        <w:jc w:val="both"/>
        <w:rPr>
          <w:b/>
          <w:sz w:val="20"/>
          <w:szCs w:val="20"/>
        </w:rPr>
      </w:pPr>
      <w:r>
        <w:rPr>
          <w:b/>
          <w:sz w:val="20"/>
          <w:szCs w:val="20"/>
        </w:rPr>
        <w:t xml:space="preserve">AGRADECIMENTOS </w:t>
      </w:r>
    </w:p>
    <w:p w14:paraId="5448904E" w14:textId="77777777" w:rsidR="00466658" w:rsidRDefault="00466658">
      <w:pPr>
        <w:widowControl/>
        <w:jc w:val="both"/>
        <w:rPr>
          <w:sz w:val="20"/>
          <w:szCs w:val="20"/>
        </w:rPr>
      </w:pPr>
    </w:p>
    <w:p w14:paraId="579F0F7C" w14:textId="7745456F" w:rsidR="00163F69" w:rsidRDefault="00466658">
      <w:pPr>
        <w:widowControl/>
        <w:ind w:firstLine="709"/>
        <w:jc w:val="both"/>
        <w:rPr>
          <w:sz w:val="20"/>
          <w:szCs w:val="20"/>
        </w:rPr>
      </w:pPr>
      <w:r>
        <w:rPr>
          <w:sz w:val="20"/>
          <w:szCs w:val="20"/>
        </w:rPr>
        <w:t>Agrade</w:t>
      </w:r>
      <w:r w:rsidR="00F82333">
        <w:rPr>
          <w:sz w:val="20"/>
          <w:szCs w:val="20"/>
        </w:rPr>
        <w:t>cemos</w:t>
      </w:r>
      <w:r>
        <w:rPr>
          <w:sz w:val="20"/>
          <w:szCs w:val="20"/>
        </w:rPr>
        <w:t xml:space="preserve"> a COPES </w:t>
      </w:r>
      <w:r w:rsidR="007C6A86">
        <w:rPr>
          <w:sz w:val="20"/>
          <w:szCs w:val="20"/>
        </w:rPr>
        <w:t>por subsidiar o projeto atr</w:t>
      </w:r>
      <w:r w:rsidR="00E11B9C">
        <w:rPr>
          <w:sz w:val="20"/>
          <w:szCs w:val="20"/>
        </w:rPr>
        <w:t>a</w:t>
      </w:r>
      <w:r w:rsidR="007C6A86">
        <w:rPr>
          <w:sz w:val="20"/>
          <w:szCs w:val="20"/>
        </w:rPr>
        <w:t>vés da concessão da bolsa de estudos</w:t>
      </w:r>
      <w:r w:rsidR="00E11B9C">
        <w:rPr>
          <w:sz w:val="20"/>
          <w:szCs w:val="20"/>
        </w:rPr>
        <w:t xml:space="preserve"> que foi fundamental para a execução </w:t>
      </w:r>
      <w:proofErr w:type="gramStart"/>
      <w:r w:rsidR="00E11B9C">
        <w:rPr>
          <w:sz w:val="20"/>
          <w:szCs w:val="20"/>
        </w:rPr>
        <w:t>do mesmo</w:t>
      </w:r>
      <w:proofErr w:type="gramEnd"/>
      <w:r w:rsidR="00E11B9C">
        <w:rPr>
          <w:sz w:val="20"/>
          <w:szCs w:val="20"/>
        </w:rPr>
        <w:t>.</w:t>
      </w:r>
    </w:p>
    <w:p w14:paraId="7E0243F2" w14:textId="77777777" w:rsidR="00E11B9C" w:rsidRDefault="00E11B9C">
      <w:pPr>
        <w:widowControl/>
        <w:ind w:firstLine="709"/>
        <w:jc w:val="both"/>
        <w:rPr>
          <w:sz w:val="20"/>
          <w:szCs w:val="20"/>
        </w:rPr>
      </w:pPr>
    </w:p>
    <w:p w14:paraId="0C21F0A6" w14:textId="6091C40C" w:rsidR="00163F69" w:rsidRDefault="005A4FAB">
      <w:pPr>
        <w:widowControl/>
        <w:jc w:val="both"/>
        <w:rPr>
          <w:sz w:val="20"/>
          <w:szCs w:val="20"/>
        </w:rPr>
      </w:pPr>
      <w:r>
        <w:rPr>
          <w:b/>
          <w:sz w:val="20"/>
          <w:szCs w:val="20"/>
        </w:rPr>
        <w:t>REFERÊNCIAS</w:t>
      </w:r>
    </w:p>
    <w:p w14:paraId="399F16F7" w14:textId="46840843" w:rsidR="009D60DC" w:rsidRDefault="009D60DC" w:rsidP="00F4568D">
      <w:pPr>
        <w:widowControl/>
        <w:spacing w:before="120"/>
        <w:jc w:val="both"/>
        <w:rPr>
          <w:sz w:val="20"/>
          <w:szCs w:val="20"/>
        </w:rPr>
      </w:pPr>
      <w:r w:rsidRPr="009D60DC">
        <w:rPr>
          <w:sz w:val="20"/>
          <w:szCs w:val="20"/>
        </w:rPr>
        <w:t xml:space="preserve">ANDRADE, A. C. A.; et al. </w:t>
      </w:r>
      <w:proofErr w:type="spellStart"/>
      <w:r w:rsidRPr="009D60DC">
        <w:rPr>
          <w:sz w:val="20"/>
          <w:szCs w:val="20"/>
        </w:rPr>
        <w:t>Quality</w:t>
      </w:r>
      <w:proofErr w:type="spellEnd"/>
      <w:r w:rsidRPr="009D60DC">
        <w:rPr>
          <w:sz w:val="20"/>
          <w:szCs w:val="20"/>
        </w:rPr>
        <w:t xml:space="preserve"> </w:t>
      </w:r>
      <w:proofErr w:type="spellStart"/>
      <w:r w:rsidRPr="009D60DC">
        <w:rPr>
          <w:sz w:val="20"/>
          <w:szCs w:val="20"/>
        </w:rPr>
        <w:t>of</w:t>
      </w:r>
      <w:proofErr w:type="spellEnd"/>
      <w:r w:rsidRPr="009D60DC">
        <w:rPr>
          <w:sz w:val="20"/>
          <w:szCs w:val="20"/>
        </w:rPr>
        <w:t xml:space="preserve"> </w:t>
      </w:r>
      <w:proofErr w:type="spellStart"/>
      <w:r w:rsidRPr="009D60DC">
        <w:rPr>
          <w:sz w:val="20"/>
          <w:szCs w:val="20"/>
        </w:rPr>
        <w:t>machined</w:t>
      </w:r>
      <w:proofErr w:type="spellEnd"/>
      <w:r w:rsidRPr="009D60DC">
        <w:rPr>
          <w:sz w:val="20"/>
          <w:szCs w:val="20"/>
        </w:rPr>
        <w:t xml:space="preserve"> surfaces </w:t>
      </w:r>
      <w:proofErr w:type="spellStart"/>
      <w:r w:rsidRPr="009D60DC">
        <w:rPr>
          <w:sz w:val="20"/>
          <w:szCs w:val="20"/>
        </w:rPr>
        <w:t>and</w:t>
      </w:r>
      <w:proofErr w:type="spellEnd"/>
      <w:r w:rsidRPr="009D60DC">
        <w:rPr>
          <w:sz w:val="20"/>
          <w:szCs w:val="20"/>
        </w:rPr>
        <w:t xml:space="preserve"> </w:t>
      </w:r>
      <w:proofErr w:type="spellStart"/>
      <w:r w:rsidRPr="009D60DC">
        <w:rPr>
          <w:sz w:val="20"/>
          <w:szCs w:val="20"/>
        </w:rPr>
        <w:t>specific</w:t>
      </w:r>
      <w:proofErr w:type="spellEnd"/>
      <w:r w:rsidRPr="009D60DC">
        <w:rPr>
          <w:sz w:val="20"/>
          <w:szCs w:val="20"/>
        </w:rPr>
        <w:t xml:space="preserve"> </w:t>
      </w:r>
      <w:proofErr w:type="spellStart"/>
      <w:r w:rsidRPr="009D60DC">
        <w:rPr>
          <w:sz w:val="20"/>
          <w:szCs w:val="20"/>
        </w:rPr>
        <w:t>cutting</w:t>
      </w:r>
      <w:proofErr w:type="spellEnd"/>
      <w:r w:rsidRPr="009D60DC">
        <w:rPr>
          <w:sz w:val="20"/>
          <w:szCs w:val="20"/>
        </w:rPr>
        <w:t xml:space="preserve"> </w:t>
      </w:r>
      <w:proofErr w:type="spellStart"/>
      <w:r w:rsidRPr="009D60DC">
        <w:rPr>
          <w:sz w:val="20"/>
          <w:szCs w:val="20"/>
        </w:rPr>
        <w:t>energy</w:t>
      </w:r>
      <w:proofErr w:type="spellEnd"/>
      <w:r w:rsidRPr="009D60DC">
        <w:rPr>
          <w:sz w:val="20"/>
          <w:szCs w:val="20"/>
        </w:rPr>
        <w:t xml:space="preserve"> in </w:t>
      </w:r>
      <w:proofErr w:type="spellStart"/>
      <w:r w:rsidRPr="009D60DC">
        <w:rPr>
          <w:sz w:val="20"/>
          <w:szCs w:val="20"/>
        </w:rPr>
        <w:t>wood</w:t>
      </w:r>
      <w:proofErr w:type="spellEnd"/>
      <w:r w:rsidRPr="009D60DC">
        <w:rPr>
          <w:sz w:val="20"/>
          <w:szCs w:val="20"/>
        </w:rPr>
        <w:t xml:space="preserve"> </w:t>
      </w:r>
      <w:proofErr w:type="spellStart"/>
      <w:r w:rsidRPr="009D60DC">
        <w:rPr>
          <w:sz w:val="20"/>
          <w:szCs w:val="20"/>
        </w:rPr>
        <w:t>of</w:t>
      </w:r>
      <w:proofErr w:type="spellEnd"/>
      <w:r w:rsidRPr="009D60DC">
        <w:rPr>
          <w:sz w:val="20"/>
          <w:szCs w:val="20"/>
        </w:rPr>
        <w:t xml:space="preserve"> </w:t>
      </w:r>
      <w:proofErr w:type="spellStart"/>
      <w:r w:rsidRPr="009D60DC">
        <w:rPr>
          <w:sz w:val="20"/>
          <w:szCs w:val="20"/>
        </w:rPr>
        <w:t>two</w:t>
      </w:r>
      <w:proofErr w:type="spellEnd"/>
      <w:r w:rsidRPr="009D60DC">
        <w:rPr>
          <w:sz w:val="20"/>
          <w:szCs w:val="20"/>
        </w:rPr>
        <w:t xml:space="preserve"> African </w:t>
      </w:r>
      <w:proofErr w:type="spellStart"/>
      <w:r w:rsidRPr="009D60DC">
        <w:rPr>
          <w:sz w:val="20"/>
          <w:szCs w:val="20"/>
        </w:rPr>
        <w:t>mahogany</w:t>
      </w:r>
      <w:proofErr w:type="spellEnd"/>
      <w:r w:rsidRPr="009D60DC">
        <w:rPr>
          <w:sz w:val="20"/>
          <w:szCs w:val="20"/>
        </w:rPr>
        <w:t xml:space="preserve"> </w:t>
      </w:r>
      <w:proofErr w:type="spellStart"/>
      <w:r w:rsidRPr="009D60DC">
        <w:rPr>
          <w:sz w:val="20"/>
          <w:szCs w:val="20"/>
        </w:rPr>
        <w:t>species</w:t>
      </w:r>
      <w:proofErr w:type="spellEnd"/>
      <w:r w:rsidRPr="009D60DC">
        <w:rPr>
          <w:sz w:val="20"/>
          <w:szCs w:val="20"/>
        </w:rPr>
        <w:t xml:space="preserve">. </w:t>
      </w:r>
      <w:proofErr w:type="spellStart"/>
      <w:r w:rsidRPr="009D60DC">
        <w:rPr>
          <w:sz w:val="20"/>
          <w:szCs w:val="20"/>
        </w:rPr>
        <w:t>Scientia</w:t>
      </w:r>
      <w:proofErr w:type="spellEnd"/>
      <w:r w:rsidRPr="009D60DC">
        <w:rPr>
          <w:sz w:val="20"/>
          <w:szCs w:val="20"/>
        </w:rPr>
        <w:t xml:space="preserve"> </w:t>
      </w:r>
      <w:proofErr w:type="spellStart"/>
      <w:r w:rsidRPr="009D60DC">
        <w:rPr>
          <w:sz w:val="20"/>
          <w:szCs w:val="20"/>
        </w:rPr>
        <w:t>Forestalis</w:t>
      </w:r>
      <w:proofErr w:type="spellEnd"/>
      <w:r w:rsidRPr="009D60DC">
        <w:rPr>
          <w:sz w:val="20"/>
          <w:szCs w:val="20"/>
        </w:rPr>
        <w:t>, v.46, n120, p. 532-539, 2018.</w:t>
      </w:r>
    </w:p>
    <w:p w14:paraId="26445D4F" w14:textId="27BC5C18" w:rsidR="00BA63A7" w:rsidRPr="00BA63A7" w:rsidRDefault="00BA63A7" w:rsidP="00F4568D">
      <w:pPr>
        <w:widowControl/>
        <w:spacing w:before="120" w:after="120"/>
        <w:jc w:val="both"/>
        <w:rPr>
          <w:sz w:val="20"/>
          <w:szCs w:val="20"/>
        </w:rPr>
      </w:pPr>
      <w:r w:rsidRPr="00BA63A7">
        <w:rPr>
          <w:sz w:val="20"/>
          <w:szCs w:val="20"/>
        </w:rPr>
        <w:t xml:space="preserve">Associação Brasileira de Normas Técnicas. </w:t>
      </w:r>
      <w:r w:rsidRPr="009D60DC">
        <w:rPr>
          <w:sz w:val="20"/>
          <w:szCs w:val="20"/>
        </w:rPr>
        <w:t>NBR ISO 4287</w:t>
      </w:r>
      <w:r w:rsidRPr="00BA63A7">
        <w:rPr>
          <w:sz w:val="20"/>
          <w:szCs w:val="20"/>
        </w:rPr>
        <w:t xml:space="preserve">: Especificações geométricas do produto (GPS) - Rugosidade: Método do perfil – Termos, definições e parâmetros da rugosidade, 2002. </w:t>
      </w:r>
    </w:p>
    <w:p w14:paraId="703F2200" w14:textId="25C689CB" w:rsidR="00BA63A7" w:rsidRDefault="00BA63A7" w:rsidP="00F4568D">
      <w:pPr>
        <w:widowControl/>
        <w:spacing w:before="120" w:after="120"/>
        <w:jc w:val="both"/>
        <w:rPr>
          <w:sz w:val="20"/>
          <w:szCs w:val="20"/>
        </w:rPr>
      </w:pPr>
      <w:r w:rsidRPr="00BA63A7">
        <w:rPr>
          <w:sz w:val="20"/>
          <w:szCs w:val="20"/>
        </w:rPr>
        <w:t xml:space="preserve">Associação Brasileira de Normas Técnicas. </w:t>
      </w:r>
      <w:r w:rsidRPr="009D60DC">
        <w:rPr>
          <w:sz w:val="20"/>
          <w:szCs w:val="20"/>
        </w:rPr>
        <w:t>NBR ISSO 4288</w:t>
      </w:r>
      <w:r w:rsidRPr="00BA63A7">
        <w:rPr>
          <w:sz w:val="20"/>
          <w:szCs w:val="20"/>
        </w:rPr>
        <w:t>: Especificações geométricas do produto (GPS) - Rugosidade: Método do perfil – Regras e procedimentos para avaliação de rugosidade, 2008.</w:t>
      </w:r>
    </w:p>
    <w:p w14:paraId="4CA0F4C8" w14:textId="3252621B" w:rsidR="009D60DC" w:rsidRDefault="009D60DC" w:rsidP="00F4568D">
      <w:pPr>
        <w:widowControl/>
        <w:spacing w:before="120" w:after="120"/>
        <w:jc w:val="both"/>
        <w:rPr>
          <w:sz w:val="20"/>
          <w:szCs w:val="20"/>
        </w:rPr>
      </w:pPr>
      <w:r w:rsidRPr="009D60DC">
        <w:rPr>
          <w:sz w:val="20"/>
          <w:szCs w:val="20"/>
        </w:rPr>
        <w:t xml:space="preserve">BRAGA, P. P. C. et al. Qualidade da superfície de madeira de </w:t>
      </w:r>
      <w:proofErr w:type="spellStart"/>
      <w:r w:rsidRPr="009D60DC">
        <w:rPr>
          <w:sz w:val="20"/>
          <w:szCs w:val="20"/>
        </w:rPr>
        <w:t>Coffea</w:t>
      </w:r>
      <w:proofErr w:type="spellEnd"/>
      <w:r w:rsidRPr="009D60DC">
        <w:rPr>
          <w:sz w:val="20"/>
          <w:szCs w:val="20"/>
        </w:rPr>
        <w:t xml:space="preserve"> arábica. Cerne, v.20, n.1, p. 21-28, 2014</w:t>
      </w:r>
    </w:p>
    <w:p w14:paraId="5EF753F6" w14:textId="399869A4" w:rsidR="009D60DC" w:rsidRDefault="009D60DC" w:rsidP="00F4568D">
      <w:pPr>
        <w:widowControl/>
        <w:spacing w:before="120" w:after="120"/>
        <w:jc w:val="both"/>
        <w:rPr>
          <w:sz w:val="20"/>
          <w:szCs w:val="20"/>
        </w:rPr>
      </w:pPr>
      <w:r w:rsidRPr="009D60DC">
        <w:rPr>
          <w:sz w:val="20"/>
          <w:szCs w:val="20"/>
        </w:rPr>
        <w:t xml:space="preserve">Ferreira, D. F. SISVAR: A Computer </w:t>
      </w:r>
      <w:proofErr w:type="spellStart"/>
      <w:r w:rsidRPr="009D60DC">
        <w:rPr>
          <w:sz w:val="20"/>
          <w:szCs w:val="20"/>
        </w:rPr>
        <w:t>Analysis</w:t>
      </w:r>
      <w:proofErr w:type="spellEnd"/>
      <w:r w:rsidRPr="009D60DC">
        <w:rPr>
          <w:sz w:val="20"/>
          <w:szCs w:val="20"/>
        </w:rPr>
        <w:t xml:space="preserve"> System </w:t>
      </w:r>
      <w:proofErr w:type="spellStart"/>
      <w:r w:rsidRPr="009D60DC">
        <w:rPr>
          <w:sz w:val="20"/>
          <w:szCs w:val="20"/>
        </w:rPr>
        <w:t>To</w:t>
      </w:r>
      <w:proofErr w:type="spellEnd"/>
      <w:r w:rsidRPr="009D60DC">
        <w:rPr>
          <w:sz w:val="20"/>
          <w:szCs w:val="20"/>
        </w:rPr>
        <w:t xml:space="preserve"> </w:t>
      </w:r>
      <w:proofErr w:type="spellStart"/>
      <w:r w:rsidRPr="009D60DC">
        <w:rPr>
          <w:sz w:val="20"/>
          <w:szCs w:val="20"/>
        </w:rPr>
        <w:t>Fixed</w:t>
      </w:r>
      <w:proofErr w:type="spellEnd"/>
      <w:r w:rsidRPr="009D60DC">
        <w:rPr>
          <w:sz w:val="20"/>
          <w:szCs w:val="20"/>
        </w:rPr>
        <w:t xml:space="preserve"> </w:t>
      </w:r>
      <w:proofErr w:type="spellStart"/>
      <w:r w:rsidRPr="009D60DC">
        <w:rPr>
          <w:sz w:val="20"/>
          <w:szCs w:val="20"/>
        </w:rPr>
        <w:t>Effects</w:t>
      </w:r>
      <w:proofErr w:type="spellEnd"/>
      <w:r w:rsidRPr="009D60DC">
        <w:rPr>
          <w:sz w:val="20"/>
          <w:szCs w:val="20"/>
        </w:rPr>
        <w:t xml:space="preserve"> Split </w:t>
      </w:r>
      <w:proofErr w:type="spellStart"/>
      <w:r w:rsidRPr="009D60DC">
        <w:rPr>
          <w:sz w:val="20"/>
          <w:szCs w:val="20"/>
        </w:rPr>
        <w:t>Plot</w:t>
      </w:r>
      <w:proofErr w:type="spellEnd"/>
      <w:r w:rsidRPr="009D60DC">
        <w:rPr>
          <w:sz w:val="20"/>
          <w:szCs w:val="20"/>
        </w:rPr>
        <w:t xml:space="preserve"> </w:t>
      </w:r>
      <w:proofErr w:type="spellStart"/>
      <w:r w:rsidRPr="009D60DC">
        <w:rPr>
          <w:sz w:val="20"/>
          <w:szCs w:val="20"/>
        </w:rPr>
        <w:t>Type</w:t>
      </w:r>
      <w:proofErr w:type="spellEnd"/>
      <w:r w:rsidRPr="009D60DC">
        <w:rPr>
          <w:sz w:val="20"/>
          <w:szCs w:val="20"/>
        </w:rPr>
        <w:t xml:space="preserve"> Designs. </w:t>
      </w:r>
      <w:proofErr w:type="spellStart"/>
      <w:r w:rsidRPr="009D60DC">
        <w:rPr>
          <w:sz w:val="20"/>
          <w:szCs w:val="20"/>
        </w:rPr>
        <w:t>Brazilian</w:t>
      </w:r>
      <w:proofErr w:type="spellEnd"/>
      <w:r w:rsidRPr="009D60DC">
        <w:rPr>
          <w:sz w:val="20"/>
          <w:szCs w:val="20"/>
        </w:rPr>
        <w:t xml:space="preserve"> </w:t>
      </w:r>
      <w:proofErr w:type="spellStart"/>
      <w:r w:rsidRPr="009D60DC">
        <w:rPr>
          <w:sz w:val="20"/>
          <w:szCs w:val="20"/>
        </w:rPr>
        <w:t>Journal</w:t>
      </w:r>
      <w:proofErr w:type="spellEnd"/>
      <w:r w:rsidRPr="009D60DC">
        <w:rPr>
          <w:sz w:val="20"/>
          <w:szCs w:val="20"/>
        </w:rPr>
        <w:t xml:space="preserve"> </w:t>
      </w:r>
      <w:proofErr w:type="spellStart"/>
      <w:r w:rsidRPr="009D60DC">
        <w:rPr>
          <w:sz w:val="20"/>
          <w:szCs w:val="20"/>
        </w:rPr>
        <w:t>of</w:t>
      </w:r>
      <w:proofErr w:type="spellEnd"/>
      <w:r w:rsidRPr="009D60DC">
        <w:rPr>
          <w:sz w:val="20"/>
          <w:szCs w:val="20"/>
        </w:rPr>
        <w:t xml:space="preserve"> </w:t>
      </w:r>
      <w:proofErr w:type="spellStart"/>
      <w:r w:rsidRPr="009D60DC">
        <w:rPr>
          <w:sz w:val="20"/>
          <w:szCs w:val="20"/>
        </w:rPr>
        <w:t>Biometrics</w:t>
      </w:r>
      <w:proofErr w:type="spellEnd"/>
      <w:r w:rsidRPr="009D60DC">
        <w:rPr>
          <w:sz w:val="20"/>
          <w:szCs w:val="20"/>
        </w:rPr>
        <w:t>, 37(4), 529–535</w:t>
      </w:r>
      <w:r w:rsidR="00AB2301">
        <w:rPr>
          <w:sz w:val="20"/>
          <w:szCs w:val="20"/>
        </w:rPr>
        <w:t xml:space="preserve">, </w:t>
      </w:r>
      <w:r w:rsidR="00AB2301" w:rsidRPr="009D60DC">
        <w:rPr>
          <w:sz w:val="20"/>
          <w:szCs w:val="20"/>
        </w:rPr>
        <w:t>2019</w:t>
      </w:r>
      <w:r w:rsidR="00AB2301">
        <w:rPr>
          <w:sz w:val="20"/>
          <w:szCs w:val="20"/>
        </w:rPr>
        <w:t>.</w:t>
      </w:r>
    </w:p>
    <w:p w14:paraId="531D52D8" w14:textId="12349736" w:rsidR="00AB2301" w:rsidRDefault="00AB2301" w:rsidP="00F4568D">
      <w:pPr>
        <w:widowControl/>
        <w:spacing w:before="120" w:after="120"/>
        <w:jc w:val="both"/>
        <w:rPr>
          <w:sz w:val="20"/>
          <w:szCs w:val="20"/>
        </w:rPr>
      </w:pPr>
      <w:r>
        <w:rPr>
          <w:sz w:val="20"/>
          <w:szCs w:val="20"/>
        </w:rPr>
        <w:t xml:space="preserve">Gontijo, T. J. et al. </w:t>
      </w:r>
      <w:r w:rsidRPr="00AB2301">
        <w:rPr>
          <w:sz w:val="20"/>
          <w:szCs w:val="20"/>
        </w:rPr>
        <w:t xml:space="preserve">Controle dos desgastes de serra circular. Revista da Madeira, </w:t>
      </w:r>
      <w:proofErr w:type="spellStart"/>
      <w:r w:rsidRPr="00AB2301">
        <w:rPr>
          <w:sz w:val="20"/>
          <w:szCs w:val="20"/>
        </w:rPr>
        <w:t>Remade</w:t>
      </w:r>
      <w:proofErr w:type="spellEnd"/>
      <w:r w:rsidRPr="00AB2301">
        <w:rPr>
          <w:sz w:val="20"/>
          <w:szCs w:val="20"/>
        </w:rPr>
        <w:t>, n. 132, out. 2012.</w:t>
      </w:r>
    </w:p>
    <w:p w14:paraId="464A5F43" w14:textId="5605D2B7" w:rsidR="004C2D5B" w:rsidRDefault="004C2D5B" w:rsidP="00F4568D">
      <w:pPr>
        <w:widowControl/>
        <w:spacing w:before="120" w:after="120"/>
        <w:jc w:val="both"/>
        <w:rPr>
          <w:sz w:val="20"/>
          <w:szCs w:val="20"/>
        </w:rPr>
      </w:pPr>
      <w:proofErr w:type="spellStart"/>
      <w:r w:rsidRPr="004C2D5B">
        <w:rPr>
          <w:sz w:val="20"/>
          <w:szCs w:val="20"/>
        </w:rPr>
        <w:t>K</w:t>
      </w:r>
      <w:r w:rsidR="00277319" w:rsidRPr="004C2D5B">
        <w:rPr>
          <w:sz w:val="20"/>
          <w:szCs w:val="20"/>
        </w:rPr>
        <w:t>miniak</w:t>
      </w:r>
      <w:proofErr w:type="spellEnd"/>
      <w:r w:rsidRPr="004C2D5B">
        <w:rPr>
          <w:sz w:val="20"/>
          <w:szCs w:val="20"/>
        </w:rPr>
        <w:t>, R</w:t>
      </w:r>
      <w:r w:rsidR="00277319">
        <w:rPr>
          <w:sz w:val="20"/>
          <w:szCs w:val="20"/>
        </w:rPr>
        <w:t>.</w:t>
      </w:r>
      <w:r w:rsidRPr="004C2D5B">
        <w:rPr>
          <w:sz w:val="20"/>
          <w:szCs w:val="20"/>
        </w:rPr>
        <w:t xml:space="preserve">; </w:t>
      </w:r>
      <w:proofErr w:type="spellStart"/>
      <w:r w:rsidR="00277319">
        <w:rPr>
          <w:sz w:val="20"/>
          <w:szCs w:val="20"/>
        </w:rPr>
        <w:t>G</w:t>
      </w:r>
      <w:r w:rsidR="00277319" w:rsidRPr="004C2D5B">
        <w:rPr>
          <w:sz w:val="20"/>
          <w:szCs w:val="20"/>
        </w:rPr>
        <w:t>ašparík</w:t>
      </w:r>
      <w:proofErr w:type="spellEnd"/>
      <w:r w:rsidRPr="004C2D5B">
        <w:rPr>
          <w:sz w:val="20"/>
          <w:szCs w:val="20"/>
        </w:rPr>
        <w:t>, M</w:t>
      </w:r>
      <w:r w:rsidR="00277319">
        <w:rPr>
          <w:sz w:val="20"/>
          <w:szCs w:val="20"/>
        </w:rPr>
        <w:t>.</w:t>
      </w:r>
      <w:r w:rsidRPr="004C2D5B">
        <w:rPr>
          <w:sz w:val="20"/>
          <w:szCs w:val="20"/>
        </w:rPr>
        <w:t xml:space="preserve">; </w:t>
      </w:r>
      <w:proofErr w:type="spellStart"/>
      <w:r w:rsidR="00277319">
        <w:rPr>
          <w:sz w:val="20"/>
          <w:szCs w:val="20"/>
        </w:rPr>
        <w:t>K</w:t>
      </w:r>
      <w:r w:rsidR="00277319" w:rsidRPr="004C2D5B">
        <w:rPr>
          <w:sz w:val="20"/>
          <w:szCs w:val="20"/>
        </w:rPr>
        <w:t>vietková</w:t>
      </w:r>
      <w:proofErr w:type="spellEnd"/>
      <w:r w:rsidRPr="004C2D5B">
        <w:rPr>
          <w:sz w:val="20"/>
          <w:szCs w:val="20"/>
        </w:rPr>
        <w:t xml:space="preserve">, </w:t>
      </w:r>
      <w:r w:rsidR="00277319">
        <w:rPr>
          <w:sz w:val="20"/>
          <w:szCs w:val="20"/>
        </w:rPr>
        <w:t>M</w:t>
      </w:r>
      <w:r w:rsidRPr="004C2D5B">
        <w:rPr>
          <w:sz w:val="20"/>
          <w:szCs w:val="20"/>
        </w:rPr>
        <w:t xml:space="preserve">. The </w:t>
      </w:r>
      <w:proofErr w:type="spellStart"/>
      <w:r w:rsidRPr="004C2D5B">
        <w:rPr>
          <w:sz w:val="20"/>
          <w:szCs w:val="20"/>
        </w:rPr>
        <w:t>dependence</w:t>
      </w:r>
      <w:proofErr w:type="spellEnd"/>
      <w:r w:rsidRPr="004C2D5B">
        <w:rPr>
          <w:sz w:val="20"/>
          <w:szCs w:val="20"/>
        </w:rPr>
        <w:t xml:space="preserve"> </w:t>
      </w:r>
      <w:proofErr w:type="spellStart"/>
      <w:r w:rsidRPr="004C2D5B">
        <w:rPr>
          <w:sz w:val="20"/>
          <w:szCs w:val="20"/>
        </w:rPr>
        <w:t>of</w:t>
      </w:r>
      <w:proofErr w:type="spellEnd"/>
      <w:r w:rsidRPr="004C2D5B">
        <w:rPr>
          <w:sz w:val="20"/>
          <w:szCs w:val="20"/>
        </w:rPr>
        <w:t xml:space="preserve"> surface </w:t>
      </w:r>
      <w:proofErr w:type="spellStart"/>
      <w:r w:rsidRPr="004C2D5B">
        <w:rPr>
          <w:sz w:val="20"/>
          <w:szCs w:val="20"/>
        </w:rPr>
        <w:t>quality</w:t>
      </w:r>
      <w:proofErr w:type="spellEnd"/>
      <w:r w:rsidRPr="004C2D5B">
        <w:rPr>
          <w:sz w:val="20"/>
          <w:szCs w:val="20"/>
        </w:rPr>
        <w:t xml:space="preserve"> </w:t>
      </w:r>
      <w:proofErr w:type="spellStart"/>
      <w:r w:rsidRPr="004C2D5B">
        <w:rPr>
          <w:sz w:val="20"/>
          <w:szCs w:val="20"/>
        </w:rPr>
        <w:t>on</w:t>
      </w:r>
      <w:proofErr w:type="spellEnd"/>
      <w:r w:rsidRPr="004C2D5B">
        <w:rPr>
          <w:sz w:val="20"/>
          <w:szCs w:val="20"/>
        </w:rPr>
        <w:t xml:space="preserve"> tool </w:t>
      </w:r>
      <w:proofErr w:type="spellStart"/>
      <w:r w:rsidRPr="004C2D5B">
        <w:rPr>
          <w:sz w:val="20"/>
          <w:szCs w:val="20"/>
        </w:rPr>
        <w:t>wear</w:t>
      </w:r>
      <w:proofErr w:type="spellEnd"/>
      <w:r w:rsidRPr="004C2D5B">
        <w:rPr>
          <w:sz w:val="20"/>
          <w:szCs w:val="20"/>
        </w:rPr>
        <w:t xml:space="preserve"> </w:t>
      </w:r>
      <w:proofErr w:type="spellStart"/>
      <w:r w:rsidRPr="004C2D5B">
        <w:rPr>
          <w:sz w:val="20"/>
          <w:szCs w:val="20"/>
        </w:rPr>
        <w:t>of</w:t>
      </w:r>
      <w:proofErr w:type="spellEnd"/>
      <w:r w:rsidRPr="004C2D5B">
        <w:rPr>
          <w:sz w:val="20"/>
          <w:szCs w:val="20"/>
        </w:rPr>
        <w:t xml:space="preserve"> circular </w:t>
      </w:r>
      <w:proofErr w:type="spellStart"/>
      <w:r w:rsidRPr="004C2D5B">
        <w:rPr>
          <w:sz w:val="20"/>
          <w:szCs w:val="20"/>
        </w:rPr>
        <w:t>saw</w:t>
      </w:r>
      <w:proofErr w:type="spellEnd"/>
      <w:r w:rsidRPr="004C2D5B">
        <w:rPr>
          <w:sz w:val="20"/>
          <w:szCs w:val="20"/>
        </w:rPr>
        <w:t xml:space="preserve"> </w:t>
      </w:r>
      <w:proofErr w:type="spellStart"/>
      <w:r w:rsidRPr="004C2D5B">
        <w:rPr>
          <w:sz w:val="20"/>
          <w:szCs w:val="20"/>
        </w:rPr>
        <w:t>blades</w:t>
      </w:r>
      <w:proofErr w:type="spellEnd"/>
      <w:r w:rsidRPr="004C2D5B">
        <w:rPr>
          <w:sz w:val="20"/>
          <w:szCs w:val="20"/>
        </w:rPr>
        <w:t xml:space="preserve"> </w:t>
      </w:r>
      <w:proofErr w:type="spellStart"/>
      <w:r w:rsidRPr="004C2D5B">
        <w:rPr>
          <w:sz w:val="20"/>
          <w:szCs w:val="20"/>
        </w:rPr>
        <w:t>during</w:t>
      </w:r>
      <w:proofErr w:type="spellEnd"/>
      <w:r w:rsidRPr="004C2D5B">
        <w:rPr>
          <w:sz w:val="20"/>
          <w:szCs w:val="20"/>
        </w:rPr>
        <w:t xml:space="preserve"> transversal </w:t>
      </w:r>
      <w:proofErr w:type="spellStart"/>
      <w:r w:rsidRPr="004C2D5B">
        <w:rPr>
          <w:sz w:val="20"/>
          <w:szCs w:val="20"/>
        </w:rPr>
        <w:t>sawing</w:t>
      </w:r>
      <w:proofErr w:type="spellEnd"/>
      <w:r w:rsidRPr="004C2D5B">
        <w:rPr>
          <w:sz w:val="20"/>
          <w:szCs w:val="20"/>
        </w:rPr>
        <w:t xml:space="preserve"> </w:t>
      </w:r>
      <w:proofErr w:type="spellStart"/>
      <w:r w:rsidRPr="004C2D5B">
        <w:rPr>
          <w:sz w:val="20"/>
          <w:szCs w:val="20"/>
        </w:rPr>
        <w:t>of</w:t>
      </w:r>
      <w:proofErr w:type="spellEnd"/>
      <w:r w:rsidRPr="004C2D5B">
        <w:rPr>
          <w:sz w:val="20"/>
          <w:szCs w:val="20"/>
        </w:rPr>
        <w:t xml:space="preserve"> </w:t>
      </w:r>
      <w:proofErr w:type="spellStart"/>
      <w:r w:rsidRPr="004C2D5B">
        <w:rPr>
          <w:sz w:val="20"/>
          <w:szCs w:val="20"/>
        </w:rPr>
        <w:t>beech</w:t>
      </w:r>
      <w:proofErr w:type="spellEnd"/>
      <w:r w:rsidRPr="004C2D5B">
        <w:rPr>
          <w:sz w:val="20"/>
          <w:szCs w:val="20"/>
        </w:rPr>
        <w:t xml:space="preserve"> </w:t>
      </w:r>
      <w:proofErr w:type="spellStart"/>
      <w:r w:rsidRPr="004C2D5B">
        <w:rPr>
          <w:sz w:val="20"/>
          <w:szCs w:val="20"/>
        </w:rPr>
        <w:t>wood</w:t>
      </w:r>
      <w:proofErr w:type="spellEnd"/>
      <w:r w:rsidRPr="004C2D5B">
        <w:rPr>
          <w:sz w:val="20"/>
          <w:szCs w:val="20"/>
        </w:rPr>
        <w:t xml:space="preserve">. </w:t>
      </w:r>
      <w:proofErr w:type="spellStart"/>
      <w:r w:rsidRPr="009D60DC">
        <w:rPr>
          <w:sz w:val="20"/>
          <w:szCs w:val="20"/>
        </w:rPr>
        <w:t>BioResources</w:t>
      </w:r>
      <w:proofErr w:type="spellEnd"/>
      <w:r w:rsidRPr="004C2D5B">
        <w:rPr>
          <w:sz w:val="20"/>
          <w:szCs w:val="20"/>
        </w:rPr>
        <w:t>, v. 10, n. 4, p. 7123-7135, 2015.</w:t>
      </w:r>
    </w:p>
    <w:p w14:paraId="55A9DBA3" w14:textId="30762716" w:rsidR="00BA63A7" w:rsidRDefault="009D60DC" w:rsidP="00F4568D">
      <w:pPr>
        <w:widowControl/>
        <w:spacing w:before="120" w:after="120"/>
        <w:jc w:val="both"/>
        <w:rPr>
          <w:sz w:val="20"/>
          <w:szCs w:val="20"/>
        </w:rPr>
      </w:pPr>
      <w:r w:rsidRPr="00BA63A7">
        <w:rPr>
          <w:sz w:val="20"/>
          <w:szCs w:val="20"/>
        </w:rPr>
        <w:t>Silva</w:t>
      </w:r>
      <w:r w:rsidR="00BA63A7" w:rsidRPr="00BA63A7">
        <w:rPr>
          <w:sz w:val="20"/>
          <w:szCs w:val="20"/>
        </w:rPr>
        <w:t xml:space="preserve">, J. R. M. et al. A utilização de rugosímetro na qualificação de superfícies usinadas em madeiras de Eucalyptus sp. </w:t>
      </w:r>
      <w:r w:rsidR="00BA63A7" w:rsidRPr="009D60DC">
        <w:rPr>
          <w:sz w:val="20"/>
          <w:szCs w:val="20"/>
        </w:rPr>
        <w:t>Encontro Brasileiro em Madeiras e em Estruturas de Madeira</w:t>
      </w:r>
      <w:r w:rsidR="00BA63A7" w:rsidRPr="00BA63A7">
        <w:rPr>
          <w:sz w:val="20"/>
          <w:szCs w:val="20"/>
        </w:rPr>
        <w:t>, v. 10, 2006.</w:t>
      </w:r>
    </w:p>
    <w:p w14:paraId="4DC2F994" w14:textId="6A45FFD3" w:rsidR="00277319" w:rsidRDefault="00277319" w:rsidP="00F4568D">
      <w:pPr>
        <w:widowControl/>
        <w:spacing w:before="120" w:after="120"/>
        <w:jc w:val="both"/>
        <w:rPr>
          <w:sz w:val="20"/>
          <w:szCs w:val="20"/>
        </w:rPr>
      </w:pPr>
      <w:r w:rsidRPr="00277319">
        <w:rPr>
          <w:sz w:val="20"/>
          <w:szCs w:val="20"/>
        </w:rPr>
        <w:t xml:space="preserve">Scott, A. J., &amp; </w:t>
      </w:r>
      <w:proofErr w:type="spellStart"/>
      <w:r w:rsidRPr="00277319">
        <w:rPr>
          <w:sz w:val="20"/>
          <w:szCs w:val="20"/>
        </w:rPr>
        <w:t>Knott</w:t>
      </w:r>
      <w:proofErr w:type="spellEnd"/>
      <w:r w:rsidRPr="00277319">
        <w:rPr>
          <w:sz w:val="20"/>
          <w:szCs w:val="20"/>
        </w:rPr>
        <w:t>, M.</w:t>
      </w:r>
      <w:r w:rsidR="00AB2301">
        <w:rPr>
          <w:sz w:val="20"/>
          <w:szCs w:val="20"/>
        </w:rPr>
        <w:t xml:space="preserve"> </w:t>
      </w:r>
      <w:r w:rsidRPr="00277319">
        <w:rPr>
          <w:sz w:val="20"/>
          <w:szCs w:val="20"/>
        </w:rPr>
        <w:t xml:space="preserve">A cluster </w:t>
      </w:r>
      <w:proofErr w:type="spellStart"/>
      <w:r w:rsidRPr="00277319">
        <w:rPr>
          <w:sz w:val="20"/>
          <w:szCs w:val="20"/>
        </w:rPr>
        <w:t>analysis</w:t>
      </w:r>
      <w:proofErr w:type="spellEnd"/>
      <w:r w:rsidRPr="00277319">
        <w:rPr>
          <w:sz w:val="20"/>
          <w:szCs w:val="20"/>
        </w:rPr>
        <w:t xml:space="preserve"> </w:t>
      </w:r>
      <w:proofErr w:type="spellStart"/>
      <w:r w:rsidRPr="00277319">
        <w:rPr>
          <w:sz w:val="20"/>
          <w:szCs w:val="20"/>
        </w:rPr>
        <w:t>method</w:t>
      </w:r>
      <w:proofErr w:type="spellEnd"/>
      <w:r w:rsidRPr="00277319">
        <w:rPr>
          <w:sz w:val="20"/>
          <w:szCs w:val="20"/>
        </w:rPr>
        <w:t xml:space="preserve"> for </w:t>
      </w:r>
      <w:proofErr w:type="spellStart"/>
      <w:r w:rsidRPr="00277319">
        <w:rPr>
          <w:sz w:val="20"/>
          <w:szCs w:val="20"/>
        </w:rPr>
        <w:t>grouping</w:t>
      </w:r>
      <w:proofErr w:type="spellEnd"/>
      <w:r w:rsidRPr="00277319">
        <w:rPr>
          <w:sz w:val="20"/>
          <w:szCs w:val="20"/>
        </w:rPr>
        <w:t xml:space="preserve"> </w:t>
      </w:r>
      <w:proofErr w:type="spellStart"/>
      <w:r w:rsidRPr="00277319">
        <w:rPr>
          <w:sz w:val="20"/>
          <w:szCs w:val="20"/>
        </w:rPr>
        <w:t>means</w:t>
      </w:r>
      <w:proofErr w:type="spellEnd"/>
      <w:r w:rsidRPr="00277319">
        <w:rPr>
          <w:sz w:val="20"/>
          <w:szCs w:val="20"/>
        </w:rPr>
        <w:t xml:space="preserve"> in </w:t>
      </w:r>
      <w:proofErr w:type="spellStart"/>
      <w:r w:rsidRPr="00277319">
        <w:rPr>
          <w:sz w:val="20"/>
          <w:szCs w:val="20"/>
        </w:rPr>
        <w:t>the</w:t>
      </w:r>
      <w:proofErr w:type="spellEnd"/>
      <w:r w:rsidRPr="00277319">
        <w:rPr>
          <w:sz w:val="20"/>
          <w:szCs w:val="20"/>
        </w:rPr>
        <w:t xml:space="preserve"> </w:t>
      </w:r>
      <w:proofErr w:type="spellStart"/>
      <w:r w:rsidRPr="00277319">
        <w:rPr>
          <w:sz w:val="20"/>
          <w:szCs w:val="20"/>
        </w:rPr>
        <w:t>analysis</w:t>
      </w:r>
      <w:proofErr w:type="spellEnd"/>
      <w:r w:rsidRPr="00277319">
        <w:rPr>
          <w:sz w:val="20"/>
          <w:szCs w:val="20"/>
        </w:rPr>
        <w:t xml:space="preserve"> </w:t>
      </w:r>
      <w:proofErr w:type="spellStart"/>
      <w:r w:rsidRPr="00277319">
        <w:rPr>
          <w:sz w:val="20"/>
          <w:szCs w:val="20"/>
        </w:rPr>
        <w:t>of</w:t>
      </w:r>
      <w:proofErr w:type="spellEnd"/>
      <w:r w:rsidRPr="00277319">
        <w:rPr>
          <w:sz w:val="20"/>
          <w:szCs w:val="20"/>
        </w:rPr>
        <w:t xml:space="preserve"> </w:t>
      </w:r>
      <w:proofErr w:type="spellStart"/>
      <w:r w:rsidRPr="00277319">
        <w:rPr>
          <w:sz w:val="20"/>
          <w:szCs w:val="20"/>
        </w:rPr>
        <w:t>variance</w:t>
      </w:r>
      <w:proofErr w:type="spellEnd"/>
      <w:r w:rsidRPr="00277319">
        <w:rPr>
          <w:sz w:val="20"/>
          <w:szCs w:val="20"/>
        </w:rPr>
        <w:t xml:space="preserve">. </w:t>
      </w:r>
      <w:proofErr w:type="spellStart"/>
      <w:r w:rsidRPr="00277319">
        <w:rPr>
          <w:sz w:val="20"/>
          <w:szCs w:val="20"/>
        </w:rPr>
        <w:t>Biometrics</w:t>
      </w:r>
      <w:proofErr w:type="spellEnd"/>
      <w:r w:rsidRPr="00277319">
        <w:rPr>
          <w:sz w:val="20"/>
          <w:szCs w:val="20"/>
        </w:rPr>
        <w:t xml:space="preserve">. </w:t>
      </w:r>
      <w:proofErr w:type="spellStart"/>
      <w:r w:rsidRPr="00277319">
        <w:rPr>
          <w:sz w:val="20"/>
          <w:szCs w:val="20"/>
        </w:rPr>
        <w:t>International</w:t>
      </w:r>
      <w:proofErr w:type="spellEnd"/>
      <w:r w:rsidRPr="00277319">
        <w:rPr>
          <w:sz w:val="20"/>
          <w:szCs w:val="20"/>
        </w:rPr>
        <w:t xml:space="preserve"> </w:t>
      </w:r>
      <w:proofErr w:type="spellStart"/>
      <w:r w:rsidRPr="00277319">
        <w:rPr>
          <w:sz w:val="20"/>
          <w:szCs w:val="20"/>
        </w:rPr>
        <w:t>Biometric</w:t>
      </w:r>
      <w:proofErr w:type="spellEnd"/>
      <w:r w:rsidRPr="00277319">
        <w:rPr>
          <w:sz w:val="20"/>
          <w:szCs w:val="20"/>
        </w:rPr>
        <w:t xml:space="preserve"> Society,0(2):507- 512</w:t>
      </w:r>
      <w:r w:rsidR="00AB2301">
        <w:rPr>
          <w:sz w:val="20"/>
          <w:szCs w:val="20"/>
        </w:rPr>
        <w:t xml:space="preserve">, </w:t>
      </w:r>
      <w:r w:rsidR="00AB2301" w:rsidRPr="00277319">
        <w:rPr>
          <w:sz w:val="20"/>
          <w:szCs w:val="20"/>
        </w:rPr>
        <w:t>1974.</w:t>
      </w:r>
    </w:p>
    <w:p w14:paraId="76FDDFB5" w14:textId="75804A28" w:rsidR="00BA63A7" w:rsidRDefault="00BA63A7" w:rsidP="00F4568D">
      <w:pPr>
        <w:widowControl/>
        <w:spacing w:before="120" w:after="120"/>
        <w:jc w:val="both"/>
        <w:rPr>
          <w:sz w:val="20"/>
          <w:szCs w:val="20"/>
        </w:rPr>
      </w:pPr>
      <w:r w:rsidRPr="00BA63A7">
        <w:rPr>
          <w:sz w:val="20"/>
          <w:szCs w:val="20"/>
        </w:rPr>
        <w:t xml:space="preserve">WHITEHOUSE, David J. </w:t>
      </w:r>
      <w:r w:rsidRPr="009D60DC">
        <w:rPr>
          <w:sz w:val="20"/>
          <w:szCs w:val="20"/>
        </w:rPr>
        <w:t xml:space="preserve">Handbook </w:t>
      </w:r>
      <w:proofErr w:type="spellStart"/>
      <w:r w:rsidRPr="009D60DC">
        <w:rPr>
          <w:sz w:val="20"/>
          <w:szCs w:val="20"/>
        </w:rPr>
        <w:t>of</w:t>
      </w:r>
      <w:proofErr w:type="spellEnd"/>
      <w:r w:rsidRPr="009D60DC">
        <w:rPr>
          <w:sz w:val="20"/>
          <w:szCs w:val="20"/>
        </w:rPr>
        <w:t xml:space="preserve"> surface </w:t>
      </w:r>
      <w:proofErr w:type="spellStart"/>
      <w:r w:rsidRPr="009D60DC">
        <w:rPr>
          <w:sz w:val="20"/>
          <w:szCs w:val="20"/>
        </w:rPr>
        <w:t>metrology</w:t>
      </w:r>
      <w:proofErr w:type="spellEnd"/>
      <w:r w:rsidRPr="00277319">
        <w:rPr>
          <w:sz w:val="20"/>
          <w:szCs w:val="20"/>
        </w:rPr>
        <w:t xml:space="preserve">. </w:t>
      </w:r>
      <w:proofErr w:type="spellStart"/>
      <w:r w:rsidRPr="00277319">
        <w:rPr>
          <w:sz w:val="20"/>
          <w:szCs w:val="20"/>
        </w:rPr>
        <w:t>Routledge</w:t>
      </w:r>
      <w:proofErr w:type="spellEnd"/>
      <w:r w:rsidRPr="00277319">
        <w:rPr>
          <w:sz w:val="20"/>
          <w:szCs w:val="20"/>
        </w:rPr>
        <w:t>, 2023.</w:t>
      </w:r>
    </w:p>
    <w:p w14:paraId="2598ADE5" w14:textId="77777777" w:rsidR="00BA63A7" w:rsidRDefault="00BA63A7">
      <w:pPr>
        <w:widowControl/>
        <w:spacing w:after="120"/>
        <w:jc w:val="both"/>
        <w:rPr>
          <w:sz w:val="20"/>
          <w:szCs w:val="20"/>
        </w:rPr>
      </w:pPr>
    </w:p>
    <w:sectPr w:rsidR="00BA63A7">
      <w:headerReference w:type="even" r:id="rId10"/>
      <w:headerReference w:type="default" r:id="rId11"/>
      <w:footerReference w:type="even" r:id="rId12"/>
      <w:footerReference w:type="default" r:id="rId13"/>
      <w:headerReference w:type="first" r:id="rId14"/>
      <w:footerReference w:type="first" r:id="rId15"/>
      <w:pgSz w:w="11910" w:h="16840"/>
      <w:pgMar w:top="1909" w:right="1134" w:bottom="1134" w:left="1701" w:header="1418" w:footer="140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2159E" w14:textId="77777777" w:rsidR="000F7E1F" w:rsidRDefault="000F7E1F">
      <w:r>
        <w:separator/>
      </w:r>
    </w:p>
  </w:endnote>
  <w:endnote w:type="continuationSeparator" w:id="0">
    <w:p w14:paraId="07F374B6" w14:textId="77777777" w:rsidR="000F7E1F" w:rsidRDefault="000F7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999F4" w14:textId="77777777" w:rsidR="00163F69" w:rsidRDefault="00163F69">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3E252" w14:textId="77777777" w:rsidR="00163F69" w:rsidRDefault="00163F69">
    <w:pPr>
      <w:pBdr>
        <w:top w:val="nil"/>
        <w:left w:val="nil"/>
        <w:bottom w:val="nil"/>
        <w:right w:val="nil"/>
        <w:between w:val="nil"/>
      </w:pBdr>
      <w:spacing w:line="14" w:lineRule="auto"/>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9E520" w14:textId="77777777" w:rsidR="00163F69" w:rsidRDefault="00163F69">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0CB92" w14:textId="77777777" w:rsidR="000F7E1F" w:rsidRDefault="000F7E1F">
      <w:r>
        <w:separator/>
      </w:r>
    </w:p>
  </w:footnote>
  <w:footnote w:type="continuationSeparator" w:id="0">
    <w:p w14:paraId="2A5233CF" w14:textId="77777777" w:rsidR="000F7E1F" w:rsidRDefault="000F7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42B16" w14:textId="77777777" w:rsidR="00163F69" w:rsidRDefault="00163F69">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CB0BD" w14:textId="77777777" w:rsidR="00163F69" w:rsidRDefault="00163F69">
    <w:pPr>
      <w:pBdr>
        <w:top w:val="nil"/>
        <w:left w:val="nil"/>
        <w:bottom w:val="nil"/>
        <w:right w:val="nil"/>
        <w:between w:val="nil"/>
      </w:pBdr>
      <w:tabs>
        <w:tab w:val="center" w:pos="4252"/>
        <w:tab w:val="right" w:pos="8504"/>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CD2A1" w14:textId="77777777" w:rsidR="00163F69" w:rsidRDefault="005A4FAB">
    <w:pPr>
      <w:pBdr>
        <w:top w:val="nil"/>
        <w:left w:val="nil"/>
        <w:bottom w:val="nil"/>
        <w:right w:val="nil"/>
        <w:between w:val="nil"/>
      </w:pBdr>
      <w:tabs>
        <w:tab w:val="center" w:pos="4252"/>
        <w:tab w:val="right" w:pos="8504"/>
      </w:tabs>
      <w:jc w:val="center"/>
      <w:rPr>
        <w:color w:val="000000"/>
      </w:rPr>
    </w:pPr>
    <w:r>
      <w:rPr>
        <w:noProof/>
        <w:color w:val="000000"/>
      </w:rPr>
      <w:drawing>
        <wp:inline distT="0" distB="0" distL="0" distR="0" wp14:anchorId="0AD8672A" wp14:editId="2AFA7F9D">
          <wp:extent cx="5274310" cy="791210"/>
          <wp:effectExtent l="0" t="0" r="0" b="0"/>
          <wp:docPr id="2" name="image2.png" descr="Desenho de personagem de desenho animad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image2.png" descr="Desenho de personagem de desenho animado&#10;&#10;Descrição gerada automaticamente com confiança média"/>
                  <pic:cNvPicPr preferRelativeResize="0"/>
                </pic:nvPicPr>
                <pic:blipFill>
                  <a:blip r:embed="rId1"/>
                  <a:srcRect/>
                  <a:stretch>
                    <a:fillRect/>
                  </a:stretch>
                </pic:blipFill>
                <pic:spPr>
                  <a:xfrm>
                    <a:off x="0" y="0"/>
                    <a:ext cx="5274310" cy="79121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E91625"/>
    <w:multiLevelType w:val="multilevel"/>
    <w:tmpl w:val="76D67968"/>
    <w:lvl w:ilvl="0">
      <w:start w:val="1"/>
      <w:numFmt w:val="bullet"/>
      <w:lvlText w:val="●"/>
      <w:lvlJc w:val="left"/>
      <w:pPr>
        <w:ind w:left="1429" w:hanging="360"/>
      </w:pPr>
      <w:rPr>
        <w:u w:val="none"/>
      </w:rPr>
    </w:lvl>
    <w:lvl w:ilvl="1">
      <w:start w:val="1"/>
      <w:numFmt w:val="bullet"/>
      <w:lvlText w:val="o"/>
      <w:lvlJc w:val="left"/>
      <w:pPr>
        <w:ind w:left="2149" w:hanging="360"/>
      </w:pPr>
      <w:rPr>
        <w:u w:val="none"/>
      </w:rPr>
    </w:lvl>
    <w:lvl w:ilvl="2">
      <w:start w:val="1"/>
      <w:numFmt w:val="bullet"/>
      <w:lvlText w:val="▪"/>
      <w:lvlJc w:val="left"/>
      <w:pPr>
        <w:ind w:left="2869" w:hanging="360"/>
      </w:pPr>
      <w:rPr>
        <w:u w:val="none"/>
      </w:rPr>
    </w:lvl>
    <w:lvl w:ilvl="3">
      <w:start w:val="1"/>
      <w:numFmt w:val="bullet"/>
      <w:lvlText w:val="●"/>
      <w:lvlJc w:val="left"/>
      <w:pPr>
        <w:ind w:left="3589" w:hanging="360"/>
      </w:pPr>
      <w:rPr>
        <w:u w:val="none"/>
      </w:rPr>
    </w:lvl>
    <w:lvl w:ilvl="4">
      <w:start w:val="1"/>
      <w:numFmt w:val="bullet"/>
      <w:lvlText w:val="o"/>
      <w:lvlJc w:val="left"/>
      <w:pPr>
        <w:ind w:left="4309" w:hanging="360"/>
      </w:pPr>
      <w:rPr>
        <w:u w:val="none"/>
      </w:rPr>
    </w:lvl>
    <w:lvl w:ilvl="5">
      <w:start w:val="1"/>
      <w:numFmt w:val="bullet"/>
      <w:lvlText w:val="▪"/>
      <w:lvlJc w:val="left"/>
      <w:pPr>
        <w:ind w:left="5029" w:hanging="360"/>
      </w:pPr>
      <w:rPr>
        <w:u w:val="none"/>
      </w:rPr>
    </w:lvl>
    <w:lvl w:ilvl="6">
      <w:start w:val="1"/>
      <w:numFmt w:val="bullet"/>
      <w:lvlText w:val="●"/>
      <w:lvlJc w:val="left"/>
      <w:pPr>
        <w:ind w:left="5749" w:hanging="360"/>
      </w:pPr>
      <w:rPr>
        <w:u w:val="none"/>
      </w:rPr>
    </w:lvl>
    <w:lvl w:ilvl="7">
      <w:start w:val="1"/>
      <w:numFmt w:val="bullet"/>
      <w:lvlText w:val="o"/>
      <w:lvlJc w:val="left"/>
      <w:pPr>
        <w:ind w:left="6469" w:hanging="360"/>
      </w:pPr>
      <w:rPr>
        <w:u w:val="none"/>
      </w:rPr>
    </w:lvl>
    <w:lvl w:ilvl="8">
      <w:start w:val="1"/>
      <w:numFmt w:val="bullet"/>
      <w:lvlText w:val="▪"/>
      <w:lvlJc w:val="left"/>
      <w:pPr>
        <w:ind w:left="7189" w:hanging="360"/>
      </w:pPr>
      <w:rPr>
        <w:u w:val="none"/>
      </w:rPr>
    </w:lvl>
  </w:abstractNum>
  <w:num w:numId="1" w16cid:durableId="592934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F69"/>
    <w:rsid w:val="000024ED"/>
    <w:rsid w:val="00032E47"/>
    <w:rsid w:val="00045A06"/>
    <w:rsid w:val="000902CE"/>
    <w:rsid w:val="000946A3"/>
    <w:rsid w:val="000A7207"/>
    <w:rsid w:val="000D5409"/>
    <w:rsid w:val="000E3A81"/>
    <w:rsid w:val="000F7E1F"/>
    <w:rsid w:val="0011046F"/>
    <w:rsid w:val="00116336"/>
    <w:rsid w:val="00117008"/>
    <w:rsid w:val="0015342A"/>
    <w:rsid w:val="00163F69"/>
    <w:rsid w:val="00180EF9"/>
    <w:rsid w:val="00187566"/>
    <w:rsid w:val="001A5D66"/>
    <w:rsid w:val="001C4BAE"/>
    <w:rsid w:val="001E1437"/>
    <w:rsid w:val="001F4283"/>
    <w:rsid w:val="00207908"/>
    <w:rsid w:val="002142EC"/>
    <w:rsid w:val="002176DE"/>
    <w:rsid w:val="00224DA9"/>
    <w:rsid w:val="00232F94"/>
    <w:rsid w:val="00260D51"/>
    <w:rsid w:val="002648B1"/>
    <w:rsid w:val="00277319"/>
    <w:rsid w:val="00284AEE"/>
    <w:rsid w:val="002911EF"/>
    <w:rsid w:val="00294956"/>
    <w:rsid w:val="002A22C8"/>
    <w:rsid w:val="002A662A"/>
    <w:rsid w:val="002C783F"/>
    <w:rsid w:val="002D071A"/>
    <w:rsid w:val="00330C07"/>
    <w:rsid w:val="00331ED2"/>
    <w:rsid w:val="003568FF"/>
    <w:rsid w:val="0037024D"/>
    <w:rsid w:val="003963C1"/>
    <w:rsid w:val="003A118F"/>
    <w:rsid w:val="003B7EF4"/>
    <w:rsid w:val="003D66F5"/>
    <w:rsid w:val="003F2CB5"/>
    <w:rsid w:val="003F4B16"/>
    <w:rsid w:val="004020DD"/>
    <w:rsid w:val="004477E7"/>
    <w:rsid w:val="00450280"/>
    <w:rsid w:val="00466658"/>
    <w:rsid w:val="00472374"/>
    <w:rsid w:val="004875CE"/>
    <w:rsid w:val="004B2B39"/>
    <w:rsid w:val="004B4E3D"/>
    <w:rsid w:val="004C2D5B"/>
    <w:rsid w:val="0050155E"/>
    <w:rsid w:val="005079E5"/>
    <w:rsid w:val="00524F20"/>
    <w:rsid w:val="005862E0"/>
    <w:rsid w:val="005A4FAB"/>
    <w:rsid w:val="005E45A1"/>
    <w:rsid w:val="005F2865"/>
    <w:rsid w:val="005F5F66"/>
    <w:rsid w:val="006255CA"/>
    <w:rsid w:val="006366AA"/>
    <w:rsid w:val="006408BB"/>
    <w:rsid w:val="00676402"/>
    <w:rsid w:val="00680CE6"/>
    <w:rsid w:val="00687CAF"/>
    <w:rsid w:val="006A3482"/>
    <w:rsid w:val="006B06BD"/>
    <w:rsid w:val="006B3378"/>
    <w:rsid w:val="006C6400"/>
    <w:rsid w:val="006E33DD"/>
    <w:rsid w:val="00705974"/>
    <w:rsid w:val="00725F31"/>
    <w:rsid w:val="0075495C"/>
    <w:rsid w:val="00757EC5"/>
    <w:rsid w:val="0077176A"/>
    <w:rsid w:val="007734D2"/>
    <w:rsid w:val="007B0CC1"/>
    <w:rsid w:val="007B115D"/>
    <w:rsid w:val="007C6A86"/>
    <w:rsid w:val="007D623F"/>
    <w:rsid w:val="008513D7"/>
    <w:rsid w:val="00880B7E"/>
    <w:rsid w:val="0088791C"/>
    <w:rsid w:val="008B05FF"/>
    <w:rsid w:val="008B0702"/>
    <w:rsid w:val="008C023C"/>
    <w:rsid w:val="008D4B29"/>
    <w:rsid w:val="008E5AB9"/>
    <w:rsid w:val="008F4D48"/>
    <w:rsid w:val="00936A3D"/>
    <w:rsid w:val="00943BCC"/>
    <w:rsid w:val="00972EEC"/>
    <w:rsid w:val="009A7E25"/>
    <w:rsid w:val="009B105B"/>
    <w:rsid w:val="009B3B4A"/>
    <w:rsid w:val="009C6F47"/>
    <w:rsid w:val="009D5757"/>
    <w:rsid w:val="009D60DC"/>
    <w:rsid w:val="009D76F6"/>
    <w:rsid w:val="009E339C"/>
    <w:rsid w:val="009F3403"/>
    <w:rsid w:val="009F674B"/>
    <w:rsid w:val="00A70868"/>
    <w:rsid w:val="00AA16EF"/>
    <w:rsid w:val="00AB2301"/>
    <w:rsid w:val="00AD7576"/>
    <w:rsid w:val="00B06F74"/>
    <w:rsid w:val="00B10B17"/>
    <w:rsid w:val="00B135C6"/>
    <w:rsid w:val="00B33985"/>
    <w:rsid w:val="00B52ED2"/>
    <w:rsid w:val="00B55AA0"/>
    <w:rsid w:val="00B96823"/>
    <w:rsid w:val="00BA63A7"/>
    <w:rsid w:val="00BB129E"/>
    <w:rsid w:val="00BC390F"/>
    <w:rsid w:val="00BC41C6"/>
    <w:rsid w:val="00BD701E"/>
    <w:rsid w:val="00BE4F71"/>
    <w:rsid w:val="00BF3FF6"/>
    <w:rsid w:val="00C117AC"/>
    <w:rsid w:val="00C26AD0"/>
    <w:rsid w:val="00C302A5"/>
    <w:rsid w:val="00C86B08"/>
    <w:rsid w:val="00C97B26"/>
    <w:rsid w:val="00CA0708"/>
    <w:rsid w:val="00CD544F"/>
    <w:rsid w:val="00CE7FBE"/>
    <w:rsid w:val="00CF0FEB"/>
    <w:rsid w:val="00D14E7C"/>
    <w:rsid w:val="00D35F0B"/>
    <w:rsid w:val="00D52EE2"/>
    <w:rsid w:val="00D66F0E"/>
    <w:rsid w:val="00D704DF"/>
    <w:rsid w:val="00DF4CB4"/>
    <w:rsid w:val="00DF55C1"/>
    <w:rsid w:val="00E01F36"/>
    <w:rsid w:val="00E11369"/>
    <w:rsid w:val="00E11B9C"/>
    <w:rsid w:val="00E21387"/>
    <w:rsid w:val="00E737D1"/>
    <w:rsid w:val="00ED6BD7"/>
    <w:rsid w:val="00F345F0"/>
    <w:rsid w:val="00F4568D"/>
    <w:rsid w:val="00F62302"/>
    <w:rsid w:val="00F67AEF"/>
    <w:rsid w:val="00F82333"/>
    <w:rsid w:val="00F85A2C"/>
    <w:rsid w:val="00FB22C5"/>
    <w:rsid w:val="00FC20A2"/>
    <w:rsid w:val="00FD04D7"/>
    <w:rsid w:val="00FF4775"/>
    <w:rsid w:val="00FF5E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6258E"/>
  <w15:docId w15:val="{2EC5BBF9-1EF6-45C5-9F1A-B8CA3B449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spacing w:before="18"/>
      <w:ind w:left="107"/>
      <w:outlineLvl w:val="0"/>
    </w:pPr>
    <w:rPr>
      <w:b/>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styleId="nfase">
    <w:name w:val="Emphasis"/>
    <w:basedOn w:val="Fontepargpadro"/>
    <w:uiPriority w:val="20"/>
    <w:qFormat/>
    <w:rsid w:val="00705974"/>
    <w:rPr>
      <w:i/>
      <w:iCs/>
    </w:rPr>
  </w:style>
  <w:style w:type="table" w:styleId="Tabelacomgrade">
    <w:name w:val="Table Grid"/>
    <w:basedOn w:val="Tabelanormal"/>
    <w:uiPriority w:val="39"/>
    <w:qFormat/>
    <w:rsid w:val="00F62302"/>
    <w:pPr>
      <w:widowControl/>
      <w:autoSpaceDE w:val="0"/>
      <w:autoSpaceDN w:val="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iPriority w:val="35"/>
    <w:unhideWhenUsed/>
    <w:qFormat/>
    <w:rsid w:val="00F62302"/>
    <w:pPr>
      <w:widowControl/>
      <w:spacing w:after="200"/>
    </w:pPr>
    <w:rPr>
      <w:rFonts w:asciiTheme="minorHAnsi" w:eastAsiaTheme="minorHAnsi" w:hAnsiTheme="minorHAnsi" w:cstheme="minorBidi"/>
      <w:i/>
      <w:iCs/>
      <w:color w:val="1F497D" w:themeColor="text2"/>
      <w:kern w:val="2"/>
      <w:sz w:val="18"/>
      <w:szCs w:val="18"/>
      <w:lang w:eastAsia="en-US"/>
      <w14:ligatures w14:val="standardContextual"/>
    </w:rPr>
  </w:style>
  <w:style w:type="character" w:styleId="Refdecomentrio">
    <w:name w:val="annotation reference"/>
    <w:basedOn w:val="Fontepargpadro"/>
    <w:uiPriority w:val="99"/>
    <w:semiHidden/>
    <w:unhideWhenUsed/>
    <w:rsid w:val="00BD701E"/>
    <w:rPr>
      <w:sz w:val="16"/>
      <w:szCs w:val="16"/>
    </w:rPr>
  </w:style>
  <w:style w:type="paragraph" w:styleId="Textodecomentrio">
    <w:name w:val="annotation text"/>
    <w:basedOn w:val="Normal"/>
    <w:link w:val="TextodecomentrioChar"/>
    <w:uiPriority w:val="99"/>
    <w:semiHidden/>
    <w:unhideWhenUsed/>
    <w:rsid w:val="00BD701E"/>
    <w:rPr>
      <w:sz w:val="20"/>
      <w:szCs w:val="20"/>
    </w:rPr>
  </w:style>
  <w:style w:type="character" w:customStyle="1" w:styleId="TextodecomentrioChar">
    <w:name w:val="Texto de comentário Char"/>
    <w:basedOn w:val="Fontepargpadro"/>
    <w:link w:val="Textodecomentrio"/>
    <w:uiPriority w:val="99"/>
    <w:semiHidden/>
    <w:rsid w:val="00BD701E"/>
    <w:rPr>
      <w:sz w:val="20"/>
      <w:szCs w:val="20"/>
    </w:rPr>
  </w:style>
  <w:style w:type="paragraph" w:styleId="Assuntodocomentrio">
    <w:name w:val="annotation subject"/>
    <w:basedOn w:val="Textodecomentrio"/>
    <w:next w:val="Textodecomentrio"/>
    <w:link w:val="AssuntodocomentrioChar"/>
    <w:uiPriority w:val="99"/>
    <w:semiHidden/>
    <w:unhideWhenUsed/>
    <w:rsid w:val="00BD701E"/>
    <w:rPr>
      <w:b/>
      <w:bCs/>
    </w:rPr>
  </w:style>
  <w:style w:type="character" w:customStyle="1" w:styleId="AssuntodocomentrioChar">
    <w:name w:val="Assunto do comentário Char"/>
    <w:basedOn w:val="TextodecomentrioChar"/>
    <w:link w:val="Assuntodocomentrio"/>
    <w:uiPriority w:val="99"/>
    <w:semiHidden/>
    <w:rsid w:val="00BD701E"/>
    <w:rPr>
      <w:b/>
      <w:bCs/>
      <w:sz w:val="20"/>
      <w:szCs w:val="20"/>
    </w:rPr>
  </w:style>
  <w:style w:type="paragraph" w:styleId="Recuodecorpodetexto2">
    <w:name w:val="Body Text Indent 2"/>
    <w:basedOn w:val="Normal"/>
    <w:link w:val="Recuodecorpodetexto2Char"/>
    <w:qFormat/>
    <w:rsid w:val="00284AEE"/>
    <w:pPr>
      <w:widowControl/>
      <w:autoSpaceDE w:val="0"/>
      <w:autoSpaceDN w:val="0"/>
      <w:spacing w:line="360" w:lineRule="auto"/>
      <w:ind w:firstLine="709"/>
      <w:jc w:val="both"/>
    </w:pPr>
  </w:style>
  <w:style w:type="character" w:customStyle="1" w:styleId="Recuodecorpodetexto2Char">
    <w:name w:val="Recuo de corpo de texto 2 Char"/>
    <w:basedOn w:val="Fontepargpadro"/>
    <w:link w:val="Recuodecorpodetexto2"/>
    <w:rsid w:val="00284AEE"/>
  </w:style>
  <w:style w:type="character" w:customStyle="1" w:styleId="normaltextrun">
    <w:name w:val="normaltextrun"/>
    <w:basedOn w:val="Fontepargpadro"/>
    <w:rsid w:val="00CD544F"/>
  </w:style>
  <w:style w:type="character" w:customStyle="1" w:styleId="eop">
    <w:name w:val="eop"/>
    <w:basedOn w:val="Fontepargpadro"/>
    <w:rsid w:val="009D76F6"/>
  </w:style>
  <w:style w:type="paragraph" w:customStyle="1" w:styleId="paragraph">
    <w:name w:val="paragraph"/>
    <w:basedOn w:val="Normal"/>
    <w:rsid w:val="009D76F6"/>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1017">
      <w:bodyDiv w:val="1"/>
      <w:marLeft w:val="0"/>
      <w:marRight w:val="0"/>
      <w:marTop w:val="0"/>
      <w:marBottom w:val="0"/>
      <w:divBdr>
        <w:top w:val="none" w:sz="0" w:space="0" w:color="auto"/>
        <w:left w:val="none" w:sz="0" w:space="0" w:color="auto"/>
        <w:bottom w:val="none" w:sz="0" w:space="0" w:color="auto"/>
        <w:right w:val="none" w:sz="0" w:space="0" w:color="auto"/>
      </w:divBdr>
    </w:div>
    <w:div w:id="179246071">
      <w:bodyDiv w:val="1"/>
      <w:marLeft w:val="0"/>
      <w:marRight w:val="0"/>
      <w:marTop w:val="0"/>
      <w:marBottom w:val="0"/>
      <w:divBdr>
        <w:top w:val="none" w:sz="0" w:space="0" w:color="auto"/>
        <w:left w:val="none" w:sz="0" w:space="0" w:color="auto"/>
        <w:bottom w:val="none" w:sz="0" w:space="0" w:color="auto"/>
        <w:right w:val="none" w:sz="0" w:space="0" w:color="auto"/>
      </w:divBdr>
    </w:div>
    <w:div w:id="351345271">
      <w:bodyDiv w:val="1"/>
      <w:marLeft w:val="0"/>
      <w:marRight w:val="0"/>
      <w:marTop w:val="0"/>
      <w:marBottom w:val="0"/>
      <w:divBdr>
        <w:top w:val="none" w:sz="0" w:space="0" w:color="auto"/>
        <w:left w:val="none" w:sz="0" w:space="0" w:color="auto"/>
        <w:bottom w:val="none" w:sz="0" w:space="0" w:color="auto"/>
        <w:right w:val="none" w:sz="0" w:space="0" w:color="auto"/>
      </w:divBdr>
    </w:div>
    <w:div w:id="397822341">
      <w:bodyDiv w:val="1"/>
      <w:marLeft w:val="0"/>
      <w:marRight w:val="0"/>
      <w:marTop w:val="0"/>
      <w:marBottom w:val="0"/>
      <w:divBdr>
        <w:top w:val="none" w:sz="0" w:space="0" w:color="auto"/>
        <w:left w:val="none" w:sz="0" w:space="0" w:color="auto"/>
        <w:bottom w:val="none" w:sz="0" w:space="0" w:color="auto"/>
        <w:right w:val="none" w:sz="0" w:space="0" w:color="auto"/>
      </w:divBdr>
    </w:div>
    <w:div w:id="417213027">
      <w:bodyDiv w:val="1"/>
      <w:marLeft w:val="0"/>
      <w:marRight w:val="0"/>
      <w:marTop w:val="0"/>
      <w:marBottom w:val="0"/>
      <w:divBdr>
        <w:top w:val="none" w:sz="0" w:space="0" w:color="auto"/>
        <w:left w:val="none" w:sz="0" w:space="0" w:color="auto"/>
        <w:bottom w:val="none" w:sz="0" w:space="0" w:color="auto"/>
        <w:right w:val="none" w:sz="0" w:space="0" w:color="auto"/>
      </w:divBdr>
    </w:div>
    <w:div w:id="692850658">
      <w:bodyDiv w:val="1"/>
      <w:marLeft w:val="0"/>
      <w:marRight w:val="0"/>
      <w:marTop w:val="0"/>
      <w:marBottom w:val="0"/>
      <w:divBdr>
        <w:top w:val="none" w:sz="0" w:space="0" w:color="auto"/>
        <w:left w:val="none" w:sz="0" w:space="0" w:color="auto"/>
        <w:bottom w:val="none" w:sz="0" w:space="0" w:color="auto"/>
        <w:right w:val="none" w:sz="0" w:space="0" w:color="auto"/>
      </w:divBdr>
    </w:div>
    <w:div w:id="805968678">
      <w:bodyDiv w:val="1"/>
      <w:marLeft w:val="0"/>
      <w:marRight w:val="0"/>
      <w:marTop w:val="0"/>
      <w:marBottom w:val="0"/>
      <w:divBdr>
        <w:top w:val="none" w:sz="0" w:space="0" w:color="auto"/>
        <w:left w:val="none" w:sz="0" w:space="0" w:color="auto"/>
        <w:bottom w:val="none" w:sz="0" w:space="0" w:color="auto"/>
        <w:right w:val="none" w:sz="0" w:space="0" w:color="auto"/>
      </w:divBdr>
    </w:div>
    <w:div w:id="808325027">
      <w:bodyDiv w:val="1"/>
      <w:marLeft w:val="0"/>
      <w:marRight w:val="0"/>
      <w:marTop w:val="0"/>
      <w:marBottom w:val="0"/>
      <w:divBdr>
        <w:top w:val="none" w:sz="0" w:space="0" w:color="auto"/>
        <w:left w:val="none" w:sz="0" w:space="0" w:color="auto"/>
        <w:bottom w:val="none" w:sz="0" w:space="0" w:color="auto"/>
        <w:right w:val="none" w:sz="0" w:space="0" w:color="auto"/>
      </w:divBdr>
    </w:div>
    <w:div w:id="971710160">
      <w:bodyDiv w:val="1"/>
      <w:marLeft w:val="0"/>
      <w:marRight w:val="0"/>
      <w:marTop w:val="0"/>
      <w:marBottom w:val="0"/>
      <w:divBdr>
        <w:top w:val="none" w:sz="0" w:space="0" w:color="auto"/>
        <w:left w:val="none" w:sz="0" w:space="0" w:color="auto"/>
        <w:bottom w:val="none" w:sz="0" w:space="0" w:color="auto"/>
        <w:right w:val="none" w:sz="0" w:space="0" w:color="auto"/>
      </w:divBdr>
    </w:div>
    <w:div w:id="998310510">
      <w:bodyDiv w:val="1"/>
      <w:marLeft w:val="0"/>
      <w:marRight w:val="0"/>
      <w:marTop w:val="0"/>
      <w:marBottom w:val="0"/>
      <w:divBdr>
        <w:top w:val="none" w:sz="0" w:space="0" w:color="auto"/>
        <w:left w:val="none" w:sz="0" w:space="0" w:color="auto"/>
        <w:bottom w:val="none" w:sz="0" w:space="0" w:color="auto"/>
        <w:right w:val="none" w:sz="0" w:space="0" w:color="auto"/>
      </w:divBdr>
    </w:div>
    <w:div w:id="1404597322">
      <w:bodyDiv w:val="1"/>
      <w:marLeft w:val="0"/>
      <w:marRight w:val="0"/>
      <w:marTop w:val="0"/>
      <w:marBottom w:val="0"/>
      <w:divBdr>
        <w:top w:val="none" w:sz="0" w:space="0" w:color="auto"/>
        <w:left w:val="none" w:sz="0" w:space="0" w:color="auto"/>
        <w:bottom w:val="none" w:sz="0" w:space="0" w:color="auto"/>
        <w:right w:val="none" w:sz="0" w:space="0" w:color="auto"/>
      </w:divBdr>
    </w:div>
    <w:div w:id="1615282173">
      <w:bodyDiv w:val="1"/>
      <w:marLeft w:val="0"/>
      <w:marRight w:val="0"/>
      <w:marTop w:val="0"/>
      <w:marBottom w:val="0"/>
      <w:divBdr>
        <w:top w:val="none" w:sz="0" w:space="0" w:color="auto"/>
        <w:left w:val="none" w:sz="0" w:space="0" w:color="auto"/>
        <w:bottom w:val="none" w:sz="0" w:space="0" w:color="auto"/>
        <w:right w:val="none" w:sz="0" w:space="0" w:color="auto"/>
      </w:divBdr>
    </w:div>
    <w:div w:id="1721392833">
      <w:bodyDiv w:val="1"/>
      <w:marLeft w:val="0"/>
      <w:marRight w:val="0"/>
      <w:marTop w:val="0"/>
      <w:marBottom w:val="0"/>
      <w:divBdr>
        <w:top w:val="none" w:sz="0" w:space="0" w:color="auto"/>
        <w:left w:val="none" w:sz="0" w:space="0" w:color="auto"/>
        <w:bottom w:val="none" w:sz="0" w:space="0" w:color="auto"/>
        <w:right w:val="none" w:sz="0" w:space="0" w:color="auto"/>
      </w:divBdr>
    </w:div>
    <w:div w:id="1761103120">
      <w:bodyDiv w:val="1"/>
      <w:marLeft w:val="0"/>
      <w:marRight w:val="0"/>
      <w:marTop w:val="0"/>
      <w:marBottom w:val="0"/>
      <w:divBdr>
        <w:top w:val="none" w:sz="0" w:space="0" w:color="auto"/>
        <w:left w:val="none" w:sz="0" w:space="0" w:color="auto"/>
        <w:bottom w:val="none" w:sz="0" w:space="0" w:color="auto"/>
        <w:right w:val="none" w:sz="0" w:space="0" w:color="auto"/>
      </w:divBdr>
    </w:div>
    <w:div w:id="2144618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66E02-66EE-4F18-A402-4AC3FE2AB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1073</TotalTime>
  <Pages>4</Pages>
  <Words>2261</Words>
  <Characters>12214</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Anna Carolina de Almeida Andrade</cp:lastModifiedBy>
  <cp:revision>102</cp:revision>
  <dcterms:created xsi:type="dcterms:W3CDTF">2025-05-12T23:52:00Z</dcterms:created>
  <dcterms:modified xsi:type="dcterms:W3CDTF">2025-05-19T19:20:00Z</dcterms:modified>
</cp:coreProperties>
</file>