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71DD" w:rsidR="004071DD" w:rsidP="004071DD" w:rsidRDefault="004071DD" w14:paraId="646CE42A" w14:textId="4EB7FFA3">
      <w:pPr>
        <w:spacing w:line="360" w:lineRule="auto"/>
        <w:rPr>
          <w:sz w:val="24"/>
          <w:szCs w:val="24"/>
        </w:rPr>
      </w:pPr>
    </w:p>
    <w:p w:rsidR="00DB1935" w:rsidP="00DB1935" w:rsidRDefault="00DB1935" w14:paraId="07383E7F" w14:textId="61AEC3D1">
      <w:pPr>
        <w:spacing w:line="360" w:lineRule="auto"/>
        <w:jc w:val="center"/>
        <w:rPr>
          <w:rFonts w:eastAsia="Times New Roman"/>
          <w:b/>
          <w:bCs/>
          <w:sz w:val="24"/>
          <w:szCs w:val="24"/>
        </w:rPr>
      </w:pPr>
    </w:p>
    <w:p w:rsidR="009140D1" w:rsidP="00DB1935" w:rsidRDefault="009140D1" w14:paraId="4729904D" w14:textId="77777777">
      <w:pPr>
        <w:spacing w:line="360" w:lineRule="auto"/>
        <w:jc w:val="center"/>
        <w:rPr>
          <w:rFonts w:eastAsia="Times New Roman"/>
          <w:b/>
          <w:bCs/>
          <w:sz w:val="24"/>
          <w:szCs w:val="24"/>
        </w:rPr>
      </w:pPr>
    </w:p>
    <w:p w:rsidRPr="00DF7544" w:rsidR="00DF7544" w:rsidP="00DF7544" w:rsidRDefault="00DF7544" w14:paraId="1C3D3BEC" w14:textId="77777777">
      <w:pPr>
        <w:spacing w:after="160" w:line="259" w:lineRule="auto"/>
        <w:rPr>
          <w:rFonts w:eastAsiaTheme="minorHAnsi"/>
          <w:b/>
          <w:bCs/>
          <w:sz w:val="24"/>
          <w:szCs w:val="24"/>
          <w:lang w:eastAsia="en-US"/>
        </w:rPr>
      </w:pPr>
      <w:r w:rsidRPr="00DF7544">
        <w:rPr>
          <w:rFonts w:eastAsiaTheme="minorHAnsi"/>
          <w:b/>
          <w:bCs/>
          <w:sz w:val="24"/>
          <w:szCs w:val="24"/>
          <w:lang w:eastAsia="en-US"/>
        </w:rPr>
        <w:t>ATIVISMO JUDICIAL NO DIREITO PENAL E OS LIMITES DO PRINCÍPIO DA LEGALIDADE</w:t>
      </w:r>
    </w:p>
    <w:p w:rsidR="00DB1935" w:rsidP="00DF7544" w:rsidRDefault="00DB1935" w14:paraId="2CB6A081" w14:textId="77777777">
      <w:pPr>
        <w:tabs>
          <w:tab w:val="left" w:pos="1540"/>
        </w:tabs>
        <w:spacing w:line="360" w:lineRule="auto"/>
        <w:ind w:left="-360"/>
        <w:jc w:val="center"/>
        <w:rPr>
          <w:rFonts w:eastAsia="Times New Roman"/>
          <w:sz w:val="24"/>
          <w:szCs w:val="24"/>
        </w:rPr>
      </w:pPr>
    </w:p>
    <w:p w:rsidRPr="004071DD" w:rsidR="004071DD" w:rsidP="009C6C74" w:rsidRDefault="004071DD" w14:paraId="271E8EAA" w14:textId="6329A085">
      <w:pPr>
        <w:tabs>
          <w:tab w:val="left" w:pos="1540"/>
        </w:tabs>
        <w:spacing w:line="360" w:lineRule="auto"/>
        <w:ind w:left="-360"/>
        <w:jc w:val="right"/>
        <w:rPr>
          <w:sz w:val="24"/>
          <w:szCs w:val="24"/>
        </w:rPr>
      </w:pPr>
      <w:bookmarkStart w:name="_Hlk208211500" w:id="0"/>
      <w:r w:rsidRPr="004071DD">
        <w:rPr>
          <w:rFonts w:eastAsia="Times New Roman"/>
          <w:sz w:val="24"/>
          <w:szCs w:val="24"/>
        </w:rPr>
        <w:t>Autor</w:t>
      </w:r>
      <w:r w:rsidR="009C6C74">
        <w:rPr>
          <w:rFonts w:eastAsia="Times New Roman"/>
          <w:sz w:val="24"/>
          <w:szCs w:val="24"/>
        </w:rPr>
        <w:t xml:space="preserve">: </w:t>
      </w:r>
      <w:r w:rsidR="00BB0886">
        <w:rPr>
          <w:rFonts w:eastAsia="Times New Roman"/>
          <w:sz w:val="24"/>
          <w:szCs w:val="24"/>
        </w:rPr>
        <w:t xml:space="preserve">Maria </w:t>
      </w:r>
      <w:proofErr w:type="spellStart"/>
      <w:r w:rsidR="00BB0886">
        <w:rPr>
          <w:rFonts w:eastAsia="Times New Roman"/>
          <w:sz w:val="24"/>
          <w:szCs w:val="24"/>
        </w:rPr>
        <w:t>Mirele</w:t>
      </w:r>
      <w:proofErr w:type="spellEnd"/>
      <w:r w:rsidR="00BB0886">
        <w:rPr>
          <w:rFonts w:eastAsia="Times New Roman"/>
          <w:sz w:val="24"/>
          <w:szCs w:val="24"/>
        </w:rPr>
        <w:t xml:space="preserve"> Martins Costa</w:t>
      </w:r>
      <w:r w:rsidR="00F33874">
        <w:rPr>
          <w:rStyle w:val="Refdenotaderodap"/>
          <w:rFonts w:eastAsia="Times New Roman"/>
          <w:sz w:val="24"/>
          <w:szCs w:val="24"/>
        </w:rPr>
        <w:footnoteReference w:id="1"/>
      </w:r>
    </w:p>
    <w:p w:rsidRPr="004071DD" w:rsidR="00DF7544" w:rsidP="009C6C74" w:rsidRDefault="00DF7544" w14:paraId="00470F62" w14:textId="44A66297">
      <w:pPr>
        <w:tabs>
          <w:tab w:val="left" w:pos="1540"/>
        </w:tabs>
        <w:spacing w:line="360" w:lineRule="auto"/>
        <w:ind w:left="-360"/>
        <w:jc w:val="right"/>
        <w:rPr>
          <w:sz w:val="24"/>
          <w:szCs w:val="24"/>
        </w:rPr>
      </w:pPr>
      <w:bookmarkStart w:name="_Hlk208211510" w:id="2"/>
      <w:bookmarkStart w:name="_Hlk208211456" w:id="3"/>
      <w:bookmarkEnd w:id="0"/>
      <w:r w:rsidRPr="004071DD">
        <w:rPr>
          <w:rFonts w:eastAsia="Times New Roman"/>
          <w:sz w:val="24"/>
          <w:szCs w:val="24"/>
        </w:rPr>
        <w:t>Autor:</w:t>
      </w:r>
      <w:r w:rsidR="00BB0886">
        <w:rPr>
          <w:rFonts w:eastAsia="Times New Roman"/>
          <w:sz w:val="24"/>
          <w:szCs w:val="24"/>
        </w:rPr>
        <w:t xml:space="preserve"> Maria Eduarda Duarte Sousa</w:t>
      </w:r>
      <w:r>
        <w:rPr>
          <w:rStyle w:val="Refdenotaderodap"/>
          <w:rFonts w:eastAsia="Times New Roman"/>
          <w:sz w:val="24"/>
          <w:szCs w:val="24"/>
        </w:rPr>
        <w:footnoteReference w:id="2"/>
      </w:r>
    </w:p>
    <w:p w:rsidRPr="004071DD" w:rsidR="00DF7544" w:rsidP="009C6C74" w:rsidRDefault="00DF7544" w14:paraId="2A344A2B" w14:textId="5172C370">
      <w:pPr>
        <w:tabs>
          <w:tab w:val="left" w:pos="1540"/>
        </w:tabs>
        <w:spacing w:line="360" w:lineRule="auto"/>
        <w:ind w:left="-360"/>
        <w:jc w:val="right"/>
        <w:rPr>
          <w:sz w:val="24"/>
          <w:szCs w:val="24"/>
        </w:rPr>
      </w:pPr>
      <w:bookmarkStart w:name="_Hlk208211534" w:id="5"/>
      <w:bookmarkEnd w:id="2"/>
      <w:r w:rsidRPr="004071DD">
        <w:rPr>
          <w:rFonts w:eastAsia="Times New Roman"/>
          <w:sz w:val="24"/>
          <w:szCs w:val="24"/>
        </w:rPr>
        <w:t>Autor:</w:t>
      </w:r>
      <w:r w:rsidR="00BB0886">
        <w:rPr>
          <w:rFonts w:eastAsia="Times New Roman"/>
          <w:sz w:val="24"/>
          <w:szCs w:val="24"/>
        </w:rPr>
        <w:t xml:space="preserve"> </w:t>
      </w:r>
      <w:proofErr w:type="spellStart"/>
      <w:r w:rsidR="00BB0886">
        <w:rPr>
          <w:rFonts w:eastAsia="Times New Roman"/>
          <w:sz w:val="24"/>
          <w:szCs w:val="24"/>
        </w:rPr>
        <w:t>Analú</w:t>
      </w:r>
      <w:proofErr w:type="spellEnd"/>
      <w:r w:rsidR="00BB0886">
        <w:rPr>
          <w:rFonts w:eastAsia="Times New Roman"/>
          <w:sz w:val="24"/>
          <w:szCs w:val="24"/>
        </w:rPr>
        <w:t xml:space="preserve"> Mendes</w:t>
      </w:r>
      <w:r>
        <w:rPr>
          <w:rStyle w:val="Refdenotaderodap"/>
          <w:rFonts w:eastAsia="Times New Roman"/>
          <w:sz w:val="24"/>
          <w:szCs w:val="24"/>
        </w:rPr>
        <w:footnoteReference w:id="3"/>
      </w:r>
    </w:p>
    <w:bookmarkEnd w:id="5"/>
    <w:p w:rsidR="00BB0886" w:rsidP="009C6C74" w:rsidRDefault="00DF7544" w14:paraId="2B64D6A4" w14:textId="3AC08212">
      <w:pPr>
        <w:tabs>
          <w:tab w:val="left" w:pos="1540"/>
        </w:tabs>
        <w:spacing w:line="360" w:lineRule="auto"/>
        <w:ind w:left="-360"/>
        <w:jc w:val="right"/>
        <w:rPr>
          <w:rFonts w:eastAsia="Times New Roman"/>
          <w:sz w:val="24"/>
          <w:szCs w:val="24"/>
        </w:rPr>
      </w:pPr>
      <w:r w:rsidRPr="004071DD">
        <w:rPr>
          <w:rFonts w:eastAsia="Times New Roman"/>
          <w:sz w:val="24"/>
          <w:szCs w:val="24"/>
        </w:rPr>
        <w:t>Autor:</w:t>
      </w:r>
      <w:r w:rsidR="00BB0886">
        <w:rPr>
          <w:rFonts w:eastAsia="Times New Roman"/>
          <w:sz w:val="24"/>
          <w:szCs w:val="24"/>
        </w:rPr>
        <w:t xml:space="preserve"> Davi de Sousa Silva</w:t>
      </w:r>
      <w:r>
        <w:rPr>
          <w:rStyle w:val="Refdenotaderodap"/>
          <w:rFonts w:eastAsia="Times New Roman"/>
          <w:sz w:val="24"/>
          <w:szCs w:val="24"/>
        </w:rPr>
        <w:footnoteReference w:id="4"/>
      </w:r>
    </w:p>
    <w:p w:rsidR="00BB0886" w:rsidP="009C6C74" w:rsidRDefault="00BB0886" w14:paraId="0A0B9F43" w14:textId="7533777E">
      <w:pPr>
        <w:tabs>
          <w:tab w:val="left" w:pos="1540"/>
        </w:tabs>
        <w:spacing w:line="360" w:lineRule="auto"/>
        <w:ind w:left="-360"/>
        <w:jc w:val="right"/>
        <w:rPr>
          <w:sz w:val="24"/>
          <w:szCs w:val="24"/>
        </w:rPr>
      </w:pPr>
      <w:r>
        <w:rPr>
          <w:rFonts w:eastAsia="Times New Roman"/>
          <w:sz w:val="24"/>
          <w:szCs w:val="24"/>
        </w:rPr>
        <w:t xml:space="preserve">Coautor: </w:t>
      </w:r>
      <w:r w:rsidR="0093765B">
        <w:rPr>
          <w:rFonts w:eastAsia="Times New Roman"/>
          <w:sz w:val="24"/>
          <w:szCs w:val="24"/>
        </w:rPr>
        <w:t>Gerardo de Andrade Machado</w:t>
      </w:r>
      <w:r>
        <w:rPr>
          <w:rStyle w:val="Refdenotaderodap"/>
          <w:rFonts w:eastAsia="Times New Roman"/>
          <w:sz w:val="24"/>
          <w:szCs w:val="24"/>
        </w:rPr>
        <w:footnoteReference w:id="5"/>
      </w:r>
    </w:p>
    <w:bookmarkEnd w:id="3"/>
    <w:p w:rsidRPr="004071DD" w:rsidR="009140D1" w:rsidP="5E6C454B" w:rsidRDefault="009140D1" w14:paraId="2B6831DA" w14:textId="77777777" w14:noSpellErr="1">
      <w:pPr>
        <w:pStyle w:val="Normal"/>
        <w:tabs>
          <w:tab w:val="left" w:leader="none" w:pos="1540"/>
        </w:tabs>
        <w:spacing w:line="360" w:lineRule="auto"/>
        <w:ind w:left="-360"/>
        <w:jc w:val="right"/>
        <w:rPr>
          <w:rFonts w:eastAsia="Times New Roman"/>
          <w:sz w:val="24"/>
          <w:szCs w:val="24"/>
        </w:rPr>
      </w:pPr>
    </w:p>
    <w:p w:rsidR="004071DD" w:rsidP="58C60A61" w:rsidRDefault="004071DD" w14:paraId="3E02743A" w14:textId="79F11B29">
      <w:pPr>
        <w:spacing w:line="360" w:lineRule="auto"/>
        <w:jc w:val="center"/>
        <w:rPr>
          <w:sz w:val="24"/>
          <w:szCs w:val="24"/>
        </w:rPr>
      </w:pPr>
      <w:r w:rsidRPr="58C60A61">
        <w:rPr>
          <w:rFonts w:eastAsia="Times New Roman"/>
          <w:b/>
          <w:bCs/>
          <w:sz w:val="24"/>
          <w:szCs w:val="24"/>
        </w:rPr>
        <w:t>RESUMO</w:t>
      </w:r>
    </w:p>
    <w:p w:rsidR="004071DD" w:rsidP="00E76E8B" w:rsidRDefault="00E76E8B" w14:paraId="2F5A4D7C" w14:textId="32BFA526">
      <w:pPr>
        <w:jc w:val="both"/>
        <w:rPr>
          <w:sz w:val="24"/>
          <w:szCs w:val="24"/>
        </w:rPr>
      </w:pPr>
      <w:r w:rsidRPr="00E76E8B">
        <w:rPr>
          <w:sz w:val="24"/>
          <w:szCs w:val="24"/>
        </w:rPr>
        <w:t xml:space="preserve">Este artigo analisa os limites do ativismo judicial no âmbito do Direito Penal brasileiro, à luz do princípio da legalidade. Partindo da concepção de ativismo como protagonismo judicial diante de lacunas legislativas e demandas sociais, a pesquisa problematiza até que ponto essa atuação pode comprometer garantias constitucionais, a segurança jurídica e o equilíbrio entre os poderes. O estudo adota abordagem qualitativa e bibliográfica, mobilizando autores como Barroso (2020), Greco (2015), Batista (2018), </w:t>
      </w:r>
      <w:proofErr w:type="spellStart"/>
      <w:r w:rsidRPr="00E76E8B">
        <w:rPr>
          <w:sz w:val="24"/>
          <w:szCs w:val="24"/>
        </w:rPr>
        <w:t>Zaffaroni</w:t>
      </w:r>
      <w:proofErr w:type="spellEnd"/>
      <w:r w:rsidRPr="00E76E8B">
        <w:rPr>
          <w:sz w:val="24"/>
          <w:szCs w:val="24"/>
        </w:rPr>
        <w:t xml:space="preserve"> (2003), </w:t>
      </w:r>
      <w:proofErr w:type="spellStart"/>
      <w:r w:rsidRPr="00E76E8B">
        <w:rPr>
          <w:sz w:val="24"/>
          <w:szCs w:val="24"/>
        </w:rPr>
        <w:t>Roxin</w:t>
      </w:r>
      <w:proofErr w:type="spellEnd"/>
      <w:r w:rsidRPr="00E76E8B">
        <w:rPr>
          <w:sz w:val="24"/>
          <w:szCs w:val="24"/>
        </w:rPr>
        <w:t xml:space="preserve"> (2006) e </w:t>
      </w:r>
      <w:proofErr w:type="spellStart"/>
      <w:r w:rsidRPr="00E76E8B">
        <w:rPr>
          <w:sz w:val="24"/>
          <w:szCs w:val="24"/>
        </w:rPr>
        <w:t>Streck</w:t>
      </w:r>
      <w:proofErr w:type="spellEnd"/>
      <w:r w:rsidRPr="00E76E8B">
        <w:rPr>
          <w:sz w:val="24"/>
          <w:szCs w:val="24"/>
        </w:rPr>
        <w:t xml:space="preserve"> (2013), além de precedentes do Supremo Tribunal Federal. Os resultados apontam que, embora o ativismo judicial possa contribuir para a efetividade de direitos fundamentais, sua expansão na esfera penal desafia o princípio da reserva legal e gera riscos de decisionismo e politização da justiça. Conclui-se que a atuação judicial deve manter-se dentro dos limites da legalidade penal, de modo a preservar tanto a proteção dos direitos individuais quanto a estabilidade democrática.</w:t>
      </w:r>
    </w:p>
    <w:p w:rsidRPr="00E76E8B" w:rsidR="00E76E8B" w:rsidP="00E76E8B" w:rsidRDefault="00E76E8B" w14:paraId="7D2F6A35" w14:textId="77777777">
      <w:pPr>
        <w:jc w:val="both"/>
        <w:rPr>
          <w:rFonts w:eastAsia="Times New Roman"/>
          <w:b/>
          <w:bCs/>
          <w:sz w:val="24"/>
          <w:szCs w:val="24"/>
        </w:rPr>
      </w:pPr>
    </w:p>
    <w:p w:rsidRPr="00E76E8B" w:rsidR="004071DD" w:rsidP="00E76E8B" w:rsidRDefault="004071DD" w14:paraId="11FA9B91" w14:textId="23515837">
      <w:pPr>
        <w:jc w:val="both"/>
        <w:rPr>
          <w:i/>
          <w:iCs/>
          <w:sz w:val="24"/>
          <w:szCs w:val="24"/>
        </w:rPr>
      </w:pPr>
      <w:r w:rsidRPr="00E76E8B">
        <w:rPr>
          <w:rFonts w:eastAsia="Times New Roman"/>
          <w:b/>
          <w:bCs/>
          <w:sz w:val="24"/>
          <w:szCs w:val="24"/>
        </w:rPr>
        <w:t xml:space="preserve">Palavras-chave: </w:t>
      </w:r>
      <w:r w:rsidRPr="00E76E8B" w:rsidR="00E76E8B">
        <w:rPr>
          <w:sz w:val="24"/>
          <w:szCs w:val="24"/>
        </w:rPr>
        <w:t xml:space="preserve">Ativismo judicial. Princípio da legalidade. Direito Penal. Segurança jurídica. </w:t>
      </w:r>
    </w:p>
    <w:p w:rsidRPr="00E76E8B" w:rsidR="004071DD" w:rsidP="00E76E8B" w:rsidRDefault="004071DD" w14:paraId="562ECBD6" w14:textId="4A4D05E3">
      <w:pPr>
        <w:jc w:val="both"/>
        <w:rPr>
          <w:sz w:val="24"/>
          <w:szCs w:val="24"/>
        </w:rPr>
      </w:pPr>
    </w:p>
    <w:p w:rsidR="00F73C5C" w:rsidP="5E6C454B" w:rsidRDefault="00F73C5C" w14:paraId="1BFC679B" w14:textId="68826E8A">
      <w:pPr>
        <w:spacing w:beforeAutospacing="on" w:afterAutospacing="on" w:line="360" w:lineRule="auto"/>
        <w:ind w:firstLine="567"/>
        <w:jc w:val="both"/>
        <w:rPr>
          <w:rFonts w:eastAsia="Times New Roman"/>
          <w:b w:val="1"/>
          <w:bCs w:val="1"/>
          <w:sz w:val="24"/>
          <w:szCs w:val="24"/>
        </w:rPr>
      </w:pPr>
      <w:bookmarkStart w:name="page2" w:id="6"/>
      <w:bookmarkEnd w:id="6"/>
      <w:r w:rsidRPr="5E6C454B" w:rsidR="004071DD">
        <w:rPr>
          <w:rFonts w:eastAsia="Times New Roman"/>
          <w:b w:val="1"/>
          <w:bCs w:val="1"/>
          <w:sz w:val="24"/>
          <w:szCs w:val="24"/>
        </w:rPr>
        <w:t>1 INTRODUÇÃO</w:t>
      </w:r>
    </w:p>
    <w:p w:rsidR="00F73C5C" w:rsidP="5E6C454B" w:rsidRDefault="00E76E8B" w14:paraId="5ABD77F6" w14:textId="4F2B72BB">
      <w:pPr>
        <w:spacing w:beforeAutospacing="on" w:afterAutospacing="on" w:line="360" w:lineRule="auto"/>
        <w:ind w:firstLine="567"/>
        <w:jc w:val="both"/>
        <w:rPr>
          <w:rFonts w:eastAsia="Times New Roman"/>
          <w:sz w:val="24"/>
          <w:szCs w:val="24"/>
        </w:rPr>
      </w:pPr>
      <w:r w:rsidRPr="5E6C454B" w:rsidR="00E76E8B">
        <w:rPr>
          <w:rFonts w:eastAsia="Times New Roman"/>
          <w:sz w:val="24"/>
          <w:szCs w:val="24"/>
        </w:rPr>
        <w:t xml:space="preserve"> O ativismo judicial é um fenômeno que transcende a mera aplicação da lei, caracterizando-se pela criação ou reinterpretação normativa pelo Poder Judiciário, muitas vezes em resposta a lacunas legislativas ou a demandas sociais (Barroso, 2020). Esse protagonismo, embora possa ser compreendido como instrumento de efetivação de direitos e de resposta </w:t>
      </w:r>
      <w:r w:rsidRPr="5E6C454B" w:rsidR="4DF4DFC7">
        <w:rPr>
          <w:rFonts w:eastAsia="Times New Roman"/>
          <w:sz w:val="24"/>
          <w:szCs w:val="24"/>
        </w:rPr>
        <w:t>à inércia</w:t>
      </w:r>
      <w:r w:rsidRPr="5E6C454B" w:rsidR="00E76E8B">
        <w:rPr>
          <w:rFonts w:eastAsia="Times New Roman"/>
          <w:sz w:val="24"/>
          <w:szCs w:val="24"/>
        </w:rPr>
        <w:t xml:space="preserve"> dos demais poderes, também levanta críticas, sobretudo por suscitar</w:t>
      </w:r>
      <w:r w:rsidRPr="5E6C454B" w:rsidR="7643D6F8">
        <w:rPr>
          <w:rFonts w:eastAsia="Times New Roman"/>
          <w:sz w:val="24"/>
          <w:szCs w:val="24"/>
        </w:rPr>
        <w:t xml:space="preserve"> </w:t>
      </w:r>
      <w:r w:rsidRPr="5E6C454B" w:rsidR="00E76E8B">
        <w:rPr>
          <w:rFonts w:eastAsia="Times New Roman"/>
          <w:sz w:val="24"/>
          <w:szCs w:val="24"/>
        </w:rPr>
        <w:t>questionamentos sobre a legitimidade democrática, o equilíbrio entre os poderes e a própria segurança jurídica. Assim, trata-se de um tema que coloca em tensão a efetividade dos direitos fundamentais e a preservação das competências constitucionais.</w:t>
      </w:r>
    </w:p>
    <w:p w:rsidR="5E6C454B" w:rsidP="5E6C454B" w:rsidRDefault="5E6C454B" w14:paraId="4473AA85" w14:textId="3494E2DA">
      <w:pPr>
        <w:spacing w:beforeAutospacing="on" w:afterAutospacing="on" w:line="360" w:lineRule="auto"/>
        <w:ind w:firstLine="567"/>
        <w:jc w:val="both"/>
        <w:rPr>
          <w:rFonts w:eastAsia="Times New Roman"/>
          <w:sz w:val="24"/>
          <w:szCs w:val="24"/>
        </w:rPr>
      </w:pPr>
    </w:p>
    <w:p w:rsidR="5E6C454B" w:rsidP="5E6C454B" w:rsidRDefault="5E6C454B" w14:paraId="09EDB5C0" w14:textId="1E26094C">
      <w:pPr>
        <w:spacing w:beforeAutospacing="on" w:afterAutospacing="on" w:line="360" w:lineRule="auto"/>
        <w:ind w:firstLine="567"/>
        <w:jc w:val="both"/>
        <w:rPr>
          <w:rFonts w:eastAsia="Times New Roman"/>
          <w:sz w:val="24"/>
          <w:szCs w:val="24"/>
        </w:rPr>
      </w:pPr>
    </w:p>
    <w:p w:rsidRPr="00F73C5C" w:rsidR="00E76E8B" w:rsidP="00F73C5C" w:rsidRDefault="00E76E8B" w14:paraId="20D5D50D" w14:textId="57D67E70">
      <w:pPr>
        <w:spacing w:beforeAutospacing="1" w:afterAutospacing="1" w:line="360" w:lineRule="auto"/>
        <w:ind w:firstLine="567"/>
        <w:jc w:val="both"/>
        <w:rPr>
          <w:rFonts w:eastAsia="Times New Roman"/>
          <w:b/>
          <w:bCs/>
          <w:sz w:val="24"/>
          <w:szCs w:val="24"/>
        </w:rPr>
      </w:pPr>
      <w:r w:rsidRPr="00E76E8B">
        <w:rPr>
          <w:rFonts w:eastAsia="Times New Roman"/>
          <w:sz w:val="24"/>
          <w:szCs w:val="24"/>
        </w:rPr>
        <w:t xml:space="preserve">O princípio constitucional-penal da legalidade deve ser compreendido como um verdadeiro axioma jurídico, assegurando que não há crime sem lei anterior que o defina, nem pena sem prévia cominação legal, conforme a Constituição Federal em seu art. 5º, XXXIX, e o Código Penal em seu art. 1º. Como expõem Caldas e </w:t>
      </w:r>
      <w:proofErr w:type="spellStart"/>
      <w:r w:rsidRPr="00E76E8B">
        <w:rPr>
          <w:rFonts w:eastAsia="Times New Roman"/>
          <w:sz w:val="24"/>
          <w:szCs w:val="24"/>
        </w:rPr>
        <w:t>Garçon</w:t>
      </w:r>
      <w:proofErr w:type="spellEnd"/>
      <w:r w:rsidRPr="00E76E8B">
        <w:rPr>
          <w:rFonts w:eastAsia="Times New Roman"/>
          <w:sz w:val="24"/>
          <w:szCs w:val="24"/>
        </w:rPr>
        <w:t xml:space="preserve"> (2023), trata-se de uma “máxima axiomática penalista” essencial à liberdade individual e à prevenção de arbítrios estatais. Diante da omissão legislativa, contudo, o ativismo judicial surge como resposta, ainda que desafie os limites desse princípio e imponha ao magistrado o árduo papel de preencher lacunas sem violar a garantia constitucional da legalidade.</w:t>
      </w:r>
    </w:p>
    <w:p w:rsidRPr="00E76E8B" w:rsidR="00E76E8B" w:rsidP="00E76E8B" w:rsidRDefault="00E76E8B" w14:paraId="465B10CA" w14:textId="77777777">
      <w:pPr>
        <w:pStyle w:val="SemEspaamento"/>
        <w:spacing w:line="360" w:lineRule="auto"/>
        <w:ind w:firstLine="709"/>
        <w:jc w:val="both"/>
        <w:rPr>
          <w:rFonts w:eastAsia="Times New Roman"/>
          <w:sz w:val="24"/>
          <w:szCs w:val="24"/>
        </w:rPr>
      </w:pPr>
      <w:r w:rsidRPr="00E76E8B">
        <w:rPr>
          <w:rFonts w:eastAsia="Times New Roman"/>
          <w:sz w:val="24"/>
          <w:szCs w:val="24"/>
        </w:rPr>
        <w:t>O ativismo judicial se manifesta justamente quando o juiz ultrapassa a aplicação literal da lei, assumindo um papel que seria do legislador ou da própria Constituição, ao interpretar normas de acordo com seu próprio juízo. A decisão judicial, assim, deixa de ser apenas técnica ou objetiva, tornando-se subjetiva, na medida em que o magistrado atribui valores que nem sempre estão expressamente previstos. Como observa Barros (2025), esse fenômeno revela a tensão entre a necessidade de proteção de direitos e a preservação da segurança jurídica, mostrando que a expansão do poder interpretativo pode afetar tanto o direito penal quanto a confiança da sociedade nas instituições.</w:t>
      </w:r>
    </w:p>
    <w:p w:rsidR="00F73C5C" w:rsidP="00E76E8B" w:rsidRDefault="00E76E8B" w14:paraId="47197F59" w14:textId="77777777">
      <w:pPr>
        <w:pStyle w:val="SemEspaamento"/>
        <w:spacing w:line="360" w:lineRule="auto"/>
        <w:ind w:firstLine="709"/>
        <w:jc w:val="both"/>
        <w:rPr>
          <w:rFonts w:eastAsia="Times New Roman"/>
          <w:sz w:val="24"/>
          <w:szCs w:val="24"/>
        </w:rPr>
      </w:pPr>
      <w:r w:rsidRPr="58C60A61">
        <w:rPr>
          <w:rFonts w:eastAsia="Times New Roman"/>
          <w:sz w:val="24"/>
          <w:szCs w:val="24"/>
        </w:rPr>
        <w:t xml:space="preserve">Nesse cenário, emerge a problemática central deste estudo: até que ponto o ativismo judicial, ao adentrar no campo do direito penal, respeita os limites impostos pelo princípio da </w:t>
      </w:r>
    </w:p>
    <w:p w:rsidRPr="00E76E8B" w:rsidR="00E76E8B" w:rsidP="5E6C454B" w:rsidRDefault="00E76E8B" w14:paraId="2E9FF0A6" w14:textId="3554F67C">
      <w:pPr>
        <w:pStyle w:val="SemEspaamento"/>
        <w:spacing w:line="360" w:lineRule="auto"/>
        <w:ind w:firstLine="0"/>
        <w:jc w:val="both"/>
        <w:rPr>
          <w:rFonts w:eastAsia="Times New Roman"/>
          <w:sz w:val="24"/>
          <w:szCs w:val="24"/>
        </w:rPr>
      </w:pPr>
      <w:r w:rsidRPr="5E6C454B" w:rsidR="00E76E8B">
        <w:rPr>
          <w:rFonts w:eastAsia="Times New Roman"/>
          <w:sz w:val="24"/>
          <w:szCs w:val="24"/>
        </w:rPr>
        <w:t>legalidade? Se por um lado a atuação proativa do Judiciário pode se justificar como resposta à inércia legislativa, por outro, há o risco de interferência que ameaça a harmonia entre os poderes e fragiliza garantias constitucionais. Como destacam Brito e Costa (2024), o ativismo judicial desmedido compromete a legitimidade e a imparcialidade do Judiciário, além de gerar insegurança jurídica e tensões institucionais. Dessa forma, a tensão entre efetivar direitos e preservar a legalidade penal torna-se o dilema que orienta a presente investigação</w:t>
      </w:r>
      <w:r w:rsidRPr="5E6C454B" w:rsidR="00E76E8B">
        <w:rPr>
          <w:rFonts w:eastAsia="Times New Roman"/>
          <w:b w:val="1"/>
          <w:bCs w:val="1"/>
          <w:sz w:val="24"/>
          <w:szCs w:val="24"/>
        </w:rPr>
        <w:t>.</w:t>
      </w:r>
    </w:p>
    <w:p w:rsidR="58008377" w:rsidP="5E6C454B" w:rsidRDefault="58008377" w14:paraId="7E5E4527" w14:textId="75EBA3BC">
      <w:pPr>
        <w:pStyle w:val="SemEspaamento"/>
        <w:spacing w:line="360" w:lineRule="auto"/>
        <w:ind w:firstLine="709"/>
        <w:jc w:val="both"/>
        <w:rPr>
          <w:rFonts w:eastAsia="Times New Roman"/>
          <w:sz w:val="24"/>
          <w:szCs w:val="24"/>
        </w:rPr>
      </w:pPr>
      <w:r w:rsidRPr="5E6C454B" w:rsidR="58008377">
        <w:rPr>
          <w:rFonts w:eastAsia="Times New Roman"/>
          <w:sz w:val="24"/>
          <w:szCs w:val="24"/>
        </w:rPr>
        <w:t xml:space="preserve">A segurança jurídica dos cidadãos constitui um pilar essencial do Estado de Direito. Como ensina Luís Greco (2022, p. 44), "a missão primordial do Direito Penal moderno é a de garantir liberdade, e não perseguição. Daí a aplicação máxima da proibição de analogia </w:t>
      </w:r>
      <w:r w:rsidRPr="5E6C454B" w:rsidR="58008377">
        <w:rPr>
          <w:rFonts w:eastAsia="Times New Roman"/>
          <w:sz w:val="24"/>
          <w:szCs w:val="24"/>
        </w:rPr>
        <w:t>inmalam</w:t>
      </w:r>
      <w:r w:rsidRPr="5E6C454B" w:rsidR="58008377">
        <w:rPr>
          <w:rFonts w:eastAsia="Times New Roman"/>
          <w:sz w:val="24"/>
          <w:szCs w:val="24"/>
        </w:rPr>
        <w:t xml:space="preserve"> partem e do princípio da legalidade, que funcionam como diques de contenção do</w:t>
      </w:r>
      <w:r w:rsidRPr="5E6C454B" w:rsidR="7820AC93">
        <w:rPr>
          <w:rFonts w:eastAsia="Times New Roman"/>
          <w:sz w:val="24"/>
          <w:szCs w:val="24"/>
        </w:rPr>
        <w:t xml:space="preserve"> </w:t>
      </w:r>
      <w:r w:rsidRPr="5E6C454B" w:rsidR="58008377">
        <w:rPr>
          <w:rFonts w:eastAsia="Times New Roman"/>
          <w:sz w:val="24"/>
          <w:szCs w:val="24"/>
        </w:rPr>
        <w:t>poder punitivo". Ainda que movida por boas intenções, a atuação expansiva do Judiciário pode abrir precedentes para uma deriva interpretativa que subverta a vontade do legislador democrático e viole garantias penais fundamentais. Nesse sentido, Nilo Batista (2018, p. 122)</w:t>
      </w:r>
    </w:p>
    <w:p w:rsidR="58008377" w:rsidP="5E6C454B" w:rsidRDefault="58008377" w14:paraId="32A786BC" w14:textId="7DB4D916">
      <w:pPr>
        <w:pStyle w:val="SemEspaamento"/>
        <w:spacing w:line="360" w:lineRule="auto"/>
        <w:ind w:firstLine="709"/>
        <w:jc w:val="both"/>
        <w:rPr>
          <w:rFonts w:eastAsia="Times New Roman"/>
          <w:sz w:val="24"/>
          <w:szCs w:val="24"/>
        </w:rPr>
      </w:pPr>
    </w:p>
    <w:p w:rsidR="58008377" w:rsidP="5E6C454B" w:rsidRDefault="58008377" w14:paraId="31868473" w14:textId="39AF533B">
      <w:pPr>
        <w:pStyle w:val="SemEspaamento"/>
        <w:spacing w:line="360" w:lineRule="auto"/>
        <w:ind w:firstLine="709"/>
        <w:jc w:val="both"/>
        <w:rPr>
          <w:rFonts w:eastAsia="Times New Roman"/>
          <w:sz w:val="24"/>
          <w:szCs w:val="24"/>
        </w:rPr>
      </w:pPr>
    </w:p>
    <w:p w:rsidR="58008377" w:rsidP="5E6C454B" w:rsidRDefault="58008377" w14:paraId="09E6A7E4" w14:textId="21BF5821">
      <w:pPr>
        <w:pStyle w:val="SemEspaamento"/>
        <w:spacing w:line="360" w:lineRule="auto"/>
        <w:ind w:firstLine="0"/>
        <w:jc w:val="both"/>
        <w:rPr>
          <w:rFonts w:eastAsia="Times New Roman"/>
          <w:sz w:val="24"/>
          <w:szCs w:val="24"/>
        </w:rPr>
      </w:pPr>
      <w:r w:rsidRPr="5E6C454B" w:rsidR="58008377">
        <w:rPr>
          <w:rFonts w:eastAsia="Times New Roman"/>
          <w:sz w:val="24"/>
          <w:szCs w:val="24"/>
        </w:rPr>
        <w:t>alerta que "a judicialização da política, quando invade a seara penal, frequentemente se transforma em politização da justiça, com resultados catastróficos para as garantias formais".</w:t>
      </w:r>
    </w:p>
    <w:p w:rsidR="58008377" w:rsidP="58C60A61" w:rsidRDefault="58008377" w14:paraId="4B2D5CC7" w14:textId="32558132">
      <w:pPr>
        <w:pStyle w:val="SemEspaamento"/>
        <w:spacing w:line="360" w:lineRule="auto"/>
        <w:ind w:firstLine="709"/>
        <w:jc w:val="both"/>
        <w:rPr>
          <w:rFonts w:eastAsia="Times New Roman"/>
          <w:sz w:val="24"/>
          <w:szCs w:val="24"/>
        </w:rPr>
      </w:pPr>
      <w:r w:rsidRPr="58C60A61">
        <w:rPr>
          <w:rFonts w:eastAsia="Times New Roman"/>
          <w:sz w:val="24"/>
          <w:szCs w:val="24"/>
        </w:rPr>
        <w:t xml:space="preserve">No Estado Democrático de Direito, o Direito Penal opera como ultima </w:t>
      </w:r>
      <w:proofErr w:type="spellStart"/>
      <w:r w:rsidRPr="58C60A61">
        <w:rPr>
          <w:rFonts w:eastAsia="Times New Roman"/>
          <w:sz w:val="24"/>
          <w:szCs w:val="24"/>
        </w:rPr>
        <w:t>ratio</w:t>
      </w:r>
      <w:proofErr w:type="spellEnd"/>
      <w:r w:rsidRPr="58C60A61">
        <w:rPr>
          <w:rFonts w:eastAsia="Times New Roman"/>
          <w:sz w:val="24"/>
          <w:szCs w:val="24"/>
        </w:rPr>
        <w:t xml:space="preserve">, aplicável apenas dentro dos limites da lei, conforme o princípio da reserva legal, também chamado de </w:t>
      </w:r>
      <w:proofErr w:type="spellStart"/>
      <w:r w:rsidRPr="58C60A61">
        <w:rPr>
          <w:rFonts w:eastAsia="Times New Roman"/>
          <w:sz w:val="24"/>
          <w:szCs w:val="24"/>
        </w:rPr>
        <w:t>nullum</w:t>
      </w:r>
      <w:proofErr w:type="spellEnd"/>
      <w:r w:rsidRPr="58C60A61">
        <w:rPr>
          <w:rFonts w:eastAsia="Times New Roman"/>
          <w:sz w:val="24"/>
          <w:szCs w:val="24"/>
        </w:rPr>
        <w:t xml:space="preserve"> </w:t>
      </w:r>
      <w:proofErr w:type="spellStart"/>
      <w:r w:rsidRPr="58C60A61">
        <w:rPr>
          <w:rFonts w:eastAsia="Times New Roman"/>
          <w:sz w:val="24"/>
          <w:szCs w:val="24"/>
        </w:rPr>
        <w:t>crimen</w:t>
      </w:r>
      <w:proofErr w:type="spellEnd"/>
      <w:r w:rsidRPr="58C60A61">
        <w:rPr>
          <w:rFonts w:eastAsia="Times New Roman"/>
          <w:sz w:val="24"/>
          <w:szCs w:val="24"/>
        </w:rPr>
        <w:t xml:space="preserve">, </w:t>
      </w:r>
      <w:proofErr w:type="spellStart"/>
      <w:r w:rsidRPr="58C60A61">
        <w:rPr>
          <w:rFonts w:eastAsia="Times New Roman"/>
          <w:sz w:val="24"/>
          <w:szCs w:val="24"/>
        </w:rPr>
        <w:t>nulla</w:t>
      </w:r>
      <w:proofErr w:type="spellEnd"/>
      <w:r w:rsidRPr="58C60A61">
        <w:rPr>
          <w:rFonts w:eastAsia="Times New Roman"/>
          <w:sz w:val="24"/>
          <w:szCs w:val="24"/>
        </w:rPr>
        <w:t xml:space="preserve"> </w:t>
      </w:r>
      <w:proofErr w:type="spellStart"/>
      <w:r w:rsidRPr="58C60A61">
        <w:rPr>
          <w:rFonts w:eastAsia="Times New Roman"/>
          <w:sz w:val="24"/>
          <w:szCs w:val="24"/>
        </w:rPr>
        <w:t>poena</w:t>
      </w:r>
      <w:proofErr w:type="spellEnd"/>
      <w:r w:rsidRPr="58C60A61">
        <w:rPr>
          <w:rFonts w:eastAsia="Times New Roman"/>
          <w:sz w:val="24"/>
          <w:szCs w:val="24"/>
        </w:rPr>
        <w:t xml:space="preserve"> </w:t>
      </w:r>
      <w:proofErr w:type="spellStart"/>
      <w:r w:rsidRPr="58C60A61">
        <w:rPr>
          <w:rFonts w:eastAsia="Times New Roman"/>
          <w:sz w:val="24"/>
          <w:szCs w:val="24"/>
        </w:rPr>
        <w:t>sine</w:t>
      </w:r>
      <w:proofErr w:type="spellEnd"/>
      <w:r w:rsidRPr="58C60A61">
        <w:rPr>
          <w:rFonts w:eastAsia="Times New Roman"/>
          <w:sz w:val="24"/>
          <w:szCs w:val="24"/>
        </w:rPr>
        <w:t xml:space="preserve"> lege </w:t>
      </w:r>
      <w:proofErr w:type="spellStart"/>
      <w:r w:rsidRPr="58C60A61">
        <w:rPr>
          <w:rFonts w:eastAsia="Times New Roman"/>
          <w:sz w:val="24"/>
          <w:szCs w:val="24"/>
        </w:rPr>
        <w:t>praevia</w:t>
      </w:r>
      <w:proofErr w:type="spellEnd"/>
      <w:r w:rsidRPr="58C60A61">
        <w:rPr>
          <w:rFonts w:eastAsia="Times New Roman"/>
          <w:sz w:val="24"/>
          <w:szCs w:val="24"/>
        </w:rPr>
        <w:t xml:space="preserve">. </w:t>
      </w:r>
      <w:proofErr w:type="spellStart"/>
      <w:r w:rsidRPr="58C60A61">
        <w:rPr>
          <w:rFonts w:eastAsia="Times New Roman"/>
          <w:sz w:val="24"/>
          <w:szCs w:val="24"/>
        </w:rPr>
        <w:t>Zaffaroni</w:t>
      </w:r>
      <w:proofErr w:type="spellEnd"/>
      <w:r w:rsidRPr="58C60A61">
        <w:rPr>
          <w:rFonts w:eastAsia="Times New Roman"/>
          <w:sz w:val="24"/>
          <w:szCs w:val="24"/>
        </w:rPr>
        <w:t xml:space="preserve"> (2021, p. 28) reforça que "o poder punitivo é a negação potencial da ordem democrática, e por isso seu exercício deve estar submisso a controles rígidos e multiplamente legitimados, sendo a lei formal o primeiro e mais importante deles". Assim, este trabalho analisa os limites do ativismo judicial na esfera penal, ressaltando que qualquer postura proativa do juiz deve respeitar a legalidade, sob pena de substituir o império da lei por um "governo de juízes". O STF já se manifestou nesse sentido: no HC 216.201/PR (Rel. Min. Gilmar Mendes, 2023), a Primeira Turma reafirmou que "a criação judicial de tipos penais, ainda que por via interpretativa extensiva, constitui grave violação ao princípio da reserva legal". De forma semelhante, no HC 126.292/SP, o Ministro Luís Roberto Barroso destacou que "a função do juiz é de dizer o direito, e não de fazê-lo".</w:t>
      </w:r>
    </w:p>
    <w:p w:rsidR="58008377" w:rsidP="5E6C454B" w:rsidRDefault="58008377" w14:paraId="14E43A18" w14:textId="76BC7372">
      <w:pPr>
        <w:pStyle w:val="SemEspaamento"/>
        <w:spacing w:line="360" w:lineRule="auto"/>
        <w:ind w:firstLine="709"/>
        <w:jc w:val="both"/>
        <w:rPr>
          <w:rFonts w:eastAsia="Times New Roman"/>
          <w:sz w:val="24"/>
          <w:szCs w:val="24"/>
        </w:rPr>
      </w:pPr>
      <w:r w:rsidRPr="5E6C454B" w:rsidR="58008377">
        <w:rPr>
          <w:rFonts w:eastAsia="Times New Roman"/>
          <w:sz w:val="24"/>
          <w:szCs w:val="24"/>
        </w:rPr>
        <w:t xml:space="preserve">A pesquisa se justifica pela necessidade de demarcar a fronteira entre a evolução hermenêutica legítima, que pode se valer de conceitos abertos e cláusulas gerais, desde que </w:t>
      </w:r>
      <w:r w:rsidRPr="5E6C454B" w:rsidR="58008377">
        <w:rPr>
          <w:rFonts w:eastAsia="Times New Roman"/>
          <w:sz w:val="24"/>
          <w:szCs w:val="24"/>
        </w:rPr>
        <w:t>respeitado um mínimo de segurança (</w:t>
      </w:r>
      <w:r w:rsidRPr="5E6C454B" w:rsidR="58008377">
        <w:rPr>
          <w:rFonts w:eastAsia="Times New Roman"/>
          <w:sz w:val="24"/>
          <w:szCs w:val="24"/>
        </w:rPr>
        <w:t>Roxin</w:t>
      </w:r>
      <w:r w:rsidRPr="5E6C454B" w:rsidR="58008377">
        <w:rPr>
          <w:rFonts w:eastAsia="Times New Roman"/>
          <w:sz w:val="24"/>
          <w:szCs w:val="24"/>
        </w:rPr>
        <w:t xml:space="preserve">, 2020, p. 115) e um ativismo judicial invasivo, que busca suprir lacunas normativas ou anacronismos legais, mas acaba violando o ordenamento que deve proteger. </w:t>
      </w:r>
      <w:r w:rsidRPr="5E6C454B" w:rsidR="58008377">
        <w:rPr>
          <w:rFonts w:eastAsia="Times New Roman"/>
          <w:sz w:val="24"/>
          <w:szCs w:val="24"/>
        </w:rPr>
        <w:t>Lênio</w:t>
      </w:r>
      <w:r w:rsidRPr="5E6C454B" w:rsidR="58008377">
        <w:rPr>
          <w:rFonts w:eastAsia="Times New Roman"/>
          <w:sz w:val="24"/>
          <w:szCs w:val="24"/>
        </w:rPr>
        <w:t xml:space="preserve"> </w:t>
      </w:r>
      <w:r w:rsidRPr="5E6C454B" w:rsidR="58008377">
        <w:rPr>
          <w:rFonts w:eastAsia="Times New Roman"/>
          <w:sz w:val="24"/>
          <w:szCs w:val="24"/>
        </w:rPr>
        <w:t>Streck</w:t>
      </w:r>
      <w:r w:rsidRPr="5E6C454B" w:rsidR="58008377">
        <w:rPr>
          <w:rFonts w:eastAsia="Times New Roman"/>
          <w:sz w:val="24"/>
          <w:szCs w:val="24"/>
        </w:rPr>
        <w:t xml:space="preserve"> (2023, p. 88) sintetiza esse risco: "O decisionismo judicial, sob o disfarce de um ativismo bem-intencionado, é a negação da normatividade constitucional e abre um flanco perigoso para a erosão das garantias penais, confundindo o papel do juiz com o do legislador".</w:t>
      </w:r>
      <w:proofErr w:type="spellStart"/>
      <w:proofErr w:type="spellEnd"/>
      <w:proofErr w:type="spellStart"/>
      <w:proofErr w:type="spellEnd"/>
      <w:proofErr w:type="spellStart"/>
      <w:proofErr w:type="spellEnd"/>
    </w:p>
    <w:p w:rsidR="00021CEC" w:rsidP="00021CEC" w:rsidRDefault="00021CEC" w14:paraId="602571CF" w14:textId="77777777">
      <w:pPr>
        <w:pStyle w:val="SemEspaamento"/>
        <w:spacing w:line="360" w:lineRule="auto"/>
        <w:jc w:val="both"/>
        <w:rPr>
          <w:rFonts w:eastAsia="Times New Roman"/>
          <w:sz w:val="24"/>
          <w:szCs w:val="24"/>
        </w:rPr>
      </w:pPr>
    </w:p>
    <w:p w:rsidR="00021CEC" w:rsidP="58C60A61" w:rsidRDefault="004071DD" w14:paraId="42FD14A8" w14:textId="6E3A1F1F">
      <w:pPr>
        <w:spacing w:line="360" w:lineRule="auto"/>
        <w:jc w:val="both"/>
        <w:rPr>
          <w:sz w:val="24"/>
          <w:szCs w:val="24"/>
        </w:rPr>
      </w:pPr>
      <w:r w:rsidRPr="58C60A61">
        <w:rPr>
          <w:rFonts w:eastAsia="Times New Roman"/>
          <w:b/>
          <w:bCs/>
          <w:sz w:val="24"/>
          <w:szCs w:val="24"/>
        </w:rPr>
        <w:t>2 OBJETIVO</w:t>
      </w:r>
    </w:p>
    <w:p w:rsidRPr="00021CEC" w:rsidR="00021CEC" w:rsidP="5E6C454B" w:rsidRDefault="00021CEC" w14:paraId="70CD5281" w14:textId="51C469D6">
      <w:pPr>
        <w:pStyle w:val="SemEspaamento"/>
        <w:spacing w:line="360" w:lineRule="auto"/>
        <w:ind w:firstLine="709"/>
        <w:jc w:val="both"/>
        <w:rPr>
          <w:rFonts w:eastAsia="Times New Roman"/>
          <w:sz w:val="24"/>
          <w:szCs w:val="24"/>
        </w:rPr>
      </w:pPr>
      <w:r w:rsidRPr="5E6C454B" w:rsidR="00021CEC">
        <w:rPr>
          <w:rFonts w:eastAsia="Times New Roman"/>
          <w:sz w:val="24"/>
          <w:szCs w:val="24"/>
        </w:rPr>
        <w:t>O presente artigo tem como objetivo analisar o ativismo judicial no âmbito do direito penal, destacando seu papel na defesa dos direitos fundamentais, especialmente diante da</w:t>
      </w:r>
      <w:r w:rsidRPr="5E6C454B" w:rsidR="00F73C5C">
        <w:rPr>
          <w:rFonts w:eastAsia="Times New Roman"/>
          <w:sz w:val="24"/>
          <w:szCs w:val="24"/>
        </w:rPr>
        <w:t xml:space="preserve"> </w:t>
      </w:r>
      <w:r w:rsidRPr="5E6C454B" w:rsidR="00021CEC">
        <w:rPr>
          <w:rFonts w:eastAsia="Times New Roman"/>
          <w:sz w:val="24"/>
          <w:szCs w:val="24"/>
        </w:rPr>
        <w:t>inércia de outros poderes. Busca-se investigar de que forma a atuação proativa do Judiciário</w:t>
      </w:r>
      <w:r w:rsidRPr="5E6C454B" w:rsidR="0C37D740">
        <w:rPr>
          <w:rFonts w:eastAsia="Times New Roman"/>
          <w:sz w:val="24"/>
          <w:szCs w:val="24"/>
        </w:rPr>
        <w:t xml:space="preserve"> </w:t>
      </w:r>
      <w:r w:rsidRPr="5E6C454B" w:rsidR="00021CEC">
        <w:rPr>
          <w:rFonts w:eastAsia="Times New Roman"/>
          <w:sz w:val="24"/>
          <w:szCs w:val="24"/>
        </w:rPr>
        <w:t>pode influenciar a interpretação e aplicação das normas penais, bem como compreender a</w:t>
      </w:r>
      <w:r w:rsidRPr="5E6C454B" w:rsidR="0DEE601A">
        <w:rPr>
          <w:rFonts w:eastAsia="Times New Roman"/>
          <w:sz w:val="24"/>
          <w:szCs w:val="24"/>
        </w:rPr>
        <w:t xml:space="preserve"> </w:t>
      </w:r>
      <w:r w:rsidRPr="5E6C454B" w:rsidR="00021CEC">
        <w:rPr>
          <w:rFonts w:eastAsia="Times New Roman"/>
          <w:sz w:val="24"/>
          <w:szCs w:val="24"/>
        </w:rPr>
        <w:t>postura judicial na proteção da dignidade da pessoa humana e no fortalecimento do Estado Democrático de Direito. Ao mesmo tempo, pretende-se avaliar os riscos de uma atuação</w:t>
      </w:r>
    </w:p>
    <w:p w:rsidRPr="00021CEC" w:rsidR="00021CEC" w:rsidP="5E6C454B" w:rsidRDefault="00021CEC" w14:paraId="3FF7CE89" w14:textId="2D2F070F">
      <w:pPr>
        <w:pStyle w:val="SemEspaamento"/>
        <w:spacing w:line="360" w:lineRule="auto"/>
        <w:ind w:firstLine="709"/>
        <w:jc w:val="both"/>
        <w:rPr>
          <w:rFonts w:eastAsia="Times New Roman"/>
          <w:sz w:val="24"/>
          <w:szCs w:val="24"/>
        </w:rPr>
      </w:pPr>
    </w:p>
    <w:p w:rsidRPr="00021CEC" w:rsidR="00021CEC" w:rsidP="5E6C454B" w:rsidRDefault="00021CEC" w14:paraId="210C9C54" w14:textId="7F548CFC">
      <w:pPr>
        <w:pStyle w:val="SemEspaamento"/>
        <w:spacing w:line="360" w:lineRule="auto"/>
        <w:ind w:firstLine="0"/>
        <w:jc w:val="both"/>
        <w:rPr>
          <w:rFonts w:eastAsia="Times New Roman"/>
          <w:sz w:val="24"/>
          <w:szCs w:val="24"/>
        </w:rPr>
      </w:pPr>
    </w:p>
    <w:p w:rsidRPr="00021CEC" w:rsidR="00021CEC" w:rsidP="5E6C454B" w:rsidRDefault="00021CEC" w14:paraId="44801C35" w14:textId="68970452">
      <w:pPr>
        <w:pStyle w:val="SemEspaamento"/>
        <w:spacing w:line="360" w:lineRule="auto"/>
        <w:ind w:firstLine="0"/>
        <w:jc w:val="both"/>
        <w:rPr>
          <w:rFonts w:eastAsia="Times New Roman"/>
          <w:sz w:val="24"/>
          <w:szCs w:val="24"/>
        </w:rPr>
      </w:pPr>
      <w:r w:rsidRPr="5E6C454B" w:rsidR="00021CEC">
        <w:rPr>
          <w:rFonts w:eastAsia="Times New Roman"/>
          <w:sz w:val="24"/>
          <w:szCs w:val="24"/>
        </w:rPr>
        <w:t>judicial excessiva, que possa comprometer a separação dos poderes e gerar insegurança jurídica</w:t>
      </w:r>
      <w:r w:rsidRPr="5E6C454B" w:rsidR="00021CEC">
        <w:rPr>
          <w:rFonts w:eastAsia="Times New Roman"/>
          <w:b w:val="1"/>
          <w:bCs w:val="1"/>
          <w:sz w:val="24"/>
          <w:szCs w:val="24"/>
        </w:rPr>
        <w:t>.</w:t>
      </w:r>
    </w:p>
    <w:p w:rsidRPr="00021CEC" w:rsidR="004071DD" w:rsidP="00021CEC" w:rsidRDefault="004071DD" w14:paraId="3C98B021" w14:textId="77777777">
      <w:pPr>
        <w:pStyle w:val="SemEspaamento"/>
        <w:spacing w:line="360" w:lineRule="auto"/>
        <w:ind w:firstLine="709"/>
        <w:jc w:val="both"/>
        <w:rPr>
          <w:rFonts w:eastAsia="Times New Roman"/>
          <w:b/>
          <w:bCs/>
          <w:sz w:val="24"/>
          <w:szCs w:val="24"/>
        </w:rPr>
      </w:pPr>
    </w:p>
    <w:p w:rsidRPr="004071DD" w:rsidR="004071DD" w:rsidP="004071DD" w:rsidRDefault="004071DD" w14:paraId="00221F63" w14:textId="19007AF7">
      <w:pPr>
        <w:spacing w:line="360" w:lineRule="auto"/>
        <w:rPr>
          <w:sz w:val="24"/>
          <w:szCs w:val="24"/>
        </w:rPr>
      </w:pPr>
      <w:r>
        <w:rPr>
          <w:rFonts w:eastAsia="Times New Roman"/>
          <w:b/>
          <w:bCs/>
          <w:sz w:val="24"/>
          <w:szCs w:val="24"/>
        </w:rPr>
        <w:t xml:space="preserve">3 </w:t>
      </w:r>
      <w:r w:rsidR="00CC3AC7">
        <w:rPr>
          <w:rFonts w:eastAsia="Times New Roman"/>
          <w:b/>
          <w:bCs/>
          <w:sz w:val="24"/>
          <w:szCs w:val="24"/>
        </w:rPr>
        <w:t>MÉTODO</w:t>
      </w:r>
    </w:p>
    <w:p w:rsidRPr="00021CEC" w:rsidR="00021CEC" w:rsidP="58C60A61" w:rsidRDefault="00021CEC" w14:paraId="071381C3" w14:textId="77777777">
      <w:pPr>
        <w:spacing w:line="360" w:lineRule="auto"/>
        <w:ind w:firstLine="567"/>
        <w:jc w:val="both"/>
        <w:rPr>
          <w:sz w:val="24"/>
          <w:szCs w:val="24"/>
          <w:lang w:eastAsia="en-US"/>
        </w:rPr>
      </w:pPr>
      <w:r w:rsidRPr="58C60A61">
        <w:rPr>
          <w:sz w:val="24"/>
          <w:szCs w:val="24"/>
          <w:lang w:eastAsia="en-US"/>
        </w:rPr>
        <w:t>A presente pesquisa foi realizada entre os meses de julho e setembro de 2025, adotando uma abordagem qualitativa, fundamentada na análise de textos, com o objetivo de investigar o ativismo judicial no Direito Penal e seus limites frente ao princípio da legalidade. A seleção das fontes abrangeu o período de 2020 a 2025, contemplando publicações científicas, decisões judiciais, pareceres institucionais, reportagens especializadas e artigos de opinião, todos em língua portuguesa e disponíveis em plataformas como SciELO, Google Acadêmico, repositórios universitários e acervos digitais de jurisprudência dos tribunais superiores.</w:t>
      </w:r>
    </w:p>
    <w:p w:rsidR="00F73C5C" w:rsidP="58C60A61" w:rsidRDefault="00F73C5C" w14:paraId="48A2FD42" w14:textId="56D19FB6">
      <w:pPr>
        <w:spacing w:line="360" w:lineRule="auto"/>
        <w:ind w:firstLine="567"/>
        <w:jc w:val="both"/>
        <w:rPr>
          <w:sz w:val="24"/>
          <w:szCs w:val="24"/>
          <w:lang w:eastAsia="en-US"/>
        </w:rPr>
      </w:pPr>
      <w:r w:rsidRPr="5E6C454B" w:rsidR="00021CEC">
        <w:rPr>
          <w:sz w:val="24"/>
          <w:szCs w:val="24"/>
          <w:lang w:eastAsia="en-US"/>
        </w:rPr>
        <w:t>Foram utilizados como descritores: “ativismo judicial no Direito Penal”, “princípio da legalidade”, “interpretação judicial”, “garantismo penal” e “separação de poderes”. A análise considerou especialmente obras como O Ativismo Judicial e seus Reflexos no Direito Penal Brasileiro (Silva, 2021),</w:t>
      </w:r>
      <w:r w:rsidRPr="5E6C454B" w:rsidR="00021CEC">
        <w:rPr>
          <w:i w:val="1"/>
          <w:iCs w:val="1"/>
          <w:sz w:val="24"/>
          <w:szCs w:val="24"/>
          <w:lang w:eastAsia="en-US"/>
        </w:rPr>
        <w:t xml:space="preserve"> </w:t>
      </w:r>
      <w:r w:rsidRPr="5E6C454B" w:rsidR="00021CEC">
        <w:rPr>
          <w:sz w:val="24"/>
          <w:szCs w:val="24"/>
          <w:lang w:eastAsia="en-US"/>
        </w:rPr>
        <w:t>o artigo O princípio da legalidade e os riscos do ativismo judicial em matéria penal (Almeida, 2020),</w:t>
      </w:r>
      <w:r w:rsidRPr="5E6C454B" w:rsidR="00021CEC">
        <w:rPr>
          <w:i w:val="1"/>
          <w:iCs w:val="1"/>
          <w:sz w:val="24"/>
          <w:szCs w:val="24"/>
          <w:lang w:eastAsia="en-US"/>
        </w:rPr>
        <w:t xml:space="preserve"> </w:t>
      </w:r>
      <w:r w:rsidRPr="5E6C454B" w:rsidR="00021CEC">
        <w:rPr>
          <w:sz w:val="24"/>
          <w:szCs w:val="24"/>
          <w:lang w:eastAsia="en-US"/>
        </w:rPr>
        <w:t>além de julgados paradigmáticos do Supremo Tribunal Federal relacionados à expansão interpretativa em matéria criminal.</w:t>
      </w:r>
    </w:p>
    <w:p w:rsidR="00021CEC" w:rsidP="58C60A61" w:rsidRDefault="00021CEC" w14:paraId="3B31D7D5" w14:textId="2FDA9E20">
      <w:pPr>
        <w:spacing w:line="360" w:lineRule="auto"/>
        <w:ind w:firstLine="567"/>
        <w:jc w:val="both"/>
        <w:rPr>
          <w:rFonts w:eastAsia="Times New Roman"/>
          <w:b/>
          <w:bCs/>
          <w:sz w:val="24"/>
          <w:szCs w:val="24"/>
        </w:rPr>
      </w:pPr>
      <w:r w:rsidRPr="58C60A61">
        <w:rPr>
          <w:sz w:val="24"/>
          <w:szCs w:val="24"/>
          <w:lang w:eastAsia="en-US"/>
        </w:rPr>
        <w:t>A metodologia adotada articulou referenciais teóricos e práticos, buscando identificar criticamente em que medida o ativismo judicial, ao ampliar ou flexibilizar interpretações penais, pode colidir com o princípio da legalidade e comprometer a segurança jurídica. A análise pretendeu destacar, de forma crítica, tanto os argumentos favoráveis à atuação criativa do Judiciário em lacunas legislativas quanto os riscos de violação a garantias fundamentais. O estudo visa evidenciar a necessidade de equilíbrio entre a proteção de direitos fundamentais e a observância estrita da legalidade penal como limite democrático da jurisdição</w:t>
      </w:r>
    </w:p>
    <w:p w:rsidR="00021CEC" w:rsidP="004071DD" w:rsidRDefault="00021CEC" w14:paraId="4F8EB93D" w14:textId="77777777">
      <w:pPr>
        <w:spacing w:line="360" w:lineRule="auto"/>
        <w:rPr>
          <w:rFonts w:eastAsia="Times New Roman"/>
          <w:b/>
          <w:bCs/>
          <w:sz w:val="24"/>
          <w:szCs w:val="24"/>
        </w:rPr>
      </w:pPr>
    </w:p>
    <w:p w:rsidR="004071DD" w:rsidP="004071DD" w:rsidRDefault="004071DD" w14:paraId="0E4875B5" w14:textId="31653F24">
      <w:pPr>
        <w:spacing w:line="360" w:lineRule="auto"/>
        <w:rPr>
          <w:rFonts w:eastAsia="Times New Roman"/>
          <w:b/>
          <w:bCs/>
          <w:sz w:val="24"/>
          <w:szCs w:val="24"/>
        </w:rPr>
      </w:pPr>
      <w:r w:rsidRPr="004071DD">
        <w:rPr>
          <w:rFonts w:eastAsia="Times New Roman"/>
          <w:b/>
          <w:bCs/>
          <w:sz w:val="24"/>
          <w:szCs w:val="24"/>
        </w:rPr>
        <w:t>4 RESULTADOS E DISCUSSÃO</w:t>
      </w:r>
    </w:p>
    <w:p w:rsidR="004071DD" w:rsidP="00021CEC" w:rsidRDefault="00021CEC" w14:paraId="24C74033" w14:textId="62D78A16">
      <w:pPr>
        <w:spacing w:line="360" w:lineRule="auto"/>
        <w:jc w:val="both"/>
        <w:rPr>
          <w:rFonts w:eastAsia="Times New Roman"/>
          <w:b/>
          <w:bCs/>
          <w:sz w:val="24"/>
          <w:szCs w:val="24"/>
        </w:rPr>
      </w:pPr>
      <w:bookmarkStart w:name="_Hlk208221912" w:id="7"/>
      <w:r w:rsidRPr="58C60A61">
        <w:rPr>
          <w:rFonts w:eastAsia="Times New Roman"/>
          <w:b/>
          <w:bCs/>
          <w:sz w:val="24"/>
          <w:szCs w:val="24"/>
        </w:rPr>
        <w:t>4.1</w:t>
      </w:r>
      <w:r>
        <w:t xml:space="preserve"> </w:t>
      </w:r>
      <w:r w:rsidRPr="58C60A61">
        <w:rPr>
          <w:b/>
          <w:bCs/>
          <w:sz w:val="24"/>
          <w:szCs w:val="24"/>
        </w:rPr>
        <w:t>Ativismo Judicial e Direitos Fundamentais</w:t>
      </w:r>
      <w:r w:rsidRPr="58C60A61">
        <w:rPr>
          <w:rFonts w:eastAsia="Times New Roman"/>
          <w:b/>
          <w:bCs/>
          <w:sz w:val="24"/>
          <w:szCs w:val="24"/>
        </w:rPr>
        <w:t xml:space="preserve"> </w:t>
      </w:r>
    </w:p>
    <w:bookmarkEnd w:id="7"/>
    <w:p w:rsidRPr="00622086" w:rsidR="00622086" w:rsidP="5E6C454B" w:rsidRDefault="00622086" w14:paraId="5A1A9E41" w14:textId="5280C7A2">
      <w:pPr>
        <w:pStyle w:val="Normal"/>
        <w:spacing w:line="360" w:lineRule="auto"/>
        <w:ind w:firstLine="567"/>
        <w:jc w:val="both"/>
        <w:rPr>
          <w:rFonts w:eastAsia="Times New Roman"/>
          <w:sz w:val="24"/>
          <w:szCs w:val="24"/>
        </w:rPr>
      </w:pPr>
      <w:r w:rsidRPr="5E6C454B" w:rsidR="00622086">
        <w:rPr>
          <w:rFonts w:eastAsia="Times New Roman"/>
          <w:sz w:val="24"/>
          <w:szCs w:val="24"/>
        </w:rPr>
        <w:t>A atuação do Supremo Tribunal Federal (STF) tem sido amplamente debatida na doutrina, especialmente no contexto penal, em razão do ativismo judicial. Este se caracteriza pela postura proativa da Corte diante das demandas submetidas à sua apreciação, podendo, em certas situações, extrapolar sua função interpretativa tradicional e assumir papel mais</w:t>
      </w:r>
    </w:p>
    <w:p w:rsidRPr="00622086" w:rsidR="00622086" w:rsidP="5E6C454B" w:rsidRDefault="00622086" w14:paraId="47EC3775" w14:textId="2060A8F1">
      <w:pPr>
        <w:pStyle w:val="Normal"/>
        <w:spacing w:line="360" w:lineRule="auto"/>
        <w:ind/>
        <w:jc w:val="both"/>
        <w:rPr>
          <w:rFonts w:eastAsia="Times New Roman"/>
          <w:sz w:val="24"/>
          <w:szCs w:val="24"/>
        </w:rPr>
      </w:pPr>
    </w:p>
    <w:p w:rsidRPr="00622086" w:rsidR="00622086" w:rsidP="5E6C454B" w:rsidRDefault="00622086" w14:paraId="275795A7" w14:textId="13E9B0B4">
      <w:pPr>
        <w:pStyle w:val="Normal"/>
        <w:spacing w:line="360" w:lineRule="auto"/>
        <w:ind/>
        <w:jc w:val="both"/>
        <w:rPr>
          <w:rFonts w:eastAsia="Times New Roman"/>
          <w:sz w:val="24"/>
          <w:szCs w:val="24"/>
        </w:rPr>
      </w:pPr>
    </w:p>
    <w:p w:rsidRPr="00622086" w:rsidR="00622086" w:rsidP="5E6C454B" w:rsidRDefault="00622086" w14:paraId="11EC8AD2" w14:textId="6B1B2750">
      <w:pPr>
        <w:pStyle w:val="Normal"/>
        <w:spacing w:line="360" w:lineRule="auto"/>
        <w:ind/>
        <w:jc w:val="both"/>
        <w:rPr>
          <w:rFonts w:eastAsia="Times New Roman"/>
          <w:sz w:val="24"/>
          <w:szCs w:val="24"/>
        </w:rPr>
      </w:pPr>
      <w:r w:rsidRPr="5E6C454B" w:rsidR="00622086">
        <w:rPr>
          <w:rFonts w:eastAsia="Times New Roman"/>
          <w:sz w:val="24"/>
          <w:szCs w:val="24"/>
        </w:rPr>
        <w:t>interventivo (CIDRO, 2024). No Direito Penal, decisões expansivas impactam diretamente a liberdade individual, a aplicação da lei e a segurança jurídica, princípios fundamentais do Estado Democrático de Direito.</w:t>
      </w:r>
    </w:p>
    <w:p w:rsidRPr="00622086" w:rsidR="00622086" w:rsidP="00622086" w:rsidRDefault="00622086" w14:paraId="35237381" w14:textId="18D7CBEA">
      <w:pPr>
        <w:spacing w:line="360" w:lineRule="auto"/>
        <w:ind w:firstLine="709"/>
        <w:jc w:val="both"/>
        <w:rPr>
          <w:rFonts w:eastAsia="Times New Roman"/>
          <w:sz w:val="24"/>
          <w:szCs w:val="24"/>
        </w:rPr>
      </w:pPr>
      <w:r w:rsidRPr="00622086">
        <w:rPr>
          <w:rFonts w:eastAsia="Times New Roman"/>
          <w:sz w:val="24"/>
          <w:szCs w:val="24"/>
        </w:rPr>
        <w:t>O ativismo judicial é criticado por, às vezes, se configurar como excesso interpretativo, podendo interferir na função legislativa. Entretanto, é reconhecido como instrumento necessário à proteção de direitos fundamentais, sobretudo diante de omissões legislativas ou normas ineficazes. Assim, o STF atua como garantidor da efetividade de direitos, assegurando proteção a situações vulneráveis e promovendo justiça material, especialmente quando o princípio da legalidade enfrenta limitações práticas (SANTOS; ANDRADE, 2023).</w:t>
      </w:r>
    </w:p>
    <w:p w:rsidRPr="00622086" w:rsidR="00622086" w:rsidP="5E6C454B" w:rsidRDefault="00622086" w14:paraId="6AFC1381" w14:textId="05F0C384">
      <w:pPr>
        <w:spacing w:line="360" w:lineRule="auto"/>
        <w:ind w:firstLine="709"/>
        <w:jc w:val="both"/>
        <w:rPr>
          <w:rFonts w:eastAsia="Times New Roman"/>
          <w:sz w:val="24"/>
          <w:szCs w:val="24"/>
        </w:rPr>
      </w:pPr>
      <w:r w:rsidRPr="5E6C454B" w:rsidR="00622086">
        <w:rPr>
          <w:rFonts w:eastAsia="Times New Roman"/>
          <w:sz w:val="24"/>
          <w:szCs w:val="24"/>
        </w:rPr>
        <w:t xml:space="preserve">A análise do fenômeno evidencia a necessidade de conciliar a defesa de direitos com os limites constitucionais. Paz (2021) enfatiza que a atuação do Judiciário deve observar estritamente suas competências, evitando comprometer a autonomia dos demais poderes ou a estabilidade do ordenamento jurídico. No âmbito penal, esse equilíbrio é ainda mais </w:t>
      </w:r>
      <w:r w:rsidRPr="5E6C454B" w:rsidR="00622086">
        <w:rPr>
          <w:rFonts w:eastAsia="Times New Roman"/>
          <w:sz w:val="24"/>
          <w:szCs w:val="24"/>
        </w:rPr>
        <w:t>delicado,</w:t>
      </w:r>
      <w:r w:rsidRPr="5E6C454B" w:rsidR="67B4FA42">
        <w:rPr>
          <w:rFonts w:eastAsia="Times New Roman"/>
          <w:sz w:val="24"/>
          <w:szCs w:val="24"/>
        </w:rPr>
        <w:t xml:space="preserve"> </w:t>
      </w:r>
      <w:r w:rsidRPr="5E6C454B" w:rsidR="00622086">
        <w:rPr>
          <w:rFonts w:eastAsia="Times New Roman"/>
          <w:sz w:val="24"/>
          <w:szCs w:val="24"/>
        </w:rPr>
        <w:t>pois</w:t>
      </w:r>
      <w:r w:rsidRPr="5E6C454B" w:rsidR="00622086">
        <w:rPr>
          <w:rFonts w:eastAsia="Times New Roman"/>
          <w:sz w:val="24"/>
          <w:szCs w:val="24"/>
        </w:rPr>
        <w:t xml:space="preserve"> envolve a liberdade de indivíduos e a previsibilidade da lei, pilares centrais do princípio da legalidade.</w:t>
      </w:r>
    </w:p>
    <w:p w:rsidRPr="00622086" w:rsidR="003D7878" w:rsidP="00622086" w:rsidRDefault="00622086" w14:paraId="43A940F6" w14:textId="6385328C">
      <w:pPr>
        <w:spacing w:line="360" w:lineRule="auto"/>
        <w:ind w:firstLine="709"/>
        <w:jc w:val="both"/>
        <w:rPr>
          <w:rFonts w:eastAsia="Times New Roman"/>
          <w:sz w:val="24"/>
          <w:szCs w:val="24"/>
        </w:rPr>
      </w:pPr>
      <w:r w:rsidRPr="00622086">
        <w:rPr>
          <w:rFonts w:eastAsia="Times New Roman"/>
          <w:sz w:val="24"/>
          <w:szCs w:val="24"/>
        </w:rPr>
        <w:t>Estudos sobre o comportamento estratégico do STF indicam que o ativismo judicial nem sempre se traduz em simples interpretação normativa expansiva, podendo refletir escolhas institucionais que combinam prudência política e proteção de direitos (LUNARDI, 2021). Essa perspectiva evidencia que a Corte, ao decidir sobre questões penais de grande repercussão, busca conciliar a proteção de direitos fundamentais com a legitimidade institucional e a estabilidade do sistema jurídico. Assim, o ativismo judicial, quando exercido de forma responsável, efetiva direitos sem violar princípios constitucionais, preservando segurança jurídica e limites do princípio da legalidade.</w:t>
      </w:r>
    </w:p>
    <w:p w:rsidR="00622086" w:rsidP="58C60A61" w:rsidRDefault="00622086" w14:paraId="2B18E5CE" w14:textId="2DEB97C5">
      <w:pPr>
        <w:spacing w:line="360" w:lineRule="auto"/>
        <w:rPr>
          <w:rFonts w:eastAsia="Times New Roman"/>
          <w:b/>
          <w:bCs/>
          <w:sz w:val="24"/>
          <w:szCs w:val="24"/>
        </w:rPr>
      </w:pPr>
    </w:p>
    <w:p w:rsidR="004A6601" w:rsidP="5E6C454B" w:rsidRDefault="004A6601" w14:paraId="0381DDA7" w14:textId="012BE0DE">
      <w:pPr>
        <w:spacing w:line="360" w:lineRule="auto"/>
        <w:jc w:val="both"/>
        <w:rPr>
          <w:b w:val="1"/>
          <w:bCs w:val="1"/>
          <w:sz w:val="24"/>
          <w:szCs w:val="24"/>
        </w:rPr>
      </w:pPr>
      <w:r w:rsidRPr="5E6C454B" w:rsidR="004A6601">
        <w:rPr>
          <w:rFonts w:eastAsia="Times New Roman"/>
          <w:b w:val="1"/>
          <w:bCs w:val="1"/>
          <w:sz w:val="24"/>
          <w:szCs w:val="24"/>
        </w:rPr>
        <w:t xml:space="preserve">4.2 </w:t>
      </w:r>
      <w:r w:rsidRPr="5E6C454B" w:rsidR="004A6601">
        <w:rPr>
          <w:b w:val="1"/>
          <w:bCs w:val="1"/>
          <w:sz w:val="24"/>
          <w:szCs w:val="24"/>
        </w:rPr>
        <w:t>Princípio da legalidade penal</w:t>
      </w:r>
    </w:p>
    <w:p w:rsidRPr="00C529EC" w:rsidR="00C529EC" w:rsidP="5E6C454B" w:rsidRDefault="00C529EC" w14:paraId="51FC9243" w14:textId="29BDC6B6">
      <w:pPr>
        <w:spacing w:line="360" w:lineRule="auto"/>
        <w:ind w:firstLine="567"/>
        <w:jc w:val="both"/>
        <w:rPr>
          <w:rFonts w:eastAsia="Times New Roman"/>
          <w:sz w:val="24"/>
          <w:szCs w:val="24"/>
        </w:rPr>
      </w:pPr>
      <w:r w:rsidRPr="5E6C454B" w:rsidR="00C529EC">
        <w:rPr>
          <w:rFonts w:eastAsia="Times New Roman"/>
          <w:sz w:val="24"/>
          <w:szCs w:val="24"/>
        </w:rPr>
        <w:t xml:space="preserve">A legalidade penal é um princípio fundamental do Direito Penal, que assegura que não há crime nem pena sem previsão legal anterior, garantindo segurança jurídica e proteção contra arbitrariedades estatais. Conforme observa </w:t>
      </w:r>
      <w:r w:rsidRPr="5E6C454B" w:rsidR="00C529EC">
        <w:rPr>
          <w:rFonts w:eastAsia="Times New Roman"/>
          <w:sz w:val="24"/>
          <w:szCs w:val="24"/>
        </w:rPr>
        <w:t>Haettinger</w:t>
      </w:r>
      <w:r w:rsidRPr="5E6C454B" w:rsidR="00C529EC">
        <w:rPr>
          <w:rFonts w:eastAsia="Times New Roman"/>
          <w:sz w:val="24"/>
          <w:szCs w:val="24"/>
        </w:rPr>
        <w:t xml:space="preserve"> </w:t>
      </w:r>
      <w:r w:rsidRPr="5E6C454B" w:rsidR="00C529EC">
        <w:rPr>
          <w:rFonts w:eastAsia="Times New Roman"/>
          <w:sz w:val="24"/>
          <w:szCs w:val="24"/>
        </w:rPr>
        <w:t>Carlen</w:t>
      </w:r>
      <w:r w:rsidRPr="5E6C454B" w:rsidR="00C529EC">
        <w:rPr>
          <w:rFonts w:eastAsia="Times New Roman"/>
          <w:sz w:val="24"/>
          <w:szCs w:val="24"/>
        </w:rPr>
        <w:t xml:space="preserve"> (2019), “a omissão do legislador pode comprometer a efetividade dos direitos fundamentais, exigindo atenção crítica quanto à atuação do Poder Judiciário”. Esse princípio, além de delimitar a atuação do Estado,</w:t>
      </w:r>
    </w:p>
    <w:p w:rsidRPr="00C529EC" w:rsidR="00C529EC" w:rsidP="5E6C454B" w:rsidRDefault="00C529EC" w14:paraId="3E2D4A7A" w14:textId="5D8BDCB5">
      <w:pPr>
        <w:spacing w:line="360" w:lineRule="auto"/>
        <w:ind w:firstLine="567"/>
        <w:jc w:val="both"/>
        <w:rPr>
          <w:rFonts w:eastAsia="Times New Roman"/>
          <w:sz w:val="24"/>
          <w:szCs w:val="24"/>
        </w:rPr>
      </w:pPr>
    </w:p>
    <w:p w:rsidRPr="00C529EC" w:rsidR="00C529EC" w:rsidP="5E6C454B" w:rsidRDefault="00C529EC" w14:paraId="5DBCF3BE" w14:textId="45105C3F">
      <w:pPr>
        <w:spacing w:line="360" w:lineRule="auto"/>
        <w:ind w:firstLine="567"/>
        <w:jc w:val="both"/>
        <w:rPr>
          <w:rFonts w:eastAsia="Times New Roman"/>
          <w:sz w:val="24"/>
          <w:szCs w:val="24"/>
        </w:rPr>
      </w:pPr>
    </w:p>
    <w:p w:rsidRPr="00C529EC" w:rsidR="00C529EC" w:rsidP="5E6C454B" w:rsidRDefault="00C529EC" w14:paraId="3617AFBC" w14:textId="44CD5A33">
      <w:pPr>
        <w:spacing w:line="360" w:lineRule="auto"/>
        <w:ind w:firstLine="0"/>
        <w:jc w:val="both"/>
        <w:rPr>
          <w:rFonts w:eastAsia="Times New Roman"/>
          <w:sz w:val="24"/>
          <w:szCs w:val="24"/>
        </w:rPr>
      </w:pPr>
      <w:r w:rsidRPr="5E6C454B" w:rsidR="00C529EC">
        <w:rPr>
          <w:rFonts w:eastAsia="Times New Roman"/>
          <w:sz w:val="24"/>
          <w:szCs w:val="24"/>
        </w:rPr>
        <w:t xml:space="preserve">garante previsibilidade e segurança aos cidadãos, constituindo-se como um dos pilares da justiça </w:t>
      </w:r>
      <w:r w:rsidRPr="5E6C454B" w:rsidR="5C0FB11B">
        <w:rPr>
          <w:rFonts w:eastAsia="Times New Roman"/>
          <w:sz w:val="24"/>
          <w:szCs w:val="24"/>
        </w:rPr>
        <w:t>penal.</w:t>
      </w:r>
    </w:p>
    <w:p w:rsidRPr="00C529EC" w:rsidR="00C529EC" w:rsidP="00C529EC" w:rsidRDefault="00C529EC" w14:paraId="12B1C788" w14:textId="0D8C43E4">
      <w:pPr>
        <w:spacing w:line="360" w:lineRule="auto"/>
        <w:ind w:firstLine="709"/>
        <w:jc w:val="both"/>
        <w:rPr>
          <w:rFonts w:eastAsia="Times New Roman"/>
          <w:sz w:val="24"/>
          <w:szCs w:val="24"/>
        </w:rPr>
      </w:pPr>
      <w:r w:rsidRPr="00C529EC">
        <w:rPr>
          <w:rFonts w:eastAsia="Times New Roman"/>
          <w:sz w:val="24"/>
          <w:szCs w:val="24"/>
        </w:rPr>
        <w:t>Ademais, a efetividade do princípio da legalidade penal não se restringe à previsão formal das normas, mas também à sua função de proteção da dignidade humana e de garantia da justiça social, atuando como mecanismo preventivo contra arbitrariedades do Estado e assegurando previsibilidade na aplicação das normas penais. Nesse sentido, a legalidade penal se configura não apenas como requisito formal, mas também como instrumento indispensável para a concretização de direitos fundamentais e para a legitimação das decisões judiciais (SANTOS; FERREIRA, 2024).</w:t>
      </w:r>
    </w:p>
    <w:p w:rsidRPr="00C529EC" w:rsidR="00C529EC" w:rsidP="5E6C454B" w:rsidRDefault="00C529EC" w14:paraId="47AADBC1" w14:textId="7EEE0344">
      <w:pPr>
        <w:spacing w:line="360" w:lineRule="auto"/>
        <w:ind w:firstLine="709"/>
        <w:jc w:val="both"/>
        <w:rPr>
          <w:rFonts w:eastAsia="Times New Roman"/>
          <w:sz w:val="24"/>
          <w:szCs w:val="24"/>
        </w:rPr>
      </w:pPr>
      <w:r w:rsidRPr="5E6C454B" w:rsidR="00C529EC">
        <w:rPr>
          <w:rFonts w:eastAsia="Times New Roman"/>
          <w:sz w:val="24"/>
          <w:szCs w:val="24"/>
        </w:rPr>
        <w:t xml:space="preserve">Por conseguinte, o debate acerca da legalidade penal deve considerar o papel do ativismo judicial, sobretudo quando o Poder Judiciário atua de forma proativa diante de lacunas legislativas. Nessas situações, o Judiciário pode interpretar ou complementar normas com o objetivo de garantir a efetividade dos direitos fundamentais, desde que sua atuação não comprometa a segurança jurídica nem contrarie o princípio da legalidade (BARROS, 2025). </w:t>
      </w:r>
      <w:r w:rsidRPr="5E6C454B" w:rsidR="00C529EC">
        <w:rPr>
          <w:rFonts w:eastAsia="Times New Roman"/>
          <w:sz w:val="24"/>
          <w:szCs w:val="24"/>
        </w:rPr>
        <w:t>Tal reflexão evidencia a necessidade de equilíbrio entre a proteção de direitos fundamentais e o respeito à separação de poderes, ressaltando o papel do Judiciário como intérprete e garantidor das normas penais, sem assumir a função legislativa.</w:t>
      </w:r>
    </w:p>
    <w:p w:rsidRPr="00C529EC" w:rsidR="003D7878" w:rsidP="00C529EC" w:rsidRDefault="00C529EC" w14:paraId="055AD6B2" w14:textId="00BD4FDD">
      <w:pPr>
        <w:spacing w:line="360" w:lineRule="auto"/>
        <w:ind w:firstLine="709"/>
        <w:jc w:val="both"/>
        <w:rPr>
          <w:rFonts w:eastAsia="Times New Roman"/>
          <w:sz w:val="24"/>
          <w:szCs w:val="24"/>
        </w:rPr>
      </w:pPr>
      <w:r w:rsidRPr="58C60A61">
        <w:rPr>
          <w:rFonts w:eastAsia="Times New Roman"/>
          <w:sz w:val="24"/>
          <w:szCs w:val="24"/>
        </w:rPr>
        <w:t>Por fim, é importante considerar os limites do ativismo judicial no Direito Penal, sobretudo em relação às garantias constitucionais dos acusados. Segundo Santana (2021), “a proatividade do juiz no âmbito penal pode revelar-se incompatível com o sistema de garantias penais constitucionais, comprometendo direitos fundamentais e a segurança jurídica do processo” (SANTANA, 2021). Dessa forma, embora o ativismo judicial possa suprir lacunas legislativas e assegurar direitos fundamentais, sua atuação deve ser rigorosamente delimitada, a fim de não violar princípios constitucionais e preservar a legitimidade do sistema penal.</w:t>
      </w:r>
    </w:p>
    <w:p w:rsidR="58C60A61" w:rsidP="58C60A61" w:rsidRDefault="58C60A61" w14:paraId="7A72250E" w14:textId="1D766D48">
      <w:pPr>
        <w:spacing w:line="360" w:lineRule="auto"/>
        <w:jc w:val="both"/>
        <w:rPr>
          <w:rFonts w:eastAsia="Times New Roman"/>
          <w:sz w:val="24"/>
          <w:szCs w:val="24"/>
        </w:rPr>
      </w:pPr>
    </w:p>
    <w:p w:rsidR="302D01BC" w:rsidP="5E6C454B" w:rsidRDefault="302D01BC" w14:paraId="63809384" w14:textId="6F444DD2">
      <w:pPr>
        <w:spacing w:line="360" w:lineRule="auto"/>
        <w:jc w:val="both"/>
        <w:rPr>
          <w:rFonts w:eastAsia="Times New Roman"/>
          <w:b w:val="1"/>
          <w:bCs w:val="1"/>
          <w:sz w:val="24"/>
          <w:szCs w:val="24"/>
        </w:rPr>
      </w:pPr>
      <w:r w:rsidRPr="5E6C454B" w:rsidR="302D01BC">
        <w:rPr>
          <w:rFonts w:eastAsia="Times New Roman"/>
          <w:b w:val="1"/>
          <w:bCs w:val="1"/>
          <w:sz w:val="24"/>
          <w:szCs w:val="24"/>
        </w:rPr>
        <w:t>4</w:t>
      </w:r>
      <w:r w:rsidRPr="5E6C454B" w:rsidR="1FFAC585">
        <w:rPr>
          <w:rFonts w:eastAsia="Times New Roman"/>
          <w:b w:val="1"/>
          <w:bCs w:val="1"/>
          <w:sz w:val="24"/>
          <w:szCs w:val="24"/>
        </w:rPr>
        <w:t xml:space="preserve">.3 </w:t>
      </w:r>
      <w:r w:rsidRPr="5E6C454B" w:rsidR="08FC7A06">
        <w:rPr>
          <w:rFonts w:eastAsia="Times New Roman"/>
          <w:b w:val="1"/>
          <w:bCs w:val="1"/>
          <w:sz w:val="24"/>
          <w:szCs w:val="24"/>
        </w:rPr>
        <w:t>Judicialização como instrumento de proteção</w:t>
      </w:r>
    </w:p>
    <w:p w:rsidR="4A1A0DE0" w:rsidP="5E6C454B" w:rsidRDefault="4A1A0DE0" w14:paraId="55317EFC" w14:textId="007012F6">
      <w:pPr>
        <w:spacing w:line="360" w:lineRule="auto"/>
        <w:ind w:firstLine="567"/>
        <w:jc w:val="both"/>
        <w:rPr>
          <w:rFonts w:eastAsia="Times New Roman"/>
          <w:sz w:val="24"/>
          <w:szCs w:val="24"/>
        </w:rPr>
      </w:pPr>
      <w:r w:rsidRPr="5E6C454B" w:rsidR="4A1A0DE0">
        <w:rPr>
          <w:rFonts w:eastAsia="Times New Roman"/>
          <w:sz w:val="24"/>
          <w:szCs w:val="24"/>
        </w:rPr>
        <w:t>A segurança jurídica, historicamente vinculada à atividade legislativa, busca garantir previsibilidade e estabilidade, sustentada na ideia de fechamento conceitual da lei. No entanto, a indeterminação presente nos textos normativos e o caráter criativo da interpretação demonstram que a segurança não pode se apoiar apenas na letra da lei. Como defende Rocha</w:t>
      </w:r>
    </w:p>
    <w:p w:rsidR="4A1A0DE0" w:rsidP="5E6C454B" w:rsidRDefault="4A1A0DE0" w14:paraId="40FB5231" w14:textId="385619AC">
      <w:pPr>
        <w:spacing w:line="360" w:lineRule="auto"/>
        <w:ind w:firstLine="567"/>
        <w:jc w:val="both"/>
        <w:rPr>
          <w:rFonts w:eastAsia="Times New Roman"/>
          <w:sz w:val="24"/>
          <w:szCs w:val="24"/>
        </w:rPr>
      </w:pPr>
    </w:p>
    <w:p w:rsidR="4A1A0DE0" w:rsidP="5E6C454B" w:rsidRDefault="4A1A0DE0" w14:paraId="1B918A02" w14:textId="60D05EA8">
      <w:pPr>
        <w:spacing w:line="360" w:lineRule="auto"/>
        <w:ind w:firstLine="567"/>
        <w:jc w:val="both"/>
        <w:rPr>
          <w:rFonts w:eastAsia="Times New Roman"/>
          <w:sz w:val="24"/>
          <w:szCs w:val="24"/>
        </w:rPr>
      </w:pPr>
    </w:p>
    <w:p w:rsidR="4A1A0DE0" w:rsidP="5E6C454B" w:rsidRDefault="4A1A0DE0" w14:paraId="17D82F6D" w14:textId="5D4B491A">
      <w:pPr>
        <w:spacing w:line="360" w:lineRule="auto"/>
        <w:ind w:firstLine="567"/>
        <w:jc w:val="both"/>
        <w:rPr>
          <w:rFonts w:eastAsia="Times New Roman"/>
          <w:sz w:val="24"/>
          <w:szCs w:val="24"/>
        </w:rPr>
      </w:pPr>
    </w:p>
    <w:p w:rsidR="4A1A0DE0" w:rsidP="5E6C454B" w:rsidRDefault="4A1A0DE0" w14:paraId="11CA5337" w14:textId="69D5C0F3">
      <w:pPr>
        <w:spacing w:line="360" w:lineRule="auto"/>
        <w:ind w:firstLine="0"/>
        <w:jc w:val="both"/>
        <w:rPr>
          <w:rFonts w:eastAsia="Times New Roman"/>
          <w:sz w:val="24"/>
          <w:szCs w:val="24"/>
        </w:rPr>
      </w:pPr>
      <w:r w:rsidRPr="5E6C454B" w:rsidR="4A1A0DE0">
        <w:rPr>
          <w:rFonts w:eastAsia="Times New Roman"/>
          <w:sz w:val="24"/>
          <w:szCs w:val="24"/>
        </w:rPr>
        <w:t>(2025), ela deve ser assegurada também no momento de sua aplicação, cabendo ao Judiciário interpretar dentro dos limites da legalidade, sem comprometer a estabilidade institucional.</w:t>
      </w:r>
    </w:p>
    <w:p w:rsidR="4A1A0DE0" w:rsidP="58C60A61" w:rsidRDefault="4A1A0DE0" w14:paraId="457BB79D" w14:textId="41522B72">
      <w:pPr>
        <w:spacing w:line="360" w:lineRule="auto"/>
        <w:ind w:firstLine="567"/>
        <w:jc w:val="both"/>
        <w:rPr>
          <w:rFonts w:eastAsia="Times New Roman"/>
          <w:sz w:val="24"/>
          <w:szCs w:val="24"/>
        </w:rPr>
      </w:pPr>
      <w:r w:rsidRPr="58C60A61">
        <w:rPr>
          <w:rFonts w:eastAsia="Times New Roman"/>
          <w:sz w:val="24"/>
          <w:szCs w:val="24"/>
        </w:rPr>
        <w:t>A judicialização surge como instrumento de proteção de direitos diante da incapacidade do Estado de cumprir suas funções constitucionais. No campo da assistência social, Ferreira (2020) observa que o mandado de segurança ilustra esse fenômeno, pois revela que o cidadão precisa recorrer ao Judiciário para ter acesso a direitos que deveriam ser garantidos de forma imediata. Esse deslocamento reforça o papel judicial na efetivação de garantias e na manutenção da confiança social nas instituições democráticas.</w:t>
      </w:r>
    </w:p>
    <w:p w:rsidR="00F73C5C" w:rsidP="58C60A61" w:rsidRDefault="00F73C5C" w14:paraId="40F460A9" w14:textId="1E4D043B">
      <w:pPr>
        <w:spacing w:line="360" w:lineRule="auto"/>
        <w:ind w:firstLine="567"/>
        <w:jc w:val="both"/>
        <w:rPr>
          <w:rFonts w:eastAsia="Times New Roman"/>
          <w:sz w:val="24"/>
          <w:szCs w:val="24"/>
        </w:rPr>
      </w:pPr>
      <w:r w:rsidRPr="5E6C454B" w:rsidR="4A1A0DE0">
        <w:rPr>
          <w:rFonts w:eastAsia="Times New Roman"/>
          <w:sz w:val="24"/>
          <w:szCs w:val="24"/>
        </w:rPr>
        <w:t>A omissão estatal evidencia a relevância da judicialização como via de concretização da dignidade humana e da força normativa da Constituição. Como aponta Ferreira (2020), a transferência da responsabilidade ao cidadão para buscar direitos no Judiciário traduz a falha do poder público em cumprir compromissos constitucionais. Embora gere sobrecarga à Justiça, essa atuação mostra-se necessária para preservar a segurança jurídica e garantir a efetividade de direitos fundamentais diante da ineficiência dos demais poderes.</w:t>
      </w:r>
    </w:p>
    <w:p w:rsidR="4A1A0DE0" w:rsidP="58C60A61" w:rsidRDefault="4A1A0DE0" w14:paraId="728EC403" w14:textId="76D41346">
      <w:pPr>
        <w:spacing w:line="360" w:lineRule="auto"/>
        <w:ind w:firstLine="567"/>
        <w:jc w:val="both"/>
        <w:rPr>
          <w:rFonts w:eastAsia="Times New Roman"/>
          <w:sz w:val="24"/>
          <w:szCs w:val="24"/>
        </w:rPr>
      </w:pPr>
      <w:r w:rsidRPr="58C60A61">
        <w:rPr>
          <w:rFonts w:eastAsia="Times New Roman"/>
          <w:sz w:val="24"/>
          <w:szCs w:val="24"/>
        </w:rPr>
        <w:t>A ampliação da atuação judicial em nome da proteção de direitos, embora importante, suscita riscos ao ultrapassar os limites constitucionais. Souza e Cordeiro (2025) alertam que o protagonismo excessivo dos magistrados pode gerar desequilíbrio entre os poderes e abalar a legitimidade democrática. A falta de parâmetros claros favorece a insegurança jurídica e fragiliza a confiança social, razão pela qual é indispensável delimitar os contornos da judicialização. Assim, ela pode servir à proteção de direitos sem comprometer a legalidade, a separação dos poderes e a estabilidade institucional.</w:t>
      </w:r>
    </w:p>
    <w:p w:rsidRPr="00C529EC" w:rsidR="003D7878" w:rsidP="58C60A61" w:rsidRDefault="003D7878" w14:paraId="3D8BACC9" w14:textId="77777777">
      <w:pPr>
        <w:spacing w:line="360" w:lineRule="auto"/>
        <w:ind w:firstLine="567"/>
        <w:jc w:val="both"/>
        <w:rPr>
          <w:rFonts w:eastAsia="Times New Roman"/>
          <w:sz w:val="24"/>
          <w:szCs w:val="24"/>
        </w:rPr>
      </w:pPr>
    </w:p>
    <w:p w:rsidR="004071DD" w:rsidP="5E6C454B" w:rsidRDefault="004071DD" w14:paraId="453D1D3E" w14:textId="723C9612">
      <w:pPr>
        <w:spacing w:line="360" w:lineRule="auto"/>
        <w:jc w:val="both"/>
        <w:rPr>
          <w:sz w:val="24"/>
          <w:szCs w:val="24"/>
        </w:rPr>
      </w:pPr>
      <w:r w:rsidRPr="5E6C454B" w:rsidR="004071DD">
        <w:rPr>
          <w:rFonts w:eastAsia="Times New Roman"/>
          <w:b w:val="1"/>
          <w:bCs w:val="1"/>
          <w:sz w:val="24"/>
          <w:szCs w:val="24"/>
        </w:rPr>
        <w:t xml:space="preserve">5 </w:t>
      </w:r>
      <w:r w:rsidRPr="5E6C454B" w:rsidR="00CC3AC7">
        <w:rPr>
          <w:rFonts w:eastAsia="Times New Roman"/>
          <w:b w:val="1"/>
          <w:bCs w:val="1"/>
          <w:sz w:val="24"/>
          <w:szCs w:val="24"/>
        </w:rPr>
        <w:t>CONSIDERAÇÕES FINAIS</w:t>
      </w:r>
    </w:p>
    <w:p w:rsidR="45C1D377" w:rsidP="5E6C454B" w:rsidRDefault="45C1D377" w14:paraId="43D01D43" w14:textId="0527DD63">
      <w:pPr>
        <w:spacing w:line="360" w:lineRule="auto"/>
        <w:ind w:firstLine="567"/>
        <w:jc w:val="both"/>
        <w:rPr>
          <w:rFonts w:eastAsia="Times New Roman"/>
          <w:sz w:val="24"/>
          <w:szCs w:val="24"/>
        </w:rPr>
      </w:pPr>
      <w:r w:rsidRPr="5E6C454B" w:rsidR="45C1D377">
        <w:rPr>
          <w:rFonts w:eastAsia="Times New Roman"/>
          <w:sz w:val="24"/>
          <w:szCs w:val="24"/>
        </w:rPr>
        <w:t>O ativismo judicial no direito penal revela-se um fenômeno de grande relevância, capaz de promover a efetivação de direitos fundamentais diante de lacunas ou omissões legislativas</w:t>
      </w:r>
      <w:r w:rsidRPr="5E6C454B" w:rsidR="00F73C5C">
        <w:rPr>
          <w:rFonts w:eastAsia="Times New Roman"/>
          <w:sz w:val="24"/>
          <w:szCs w:val="24"/>
        </w:rPr>
        <w:t xml:space="preserve">. </w:t>
      </w:r>
      <w:r w:rsidRPr="5E6C454B" w:rsidR="45C1D377">
        <w:rPr>
          <w:rFonts w:eastAsia="Times New Roman"/>
          <w:sz w:val="24"/>
          <w:szCs w:val="24"/>
        </w:rPr>
        <w:t>Contudo, sua prática deve respeitar os limites do princípio da legalidade, sob pena de comprometer a previsibilidade das normas e a segurança jurídica, que são pilares do Estado</w:t>
      </w:r>
      <w:r w:rsidRPr="5E6C454B" w:rsidR="01FC1792">
        <w:rPr>
          <w:rFonts w:eastAsia="Times New Roman"/>
          <w:sz w:val="24"/>
          <w:szCs w:val="24"/>
        </w:rPr>
        <w:t xml:space="preserve"> </w:t>
      </w:r>
      <w:r w:rsidRPr="5E6C454B" w:rsidR="45C1D377">
        <w:rPr>
          <w:rFonts w:eastAsia="Times New Roman"/>
          <w:sz w:val="24"/>
          <w:szCs w:val="24"/>
        </w:rPr>
        <w:t>Democrático de Direito. Nesse cenário, percebe-se que a busca pela proteção de direitos não pode estar dissociada da preservação da estabilidade institucional, da separação dos poderes e da confiança social nas instituições jurídicas.</w:t>
      </w:r>
    </w:p>
    <w:p w:rsidR="5E6C454B" w:rsidP="5E6C454B" w:rsidRDefault="5E6C454B" w14:paraId="50F18E7A" w14:textId="05AAC4BD">
      <w:pPr>
        <w:spacing w:line="360" w:lineRule="auto"/>
        <w:ind w:firstLine="567"/>
        <w:jc w:val="both"/>
        <w:rPr>
          <w:rFonts w:eastAsia="Times New Roman"/>
          <w:sz w:val="24"/>
          <w:szCs w:val="24"/>
        </w:rPr>
      </w:pPr>
    </w:p>
    <w:p w:rsidR="5E6C454B" w:rsidP="5E6C454B" w:rsidRDefault="5E6C454B" w14:paraId="29C95ABA" w14:textId="2728F64C">
      <w:pPr>
        <w:spacing w:line="360" w:lineRule="auto"/>
        <w:ind w:firstLine="567"/>
        <w:jc w:val="both"/>
        <w:rPr>
          <w:rFonts w:eastAsia="Times New Roman"/>
          <w:sz w:val="24"/>
          <w:szCs w:val="24"/>
        </w:rPr>
      </w:pPr>
    </w:p>
    <w:p w:rsidR="5E6C454B" w:rsidP="5E6C454B" w:rsidRDefault="5E6C454B" w14:paraId="034E452F" w14:textId="35C7921D">
      <w:pPr>
        <w:spacing w:line="360" w:lineRule="auto"/>
        <w:ind w:firstLine="567"/>
        <w:jc w:val="both"/>
        <w:rPr>
          <w:rFonts w:eastAsia="Times New Roman"/>
          <w:sz w:val="24"/>
          <w:szCs w:val="24"/>
        </w:rPr>
      </w:pPr>
    </w:p>
    <w:p w:rsidR="45C1D377" w:rsidP="5E6C454B" w:rsidRDefault="45C1D377" w14:paraId="40FC5A8D" w14:textId="20EFE8C1" w14:noSpellErr="1">
      <w:pPr>
        <w:spacing w:line="360" w:lineRule="auto"/>
        <w:ind w:firstLine="0"/>
        <w:jc w:val="both"/>
        <w:rPr>
          <w:rFonts w:eastAsia="Times New Roman"/>
          <w:sz w:val="24"/>
          <w:szCs w:val="24"/>
        </w:rPr>
      </w:pPr>
      <w:r w:rsidRPr="5E6C454B" w:rsidR="45C1D377">
        <w:rPr>
          <w:rFonts w:eastAsia="Times New Roman"/>
          <w:sz w:val="24"/>
          <w:szCs w:val="24"/>
        </w:rPr>
        <w:t>Este estudo evidenciou que a judicialização, quando utilizada de forma equilibrada, constitui um instrumento legítimo de defesa de direitos, permitindo ao Judiciário suprir omissões de maneira responsável. Todavia, constatou-se que a ausência de critérios objetivos para a atuação judicial pode gerar desequilíbrios institucionais, reduzir a confiança da sociedade nas instituições democráticas e enfraquecer a normatividade constitucional. Assim, é necessário estabelecer parâmetros que permitam ao Judiciário proteger direitos fundamentais sem comprometer o equilíbrio entre os poderes.</w:t>
      </w:r>
    </w:p>
    <w:p w:rsidR="45C1D377" w:rsidP="5E6C454B" w:rsidRDefault="45C1D377" w14:paraId="671CD5B0" w14:textId="41B78D6B">
      <w:pPr>
        <w:spacing w:line="360" w:lineRule="auto"/>
        <w:ind w:firstLine="567"/>
        <w:jc w:val="both"/>
        <w:rPr>
          <w:rFonts w:eastAsia="Times New Roman"/>
          <w:sz w:val="24"/>
          <w:szCs w:val="24"/>
        </w:rPr>
      </w:pPr>
      <w:r w:rsidRPr="5E6C454B" w:rsidR="45C1D377">
        <w:rPr>
          <w:rFonts w:eastAsia="Times New Roman"/>
          <w:sz w:val="24"/>
          <w:szCs w:val="24"/>
        </w:rPr>
        <w:t xml:space="preserve">Portanto, a expansão do poder interpretativo do Judiciário deve sempre observar a tripartição dos poderes, a legalidade penal e a dignidade da pessoa humana. A ausência desses limites compromete a segurança jurídica e a legitimidade do sistema democrático. Nesse sentido, delimitar claramente os contornos do ativismo judicial é essencial para que o Judiciário exerça sua função de interpretar e aplicar a lei sem substituir o legislador, assegurando a </w:t>
      </w:r>
      <w:r w:rsidRPr="5E6C454B" w:rsidR="45C1D377">
        <w:rPr>
          <w:rFonts w:eastAsia="Times New Roman"/>
          <w:sz w:val="24"/>
          <w:szCs w:val="24"/>
        </w:rPr>
        <w:t>efetividade dos direitos, a confiança social nas instituições e a estabilidade do Estado Democrático de Direito.</w:t>
      </w:r>
    </w:p>
    <w:p w:rsidR="004071DD" w:rsidP="004071DD" w:rsidRDefault="004071DD" w14:paraId="33123A70" w14:textId="631FFB73">
      <w:pPr>
        <w:spacing w:line="360" w:lineRule="auto"/>
        <w:rPr>
          <w:rFonts w:eastAsia="Times New Roman"/>
          <w:b/>
          <w:bCs/>
          <w:sz w:val="24"/>
          <w:szCs w:val="24"/>
        </w:rPr>
      </w:pPr>
    </w:p>
    <w:p w:rsidR="004071DD" w:rsidP="5E6C454B" w:rsidRDefault="004071DD" w14:paraId="21225EE3" w14:textId="2BFAA15C">
      <w:pPr>
        <w:spacing w:line="360" w:lineRule="auto"/>
        <w:jc w:val="center"/>
        <w:rPr>
          <w:rFonts w:eastAsia="Times New Roman"/>
          <w:b w:val="1"/>
          <w:bCs w:val="1"/>
          <w:sz w:val="24"/>
          <w:szCs w:val="24"/>
        </w:rPr>
      </w:pPr>
      <w:r w:rsidRPr="5E6C454B" w:rsidR="004071DD">
        <w:rPr>
          <w:rFonts w:eastAsia="Times New Roman"/>
          <w:b w:val="1"/>
          <w:bCs w:val="1"/>
          <w:sz w:val="24"/>
          <w:szCs w:val="24"/>
        </w:rPr>
        <w:t>REFERÊNCIAS</w:t>
      </w:r>
    </w:p>
    <w:p w:rsidR="5E6C454B" w:rsidP="5E6C454B" w:rsidRDefault="5E6C454B" w14:paraId="3BC3188C" w14:textId="02C47F4F">
      <w:pPr>
        <w:spacing w:line="360" w:lineRule="auto"/>
        <w:jc w:val="center"/>
        <w:rPr>
          <w:rFonts w:eastAsia="Times New Roman"/>
          <w:b w:val="1"/>
          <w:bCs w:val="1"/>
          <w:sz w:val="24"/>
          <w:szCs w:val="24"/>
        </w:rPr>
      </w:pPr>
    </w:p>
    <w:p w:rsidRPr="00106A5D" w:rsidR="00106A5D" w:rsidP="00106A5D" w:rsidRDefault="00106A5D" w14:paraId="5E94C1D1" w14:textId="77777777">
      <w:pPr>
        <w:spacing w:before="100" w:beforeAutospacing="1" w:after="100" w:afterAutospacing="1"/>
        <w:jc w:val="both"/>
        <w:rPr>
          <w:rFonts w:eastAsia="Times New Roman"/>
          <w:sz w:val="24"/>
          <w:szCs w:val="24"/>
        </w:rPr>
      </w:pPr>
      <w:r w:rsidRPr="00106A5D">
        <w:rPr>
          <w:rFonts w:eastAsia="Times New Roman"/>
          <w:sz w:val="24"/>
          <w:szCs w:val="24"/>
        </w:rPr>
        <w:t xml:space="preserve">ANDRÉ ROCHA, Sergio. DA LEI À DECISÃO: A SEGURANÇA JURÍDICA TRIBUTÁRIA POSSÍVEL NA PÓS-MODERNIDADE. </w:t>
      </w:r>
      <w:r w:rsidRPr="00106A5D">
        <w:rPr>
          <w:rFonts w:eastAsia="Times New Roman"/>
          <w:b/>
          <w:bCs/>
          <w:sz w:val="24"/>
          <w:szCs w:val="24"/>
        </w:rPr>
        <w:t xml:space="preserve">Revista de Finanças Públicas, Tributação e Desenvolvimento, </w:t>
      </w:r>
      <w:r w:rsidRPr="00106A5D">
        <w:rPr>
          <w:rFonts w:eastAsia="Times New Roman"/>
          <w:sz w:val="24"/>
          <w:szCs w:val="24"/>
        </w:rPr>
        <w:t xml:space="preserve">[S. l.], v. 13, n. 20, 2025. DOI: 10.12957/rfptd.2025.93336. Disponível em: </w:t>
      </w:r>
      <w:hyperlink w:tgtFrame="_new" w:history="1" r:id="rId8">
        <w:r w:rsidRPr="00106A5D">
          <w:rPr>
            <w:rFonts w:eastAsia="Times New Roman"/>
            <w:color w:val="0000FF"/>
            <w:sz w:val="24"/>
            <w:szCs w:val="24"/>
            <w:u w:val="single"/>
          </w:rPr>
          <w:t>https://www.e-publicacoes.uerj.br/rfptd/article/view/93336</w:t>
        </w:r>
      </w:hyperlink>
      <w:r w:rsidRPr="00106A5D">
        <w:rPr>
          <w:rFonts w:eastAsia="Times New Roman"/>
          <w:sz w:val="24"/>
          <w:szCs w:val="24"/>
        </w:rPr>
        <w:t>. Acesso em: 8 set. 2025.</w:t>
      </w:r>
    </w:p>
    <w:p w:rsidRPr="00106A5D" w:rsidR="00106A5D" w:rsidP="00106A5D" w:rsidRDefault="00106A5D" w14:paraId="0BDC69E3" w14:textId="77777777">
      <w:pPr>
        <w:spacing w:before="100" w:beforeAutospacing="1" w:after="100" w:afterAutospacing="1"/>
        <w:jc w:val="both"/>
        <w:rPr>
          <w:rFonts w:eastAsia="Times New Roman"/>
          <w:sz w:val="24"/>
          <w:szCs w:val="24"/>
        </w:rPr>
      </w:pPr>
      <w:r w:rsidRPr="00106A5D">
        <w:rPr>
          <w:rFonts w:eastAsia="Times New Roman"/>
          <w:sz w:val="24"/>
          <w:szCs w:val="24"/>
        </w:rPr>
        <w:t>BARROS, Guilherme Rafael dos Santos</w:t>
      </w:r>
      <w:r w:rsidRPr="00106A5D">
        <w:rPr>
          <w:rFonts w:eastAsia="Times New Roman"/>
          <w:b/>
          <w:bCs/>
          <w:sz w:val="24"/>
          <w:szCs w:val="24"/>
        </w:rPr>
        <w:t>.</w:t>
      </w:r>
      <w:r w:rsidRPr="00106A5D">
        <w:rPr>
          <w:rFonts w:eastAsia="Times New Roman"/>
          <w:sz w:val="24"/>
          <w:szCs w:val="24"/>
        </w:rPr>
        <w:t xml:space="preserve"> O ativismo judicial no direito penal: uma análise da origem, conceito e decisões do STF. 2025.</w:t>
      </w:r>
    </w:p>
    <w:p w:rsidRPr="00106A5D" w:rsidR="00106A5D" w:rsidP="00106A5D" w:rsidRDefault="00106A5D" w14:paraId="21D6DFB7" w14:textId="77777777">
      <w:pPr>
        <w:spacing w:before="100" w:beforeAutospacing="1" w:after="100" w:afterAutospacing="1"/>
        <w:jc w:val="both"/>
        <w:rPr>
          <w:rFonts w:eastAsia="Times New Roman"/>
          <w:sz w:val="24"/>
          <w:szCs w:val="24"/>
        </w:rPr>
      </w:pPr>
      <w:r w:rsidRPr="00106A5D">
        <w:rPr>
          <w:rFonts w:eastAsia="Times New Roman"/>
          <w:sz w:val="24"/>
          <w:szCs w:val="24"/>
        </w:rPr>
        <w:t>BARROS, Guilherme Rafael dos Santos. O ativismo judicial no direito penal: uma análise da origem, conceito e decisões do STF. 41 f. Monografia (Bacharelado em Direito) – Universidade Estadual do Piauí, Picos, 2025.</w:t>
      </w:r>
    </w:p>
    <w:p w:rsidRPr="00F73C5C" w:rsidR="00106A5D" w:rsidP="00106A5D" w:rsidRDefault="00106A5D" w14:paraId="70C54DBA" w14:textId="452896A9">
      <w:pPr>
        <w:spacing w:before="100" w:beforeAutospacing="1" w:after="100" w:afterAutospacing="1"/>
        <w:jc w:val="both"/>
        <w:rPr>
          <w:rFonts w:eastAsia="Times New Roman"/>
          <w:sz w:val="24"/>
          <w:szCs w:val="24"/>
        </w:rPr>
      </w:pPr>
      <w:r w:rsidRPr="00106A5D">
        <w:rPr>
          <w:rFonts w:eastAsia="Times New Roman"/>
          <w:sz w:val="24"/>
          <w:szCs w:val="24"/>
        </w:rPr>
        <w:t>BARROSO, Luís Roberto. Curso de direito constitucional contemporâneo: os conceitos fundamentais e a construção do novo modelo. 9. ed. São Paulo: Saraiva Educação, 2020.</w:t>
      </w:r>
    </w:p>
    <w:p w:rsidRPr="00106A5D" w:rsidR="00106A5D" w:rsidP="00106A5D" w:rsidRDefault="00106A5D" w14:paraId="05A2410E" w14:textId="4ACB3537">
      <w:pPr>
        <w:spacing w:before="100" w:beforeAutospacing="1" w:after="100" w:afterAutospacing="1"/>
        <w:jc w:val="both"/>
        <w:rPr>
          <w:rFonts w:eastAsia="Times New Roman"/>
          <w:sz w:val="24"/>
          <w:szCs w:val="24"/>
        </w:rPr>
      </w:pPr>
      <w:r w:rsidRPr="00106A5D">
        <w:rPr>
          <w:rFonts w:eastAsia="Times New Roman"/>
          <w:sz w:val="24"/>
          <w:szCs w:val="24"/>
        </w:rPr>
        <w:t>BATISTA, Nilo. Introdução crítica ao direito penal brasileiro. 13. ed. rev. e atual. Rio de Janeiro: Revan, 2018.</w:t>
      </w:r>
    </w:p>
    <w:p w:rsidRPr="00106A5D" w:rsidR="00106A5D" w:rsidP="00106A5D" w:rsidRDefault="00106A5D" w14:paraId="3CA66BCF" w14:textId="77777777">
      <w:pPr>
        <w:spacing w:before="100" w:beforeAutospacing="1" w:after="100" w:afterAutospacing="1"/>
        <w:jc w:val="both"/>
        <w:rPr>
          <w:rFonts w:eastAsia="Times New Roman"/>
          <w:sz w:val="24"/>
          <w:szCs w:val="24"/>
        </w:rPr>
      </w:pPr>
      <w:r w:rsidRPr="5E6C454B" w:rsidR="00106A5D">
        <w:rPr>
          <w:rFonts w:eastAsia="Times New Roman"/>
          <w:sz w:val="24"/>
          <w:szCs w:val="24"/>
        </w:rPr>
        <w:t>BRASIL. Constituição (1988). Constituição da República Federativa do Brasil. Brasília, DF: Senado Federal, 1988.</w:t>
      </w:r>
    </w:p>
    <w:p w:rsidR="00106A5D" w:rsidP="5E6C454B" w:rsidRDefault="00106A5D" w14:paraId="130FC4B5" w14:textId="05DB03A4">
      <w:pPr>
        <w:pStyle w:val="Normal"/>
        <w:spacing w:beforeAutospacing="on" w:afterAutospacing="on"/>
        <w:jc w:val="both"/>
        <w:rPr>
          <w:rFonts w:eastAsia="Times New Roman"/>
          <w:sz w:val="24"/>
          <w:szCs w:val="24"/>
        </w:rPr>
      </w:pPr>
      <w:r w:rsidRPr="5E6C454B" w:rsidR="00106A5D">
        <w:rPr>
          <w:rFonts w:eastAsia="Times New Roman"/>
          <w:sz w:val="24"/>
          <w:szCs w:val="24"/>
        </w:rPr>
        <w:t xml:space="preserve">BRASIL. Supremo Tribunal Federal. HC 126.292/SP. Relator: Min. Luís Roberto Barroso. Tribunal Pleno, julgado em 23 de fevereiro de 2016. Disponível em: </w:t>
      </w:r>
      <w:hyperlink r:id="R74f1bcf81d0c4b09">
        <w:r w:rsidRPr="5E6C454B" w:rsidR="00106A5D">
          <w:rPr>
            <w:rFonts w:eastAsia="Times New Roman"/>
            <w:color w:val="0000FF"/>
            <w:sz w:val="24"/>
            <w:szCs w:val="24"/>
            <w:u w:val="single"/>
          </w:rPr>
          <w:t>http://portal.stf.jus.br/processos/detalhe.asp?incidente=4324953</w:t>
        </w:r>
      </w:hyperlink>
      <w:r w:rsidRPr="5E6C454B" w:rsidR="00106A5D">
        <w:rPr>
          <w:rFonts w:eastAsia="Times New Roman"/>
          <w:sz w:val="24"/>
          <w:szCs w:val="24"/>
        </w:rPr>
        <w:t>. Acesso em: 08 set. 2025.</w:t>
      </w:r>
    </w:p>
    <w:p w:rsidRPr="00106A5D" w:rsidR="00106A5D" w:rsidP="00106A5D" w:rsidRDefault="00106A5D" w14:paraId="4F1D27A8" w14:textId="77777777">
      <w:pPr>
        <w:spacing w:before="100" w:beforeAutospacing="1" w:after="100" w:afterAutospacing="1"/>
        <w:jc w:val="both"/>
        <w:rPr>
          <w:rFonts w:eastAsia="Times New Roman"/>
          <w:sz w:val="24"/>
          <w:szCs w:val="24"/>
        </w:rPr>
      </w:pPr>
      <w:r w:rsidRPr="5E6C454B" w:rsidR="00106A5D">
        <w:rPr>
          <w:rFonts w:eastAsia="Times New Roman"/>
          <w:sz w:val="24"/>
          <w:szCs w:val="24"/>
        </w:rPr>
        <w:t xml:space="preserve">BRASIL. Supremo Tribunal Federal. HC 216.201/PR. Relator: Min. Gilmar Mendes. Primeira Turma, julgado em 7 de março de 2023. Disponível em: </w:t>
      </w:r>
      <w:hyperlink r:id="Re664d8378f2a4dd2">
        <w:r w:rsidRPr="5E6C454B" w:rsidR="00106A5D">
          <w:rPr>
            <w:rFonts w:eastAsia="Times New Roman"/>
            <w:color w:val="0000FF"/>
            <w:sz w:val="24"/>
            <w:szCs w:val="24"/>
            <w:u w:val="single"/>
          </w:rPr>
          <w:t>http://portal.stf.jus.br/processos/detalhe.asp?incidente=6123456</w:t>
        </w:r>
      </w:hyperlink>
      <w:r w:rsidRPr="5E6C454B" w:rsidR="00106A5D">
        <w:rPr>
          <w:rFonts w:eastAsia="Times New Roman"/>
          <w:sz w:val="24"/>
          <w:szCs w:val="24"/>
        </w:rPr>
        <w:t>. Acesso em: 08 set. 2025.</w:t>
      </w:r>
    </w:p>
    <w:p w:rsidR="5E6C454B" w:rsidP="5E6C454B" w:rsidRDefault="5E6C454B" w14:paraId="1D848EDC" w14:textId="3F8B6C43">
      <w:pPr>
        <w:spacing w:beforeAutospacing="on" w:afterAutospacing="on"/>
        <w:jc w:val="both"/>
        <w:rPr>
          <w:rFonts w:eastAsia="Times New Roman"/>
          <w:sz w:val="24"/>
          <w:szCs w:val="24"/>
        </w:rPr>
      </w:pPr>
    </w:p>
    <w:p w:rsidR="5E6C454B" w:rsidP="5E6C454B" w:rsidRDefault="5E6C454B" w14:paraId="6F5E61C2" w14:textId="4758F25F">
      <w:pPr>
        <w:spacing w:beforeAutospacing="on" w:afterAutospacing="on"/>
        <w:jc w:val="both"/>
        <w:rPr>
          <w:rFonts w:eastAsia="Times New Roman"/>
          <w:sz w:val="24"/>
          <w:szCs w:val="24"/>
        </w:rPr>
      </w:pPr>
    </w:p>
    <w:p w:rsidR="5E6C454B" w:rsidP="5E6C454B" w:rsidRDefault="5E6C454B" w14:paraId="105B2A66" w14:textId="1D45416D">
      <w:pPr>
        <w:spacing w:beforeAutospacing="on" w:afterAutospacing="on"/>
        <w:jc w:val="both"/>
        <w:rPr>
          <w:rFonts w:eastAsia="Times New Roman"/>
          <w:sz w:val="24"/>
          <w:szCs w:val="24"/>
        </w:rPr>
      </w:pPr>
    </w:p>
    <w:p w:rsidRPr="00106A5D" w:rsidR="00106A5D" w:rsidP="00106A5D" w:rsidRDefault="00106A5D" w14:paraId="2C87317F" w14:textId="77777777">
      <w:pPr>
        <w:spacing w:before="100" w:beforeAutospacing="1" w:after="100" w:afterAutospacing="1"/>
        <w:jc w:val="both"/>
        <w:rPr>
          <w:rFonts w:eastAsia="Times New Roman"/>
          <w:sz w:val="24"/>
          <w:szCs w:val="24"/>
        </w:rPr>
      </w:pPr>
      <w:r w:rsidRPr="00106A5D">
        <w:rPr>
          <w:rFonts w:eastAsia="Times New Roman"/>
          <w:sz w:val="24"/>
          <w:szCs w:val="24"/>
        </w:rPr>
        <w:t xml:space="preserve">BRITO, Washington Batista; COSTA, Julia Feitosa. Interpretação extensiva e o ativismo judicial no Direito Penal. Facit Business </w:t>
      </w:r>
      <w:proofErr w:type="spellStart"/>
      <w:r w:rsidRPr="00106A5D">
        <w:rPr>
          <w:rFonts w:eastAsia="Times New Roman"/>
          <w:sz w:val="24"/>
          <w:szCs w:val="24"/>
        </w:rPr>
        <w:t>and</w:t>
      </w:r>
      <w:proofErr w:type="spellEnd"/>
      <w:r w:rsidRPr="00106A5D">
        <w:rPr>
          <w:rFonts w:eastAsia="Times New Roman"/>
          <w:sz w:val="24"/>
          <w:szCs w:val="24"/>
        </w:rPr>
        <w:t xml:space="preserve"> Technology </w:t>
      </w:r>
      <w:proofErr w:type="spellStart"/>
      <w:r w:rsidRPr="00106A5D">
        <w:rPr>
          <w:rFonts w:eastAsia="Times New Roman"/>
          <w:sz w:val="24"/>
          <w:szCs w:val="24"/>
        </w:rPr>
        <w:t>Journal</w:t>
      </w:r>
      <w:proofErr w:type="spellEnd"/>
      <w:r w:rsidRPr="00106A5D">
        <w:rPr>
          <w:rFonts w:eastAsia="Times New Roman"/>
          <w:sz w:val="24"/>
          <w:szCs w:val="24"/>
        </w:rPr>
        <w:t xml:space="preserve">, 1 (53), 2024. Disponível em: </w:t>
      </w:r>
      <w:hyperlink w:tgtFrame="_new" w:history="1" r:id="rId11">
        <w:r w:rsidRPr="00106A5D">
          <w:rPr>
            <w:rFonts w:eastAsia="Times New Roman"/>
            <w:color w:val="0000FF"/>
            <w:sz w:val="24"/>
            <w:szCs w:val="24"/>
            <w:u w:val="single"/>
          </w:rPr>
          <w:t>https://revistas.faculdadefacit.edu.br/index.php/JNT/article/download/2946/2015</w:t>
        </w:r>
      </w:hyperlink>
      <w:r w:rsidRPr="00106A5D">
        <w:rPr>
          <w:rFonts w:eastAsia="Times New Roman"/>
          <w:sz w:val="24"/>
          <w:szCs w:val="24"/>
        </w:rPr>
        <w:t>. Acesso em: 07 set. 2025.</w:t>
      </w:r>
    </w:p>
    <w:p w:rsidRPr="00106A5D" w:rsidR="00106A5D" w:rsidP="5E6C454B" w:rsidRDefault="00237386" w14:paraId="5982AA54" w14:textId="3C936610">
      <w:pPr>
        <w:pStyle w:val="Normal"/>
        <w:spacing w:before="100" w:beforeAutospacing="on" w:after="100" w:afterAutospacing="on"/>
        <w:jc w:val="both"/>
        <w:rPr>
          <w:rFonts w:eastAsia="Times New Roman"/>
          <w:sz w:val="24"/>
          <w:szCs w:val="24"/>
        </w:rPr>
      </w:pPr>
      <w:hyperlink w:history="1">
        <w:r w:rsidRPr="5E6C454B" w:rsidR="00106A5D">
          <w:rPr>
            <w:rFonts w:eastAsia="Times New Roman"/>
            <w:sz w:val="24"/>
            <w:szCs w:val="24"/>
          </w:rPr>
          <w:t xml:space="preserve">CIDRO, William </w:t>
        </w:r>
        <w:r w:rsidRPr="5E6C454B" w:rsidR="00106A5D">
          <w:rPr>
            <w:rFonts w:eastAsia="Times New Roman"/>
            <w:sz w:val="24"/>
            <w:szCs w:val="24"/>
          </w:rPr>
          <w:t>Knupp</w:t>
        </w:r>
        <w:r w:rsidRPr="5E6C454B" w:rsidR="00106A5D">
          <w:rPr>
            <w:rFonts w:eastAsia="Times New Roman"/>
            <w:sz w:val="24"/>
            <w:szCs w:val="24"/>
          </w:rPr>
          <w:t>. O ativismo judicial no Supremo Tribunal Federal. Trabalho de Conclusão de Curso (Bacharel em Direito) – Centro Universitário Anima, Rio de Janeiro, 2024.Disponível</w:t>
        </w:r>
        <w:r w:rsidRPr="5E6C454B" w:rsidR="6FFBD8A7">
          <w:rPr>
            <w:rFonts w:eastAsia="Times New Roman"/>
            <w:sz w:val="24"/>
            <w:szCs w:val="24"/>
          </w:rPr>
          <w:t xml:space="preserve"> </w:t>
        </w:r>
        <w:r w:rsidRPr="5E6C454B" w:rsidR="00106A5D">
          <w:rPr>
            <w:rFonts w:eastAsia="Times New Roman"/>
            <w:sz w:val="24"/>
            <w:szCs w:val="24"/>
          </w:rPr>
          <w:t>em:</w:t>
        </w:r>
        <w:r w:rsidRPr="5E6C454B" w:rsidR="00F73C5C">
          <w:rPr>
            <w:rStyle w:val="Hyperlink"/>
            <w:rFonts w:eastAsia="Times New Roman"/>
            <w:sz w:val="24"/>
            <w:szCs w:val="24"/>
          </w:rPr>
          <w:t>https://repositorio</w:t>
        </w:r>
        <w:r w:rsidRPr="5E6C454B" w:rsidR="00F73C5C">
          <w:rPr>
            <w:rStyle w:val="Hyperlink"/>
            <w:rFonts w:eastAsia="Times New Roman"/>
            <w:sz w:val="24"/>
            <w:szCs w:val="24"/>
          </w:rPr>
          <w:t>api.animaeducacao.com.br/</w:t>
        </w:r>
        <w:r w:rsidRPr="5E6C454B" w:rsidR="00F73C5C">
          <w:rPr>
            <w:rStyle w:val="Hyperlink"/>
            <w:rFonts w:eastAsia="Times New Roman"/>
            <w:sz w:val="24"/>
            <w:szCs w:val="24"/>
          </w:rPr>
          <w:t>server</w:t>
        </w:r>
        <w:r w:rsidRPr="5E6C454B" w:rsidR="00F73C5C">
          <w:rPr>
            <w:rStyle w:val="Hyperlink"/>
            <w:rFonts w:eastAsia="Times New Roman"/>
            <w:sz w:val="24"/>
            <w:szCs w:val="24"/>
          </w:rPr>
          <w:t>/api/core/</w:t>
        </w:r>
        <w:r w:rsidRPr="5E6C454B" w:rsidR="00F73C5C">
          <w:rPr>
            <w:rStyle w:val="Hyperlink"/>
            <w:rFonts w:eastAsia="Times New Roman"/>
            <w:sz w:val="24"/>
            <w:szCs w:val="24"/>
          </w:rPr>
          <w:t>bitstreams</w:t>
        </w:r>
        <w:r w:rsidRPr="5E6C454B" w:rsidR="00F73C5C">
          <w:rPr>
            <w:rStyle w:val="Hyperlink"/>
            <w:rFonts w:eastAsia="Times New Roman"/>
            <w:sz w:val="24"/>
            <w:szCs w:val="24"/>
          </w:rPr>
          <w:t>/894e69d3-6a43-455e-8aaa-57d47b66547f/</w:t>
        </w:r>
        <w:r w:rsidRPr="5E6C454B" w:rsidR="00F73C5C">
          <w:rPr>
            <w:rStyle w:val="Hyperlink"/>
            <w:rFonts w:eastAsia="Times New Roman"/>
            <w:sz w:val="24"/>
            <w:szCs w:val="24"/>
          </w:rPr>
          <w:t>content</w:t>
        </w:r>
        <w:r w:rsidRPr="5E6C454B" w:rsidR="00106A5D">
          <w:rPr>
            <w:rFonts w:eastAsia="Times New Roman"/>
            <w:sz w:val="24"/>
            <w:szCs w:val="24"/>
          </w:rPr>
          <w:t>. Acesso em: 08 set. 2025.</w:t>
        </w:r>
      </w:hyperlink>
    </w:p>
    <w:p w:rsidRPr="00106A5D" w:rsidR="00106A5D" w:rsidP="00106A5D" w:rsidRDefault="00106A5D" w14:paraId="04CD4684" w14:textId="77777777">
      <w:pPr>
        <w:spacing w:before="100" w:beforeAutospacing="1" w:after="100" w:afterAutospacing="1"/>
        <w:jc w:val="both"/>
        <w:rPr>
          <w:rFonts w:eastAsia="Times New Roman"/>
          <w:sz w:val="24"/>
          <w:szCs w:val="24"/>
        </w:rPr>
      </w:pPr>
      <w:r w:rsidRPr="00106A5D">
        <w:rPr>
          <w:rFonts w:eastAsia="Times New Roman"/>
          <w:sz w:val="24"/>
          <w:szCs w:val="24"/>
        </w:rPr>
        <w:t xml:space="preserve">DE OLIVEIRA CALDAS, </w:t>
      </w:r>
      <w:proofErr w:type="spellStart"/>
      <w:r w:rsidRPr="00106A5D">
        <w:rPr>
          <w:rFonts w:eastAsia="Times New Roman"/>
          <w:sz w:val="24"/>
          <w:szCs w:val="24"/>
        </w:rPr>
        <w:t>Italorran</w:t>
      </w:r>
      <w:proofErr w:type="spellEnd"/>
      <w:r w:rsidRPr="00106A5D">
        <w:rPr>
          <w:rFonts w:eastAsia="Times New Roman"/>
          <w:sz w:val="24"/>
          <w:szCs w:val="24"/>
        </w:rPr>
        <w:t xml:space="preserve">; GARÇON, Adriana Lopes. O Ativismo Judicial no Brasil em Matéria Penal: Desafios Hermenêuticos e </w:t>
      </w:r>
      <w:proofErr w:type="spellStart"/>
      <w:r w:rsidRPr="00106A5D">
        <w:rPr>
          <w:rFonts w:eastAsia="Times New Roman"/>
          <w:sz w:val="24"/>
          <w:szCs w:val="24"/>
        </w:rPr>
        <w:t>Praxiológicos</w:t>
      </w:r>
      <w:proofErr w:type="spellEnd"/>
      <w:r w:rsidRPr="00106A5D">
        <w:rPr>
          <w:rFonts w:eastAsia="Times New Roman"/>
          <w:sz w:val="24"/>
          <w:szCs w:val="24"/>
        </w:rPr>
        <w:t xml:space="preserve"> Ante o Princípio da Legalidade. </w:t>
      </w:r>
      <w:r w:rsidRPr="00106A5D">
        <w:rPr>
          <w:rFonts w:eastAsia="Times New Roman"/>
          <w:b/>
          <w:bCs/>
          <w:sz w:val="24"/>
          <w:szCs w:val="24"/>
        </w:rPr>
        <w:t>Revista de Ciências Jurídicas e Empresariais</w:t>
      </w:r>
      <w:r w:rsidRPr="00106A5D">
        <w:rPr>
          <w:rFonts w:eastAsia="Times New Roman"/>
          <w:sz w:val="24"/>
          <w:szCs w:val="24"/>
        </w:rPr>
        <w:t>, v. 24, n. 1, p. 73-84, 2023.</w:t>
      </w:r>
    </w:p>
    <w:p w:rsidRPr="00106A5D" w:rsidR="00106A5D" w:rsidP="00106A5D" w:rsidRDefault="00106A5D" w14:paraId="5216DBF1" w14:textId="77777777">
      <w:pPr>
        <w:spacing w:before="100" w:beforeAutospacing="1" w:after="100" w:afterAutospacing="1"/>
        <w:jc w:val="both"/>
        <w:rPr>
          <w:rFonts w:eastAsia="Times New Roman"/>
          <w:sz w:val="24"/>
          <w:szCs w:val="24"/>
        </w:rPr>
      </w:pPr>
      <w:r w:rsidRPr="00106A5D">
        <w:rPr>
          <w:rFonts w:eastAsia="Times New Roman"/>
          <w:sz w:val="24"/>
          <w:szCs w:val="24"/>
        </w:rPr>
        <w:t xml:space="preserve">FERREIRA, João. Políticas públicas e direitos sociais: o BPC e o Judiciário. </w:t>
      </w:r>
      <w:r w:rsidRPr="00106A5D">
        <w:rPr>
          <w:rFonts w:eastAsia="Times New Roman"/>
          <w:b/>
          <w:bCs/>
          <w:sz w:val="24"/>
          <w:szCs w:val="24"/>
        </w:rPr>
        <w:t>Revista de Direito Social,</w:t>
      </w:r>
      <w:r w:rsidRPr="00106A5D">
        <w:rPr>
          <w:rFonts w:eastAsia="Times New Roman"/>
          <w:sz w:val="24"/>
          <w:szCs w:val="24"/>
        </w:rPr>
        <w:t xml:space="preserve"> 2020. Disponível em: </w:t>
      </w:r>
      <w:hyperlink w:tgtFrame="_new" w:history="1" r:id="rId12">
        <w:r w:rsidRPr="00106A5D">
          <w:rPr>
            <w:rFonts w:eastAsia="Times New Roman"/>
            <w:color w:val="0000FF"/>
            <w:sz w:val="24"/>
            <w:szCs w:val="24"/>
            <w:u w:val="single"/>
          </w:rPr>
          <w:t>https://www.revistadedireitosocial.com.br/article/download/1458/740</w:t>
        </w:r>
      </w:hyperlink>
      <w:r w:rsidRPr="00106A5D">
        <w:rPr>
          <w:rFonts w:eastAsia="Times New Roman"/>
          <w:sz w:val="24"/>
          <w:szCs w:val="24"/>
        </w:rPr>
        <w:t>. Acesso em: 8 set. 2025.</w:t>
      </w:r>
    </w:p>
    <w:p w:rsidRPr="00106A5D" w:rsidR="00106A5D" w:rsidP="00106A5D" w:rsidRDefault="00106A5D" w14:paraId="520089E9" w14:textId="77777777">
      <w:pPr>
        <w:spacing w:before="100" w:beforeAutospacing="1" w:after="100" w:afterAutospacing="1"/>
        <w:jc w:val="both"/>
        <w:rPr>
          <w:rFonts w:eastAsia="Times New Roman"/>
          <w:sz w:val="24"/>
          <w:szCs w:val="24"/>
        </w:rPr>
      </w:pPr>
      <w:r w:rsidRPr="00106A5D">
        <w:rPr>
          <w:rFonts w:eastAsia="Times New Roman"/>
          <w:sz w:val="24"/>
          <w:szCs w:val="24"/>
        </w:rPr>
        <w:t>GRECO, Luís. Lições de Direito Penal:</w:t>
      </w:r>
      <w:r w:rsidRPr="00106A5D">
        <w:rPr>
          <w:rFonts w:eastAsia="Times New Roman"/>
          <w:i/>
          <w:iCs/>
          <w:sz w:val="24"/>
          <w:szCs w:val="24"/>
        </w:rPr>
        <w:t xml:space="preserve"> Parte Geral</w:t>
      </w:r>
      <w:r w:rsidRPr="00106A5D">
        <w:rPr>
          <w:rFonts w:eastAsia="Times New Roman"/>
          <w:sz w:val="24"/>
          <w:szCs w:val="24"/>
        </w:rPr>
        <w:t>. 3. ed. Rio de Janeiro: Editora Atlas, 2022.</w:t>
      </w:r>
    </w:p>
    <w:p w:rsidRPr="00106A5D" w:rsidR="00106A5D" w:rsidP="00106A5D" w:rsidRDefault="00106A5D" w14:paraId="79B795EB" w14:textId="77777777">
      <w:pPr>
        <w:spacing w:before="100" w:beforeAutospacing="1" w:after="100" w:afterAutospacing="1"/>
        <w:jc w:val="both"/>
        <w:rPr>
          <w:rFonts w:eastAsia="Times New Roman"/>
          <w:sz w:val="24"/>
          <w:szCs w:val="24"/>
        </w:rPr>
      </w:pPr>
      <w:r w:rsidRPr="00106A5D">
        <w:rPr>
          <w:rFonts w:eastAsia="Times New Roman"/>
          <w:sz w:val="24"/>
          <w:szCs w:val="24"/>
        </w:rPr>
        <w:t xml:space="preserve">HAETTINGER CARLEN, Jessé. A omissão legiferante e o suposto ativismo judicial: provisão jurisdicional de direitos e garantias fundamentais constitucionais. 2019. Artigo. Repositório Universitário da ANIMA. Disponível em: </w:t>
      </w:r>
      <w:hyperlink w:tgtFrame="_new" w:history="1" r:id="rId13">
        <w:r w:rsidRPr="00106A5D">
          <w:rPr>
            <w:rFonts w:eastAsia="Times New Roman"/>
            <w:color w:val="0000FF"/>
            <w:sz w:val="24"/>
            <w:szCs w:val="24"/>
            <w:u w:val="single"/>
          </w:rPr>
          <w:t>https://repositorio.animaeducacao.com.br/items/c776e190-18da-4869-ab17-392d48e5acaf</w:t>
        </w:r>
      </w:hyperlink>
      <w:r w:rsidRPr="00106A5D">
        <w:rPr>
          <w:rFonts w:eastAsia="Times New Roman"/>
          <w:sz w:val="24"/>
          <w:szCs w:val="24"/>
        </w:rPr>
        <w:t>. Acesso em: 08 set. 2025.</w:t>
      </w:r>
    </w:p>
    <w:p w:rsidR="00BB0886" w:rsidP="00106A5D" w:rsidRDefault="00106A5D" w14:paraId="62FB8896" w14:textId="5F422A6F">
      <w:pPr>
        <w:spacing w:before="100" w:beforeAutospacing="1" w:after="100" w:afterAutospacing="1"/>
        <w:jc w:val="both"/>
        <w:rPr>
          <w:rFonts w:eastAsia="Times New Roman"/>
          <w:sz w:val="24"/>
          <w:szCs w:val="24"/>
        </w:rPr>
      </w:pPr>
      <w:r w:rsidRPr="00106A5D">
        <w:rPr>
          <w:rFonts w:eastAsia="Times New Roman"/>
          <w:sz w:val="24"/>
          <w:szCs w:val="24"/>
        </w:rPr>
        <w:t>ROXIN, Claus</w:t>
      </w:r>
      <w:r w:rsidRPr="00106A5D">
        <w:rPr>
          <w:rFonts w:eastAsia="Times New Roman"/>
          <w:b/>
          <w:bCs/>
          <w:sz w:val="24"/>
          <w:szCs w:val="24"/>
        </w:rPr>
        <w:t>.</w:t>
      </w:r>
      <w:r w:rsidRPr="00106A5D">
        <w:rPr>
          <w:rFonts w:eastAsia="Times New Roman"/>
          <w:sz w:val="24"/>
          <w:szCs w:val="24"/>
        </w:rPr>
        <w:t xml:space="preserve"> Direito Penal: Parte Geral – Fundamentos. A Estrutura da Teoria do Delito. v. 1. Tradução de Luís Greco et al. 5. ed. Rio de Janeiro: Editora Forense, 2020.</w:t>
      </w:r>
    </w:p>
    <w:p w:rsidRPr="00106A5D" w:rsidR="00106A5D" w:rsidP="00106A5D" w:rsidRDefault="00106A5D" w14:paraId="689CB515" w14:textId="51A28600">
      <w:pPr>
        <w:spacing w:before="100" w:beforeAutospacing="1" w:after="100" w:afterAutospacing="1"/>
        <w:jc w:val="both"/>
        <w:rPr>
          <w:rFonts w:eastAsia="Times New Roman"/>
          <w:sz w:val="24"/>
          <w:szCs w:val="24"/>
        </w:rPr>
      </w:pPr>
      <w:r w:rsidRPr="00106A5D">
        <w:rPr>
          <w:rFonts w:eastAsia="Times New Roman"/>
          <w:sz w:val="24"/>
          <w:szCs w:val="24"/>
        </w:rPr>
        <w:t xml:space="preserve">SANTANA, Ana Carolina. Ativismo judicial no direito penal: a incompatibilidade da proatividade do juiz com o sistema de garantias penais constitucionais. </w:t>
      </w:r>
      <w:r w:rsidRPr="00106A5D">
        <w:rPr>
          <w:rFonts w:eastAsia="Times New Roman"/>
          <w:i/>
          <w:iCs/>
          <w:sz w:val="24"/>
          <w:szCs w:val="24"/>
        </w:rPr>
        <w:t xml:space="preserve">Revista Juris </w:t>
      </w:r>
      <w:proofErr w:type="spellStart"/>
      <w:r w:rsidRPr="00106A5D">
        <w:rPr>
          <w:rFonts w:eastAsia="Times New Roman"/>
          <w:i/>
          <w:iCs/>
          <w:sz w:val="24"/>
          <w:szCs w:val="24"/>
        </w:rPr>
        <w:t>UniToledo</w:t>
      </w:r>
      <w:proofErr w:type="spellEnd"/>
      <w:r w:rsidRPr="00106A5D">
        <w:rPr>
          <w:rFonts w:eastAsia="Times New Roman"/>
          <w:sz w:val="24"/>
          <w:szCs w:val="24"/>
        </w:rPr>
        <w:t>, v. 6, n. 02, 2021.</w:t>
      </w:r>
    </w:p>
    <w:p w:rsidRPr="00106A5D" w:rsidR="00106A5D" w:rsidP="00106A5D" w:rsidRDefault="00106A5D" w14:paraId="5EDBCCAE" w14:textId="77777777">
      <w:pPr>
        <w:spacing w:before="100" w:beforeAutospacing="1" w:after="100" w:afterAutospacing="1"/>
        <w:jc w:val="both"/>
        <w:rPr>
          <w:rFonts w:eastAsia="Times New Roman"/>
          <w:sz w:val="24"/>
          <w:szCs w:val="24"/>
        </w:rPr>
      </w:pPr>
      <w:r w:rsidRPr="00106A5D">
        <w:rPr>
          <w:rFonts w:eastAsia="Times New Roman"/>
          <w:sz w:val="24"/>
          <w:szCs w:val="24"/>
        </w:rPr>
        <w:t xml:space="preserve">SANTOS, Antônio Pereira dos; ANDRADE, Everton da Cruz. Ativismo judicial e direitos fundamentais: limites e desafios da atuação do Supremo Tribunal Federal. Trabalho de Conclusão de Curso (Bacharel em Direito) – Centro Universitário Anima, Rio de Janeiro, 2023. Disponível em: </w:t>
      </w:r>
      <w:hyperlink w:tgtFrame="_new" w:history="1" r:id="rId14">
        <w:r w:rsidRPr="00106A5D">
          <w:rPr>
            <w:rFonts w:eastAsia="Times New Roman"/>
            <w:color w:val="0000FF"/>
            <w:sz w:val="24"/>
            <w:szCs w:val="24"/>
            <w:u w:val="single"/>
          </w:rPr>
          <w:t>https://repositorio.animaeducacao.com.br/items/7d573064-f523-4497-9922-feb040be0bd8</w:t>
        </w:r>
      </w:hyperlink>
      <w:r w:rsidRPr="00106A5D">
        <w:rPr>
          <w:rFonts w:eastAsia="Times New Roman"/>
          <w:sz w:val="24"/>
          <w:szCs w:val="24"/>
        </w:rPr>
        <w:t>. Acesso em: 08 set. 2025.</w:t>
      </w:r>
    </w:p>
    <w:p w:rsidRPr="00106A5D" w:rsidR="00106A5D" w:rsidP="00106A5D" w:rsidRDefault="00106A5D" w14:paraId="31481830" w14:textId="77777777">
      <w:pPr>
        <w:spacing w:before="100" w:beforeAutospacing="1" w:after="100" w:afterAutospacing="1"/>
        <w:jc w:val="both"/>
        <w:rPr>
          <w:rFonts w:eastAsia="Times New Roman"/>
          <w:sz w:val="24"/>
          <w:szCs w:val="24"/>
        </w:rPr>
      </w:pPr>
      <w:r w:rsidRPr="00106A5D">
        <w:rPr>
          <w:rFonts w:eastAsia="Times New Roman"/>
          <w:sz w:val="24"/>
          <w:szCs w:val="24"/>
        </w:rPr>
        <w:t xml:space="preserve">SANTOS, Pedro Henrique Costa; FERREIRA, </w:t>
      </w:r>
      <w:proofErr w:type="spellStart"/>
      <w:r w:rsidRPr="00106A5D">
        <w:rPr>
          <w:rFonts w:eastAsia="Times New Roman"/>
          <w:sz w:val="24"/>
          <w:szCs w:val="24"/>
        </w:rPr>
        <w:t>Camyla</w:t>
      </w:r>
      <w:proofErr w:type="spellEnd"/>
      <w:r w:rsidRPr="00106A5D">
        <w:rPr>
          <w:rFonts w:eastAsia="Times New Roman"/>
          <w:sz w:val="24"/>
          <w:szCs w:val="24"/>
        </w:rPr>
        <w:t xml:space="preserve"> de Sousa Franco. Princípio da legalidade penal: uma manobra de proteção e à dignidade humana. </w:t>
      </w:r>
      <w:r w:rsidRPr="00106A5D">
        <w:rPr>
          <w:rFonts w:eastAsia="Times New Roman"/>
          <w:b/>
          <w:bCs/>
          <w:sz w:val="24"/>
          <w:szCs w:val="24"/>
        </w:rPr>
        <w:t>Revista Foco</w:t>
      </w:r>
      <w:r w:rsidRPr="00106A5D">
        <w:rPr>
          <w:rFonts w:eastAsia="Times New Roman"/>
          <w:sz w:val="24"/>
          <w:szCs w:val="24"/>
        </w:rPr>
        <w:t>, v. 17, n. 6, p. e5348-e5348, 2024.</w:t>
      </w:r>
    </w:p>
    <w:p w:rsidRPr="00106A5D" w:rsidR="00106A5D" w:rsidP="5E6C454B" w:rsidRDefault="00106A5D" w14:paraId="35D4AF46" w14:textId="61F95298">
      <w:pPr>
        <w:spacing w:before="100" w:beforeAutospacing="on" w:after="100" w:afterAutospacing="on"/>
        <w:jc w:val="both"/>
        <w:rPr>
          <w:rFonts w:eastAsia="Times New Roman"/>
          <w:sz w:val="24"/>
          <w:szCs w:val="24"/>
        </w:rPr>
      </w:pPr>
      <w:r w:rsidRPr="5E6C454B" w:rsidR="00106A5D">
        <w:rPr>
          <w:rFonts w:eastAsia="Times New Roman"/>
          <w:sz w:val="24"/>
          <w:szCs w:val="24"/>
        </w:rPr>
        <w:t xml:space="preserve">SOUZA, Djalma David Rufino dos Santos; CORDEIRO, </w:t>
      </w:r>
      <w:r w:rsidRPr="5E6C454B" w:rsidR="00106A5D">
        <w:rPr>
          <w:rFonts w:eastAsia="Times New Roman"/>
          <w:sz w:val="24"/>
          <w:szCs w:val="24"/>
        </w:rPr>
        <w:t>Taiana</w:t>
      </w:r>
      <w:r w:rsidRPr="5E6C454B" w:rsidR="00106A5D">
        <w:rPr>
          <w:rFonts w:eastAsia="Times New Roman"/>
          <w:sz w:val="24"/>
          <w:szCs w:val="24"/>
        </w:rPr>
        <w:t xml:space="preserve"> </w:t>
      </w:r>
      <w:r w:rsidRPr="5E6C454B" w:rsidR="00106A5D">
        <w:rPr>
          <w:rFonts w:eastAsia="Times New Roman"/>
          <w:sz w:val="24"/>
          <w:szCs w:val="24"/>
        </w:rPr>
        <w:t>Levinne</w:t>
      </w:r>
      <w:r w:rsidRPr="5E6C454B" w:rsidR="00106A5D">
        <w:rPr>
          <w:rFonts w:eastAsia="Times New Roman"/>
          <w:sz w:val="24"/>
          <w:szCs w:val="24"/>
        </w:rPr>
        <w:t xml:space="preserve"> Carneiro. ENTRE A TOGA E A CELA: OS LIMITES DO ATIVISMO JUDICIAL E O RISCO DA JUDICIALIZAÇÃO EXACERBADA NO DIREITO PENAL. </w:t>
      </w:r>
      <w:r w:rsidRPr="5E6C454B" w:rsidR="00106A5D">
        <w:rPr>
          <w:rFonts w:eastAsia="Times New Roman"/>
          <w:b w:val="1"/>
          <w:bCs w:val="1"/>
          <w:sz w:val="24"/>
          <w:szCs w:val="24"/>
        </w:rPr>
        <w:t>Revista Ibero-Americana de</w:t>
      </w:r>
      <w:r w:rsidRPr="5E6C454B" w:rsidR="0406A080">
        <w:rPr>
          <w:rFonts w:eastAsia="Times New Roman"/>
          <w:b w:val="1"/>
          <w:bCs w:val="1"/>
          <w:sz w:val="24"/>
          <w:szCs w:val="24"/>
        </w:rPr>
        <w:t xml:space="preserve"> </w:t>
      </w:r>
      <w:r w:rsidRPr="5E6C454B" w:rsidR="00106A5D">
        <w:rPr>
          <w:rFonts w:eastAsia="Times New Roman"/>
          <w:b w:val="1"/>
          <w:bCs w:val="1"/>
          <w:sz w:val="24"/>
          <w:szCs w:val="24"/>
        </w:rPr>
        <w:t xml:space="preserve">Humanidades, Ciências e Educação, </w:t>
      </w:r>
      <w:r w:rsidRPr="5E6C454B" w:rsidR="00106A5D">
        <w:rPr>
          <w:rFonts w:eastAsia="Times New Roman"/>
          <w:sz w:val="24"/>
          <w:szCs w:val="24"/>
        </w:rPr>
        <w:t>[S. l.], v. 11, n. 5, p. 6572–6601, 2025. DOI:</w:t>
      </w:r>
      <w:r w:rsidRPr="5E6C454B" w:rsidR="00106A5D">
        <w:rPr>
          <w:rFonts w:eastAsia="Times New Roman"/>
          <w:sz w:val="24"/>
          <w:szCs w:val="24"/>
        </w:rPr>
        <w:t>10.51891/</w:t>
      </w:r>
      <w:r w:rsidRPr="5E6C454B" w:rsidR="00106A5D">
        <w:rPr>
          <w:rFonts w:eastAsia="Times New Roman"/>
          <w:sz w:val="24"/>
          <w:szCs w:val="24"/>
        </w:rPr>
        <w:t>rease.v</w:t>
      </w:r>
      <w:r w:rsidRPr="5E6C454B" w:rsidR="00106A5D">
        <w:rPr>
          <w:rFonts w:eastAsia="Times New Roman"/>
          <w:sz w:val="24"/>
          <w:szCs w:val="24"/>
        </w:rPr>
        <w:t>11i5.19459.Disponível</w:t>
      </w:r>
      <w:r w:rsidRPr="5E6C454B" w:rsidR="0E719E0D">
        <w:rPr>
          <w:rFonts w:eastAsia="Times New Roman"/>
          <w:sz w:val="24"/>
          <w:szCs w:val="24"/>
        </w:rPr>
        <w:t xml:space="preserve"> </w:t>
      </w:r>
      <w:r w:rsidRPr="5E6C454B" w:rsidR="00106A5D">
        <w:rPr>
          <w:rFonts w:eastAsia="Times New Roman"/>
          <w:sz w:val="24"/>
          <w:szCs w:val="24"/>
        </w:rPr>
        <w:t>em</w:t>
      </w:r>
      <w:r w:rsidRPr="5E6C454B" w:rsidR="00106A5D">
        <w:rPr>
          <w:rFonts w:eastAsia="Times New Roman"/>
          <w:sz w:val="24"/>
          <w:szCs w:val="24"/>
        </w:rPr>
        <w:t>:</w:t>
      </w:r>
      <w:hyperlink r:id="R0835586058074f10">
        <w:r w:rsidRPr="5E6C454B" w:rsidR="00106A5D">
          <w:rPr>
            <w:rFonts w:eastAsia="Times New Roman"/>
            <w:color w:val="0000FF"/>
            <w:sz w:val="24"/>
            <w:szCs w:val="24"/>
            <w:u w:val="single"/>
          </w:rPr>
          <w:t>https://periodicorease.pro.br/rease/article/view/19459</w:t>
        </w:r>
      </w:hyperlink>
      <w:r w:rsidRPr="5E6C454B" w:rsidR="00106A5D">
        <w:rPr>
          <w:rFonts w:eastAsia="Times New Roman"/>
          <w:sz w:val="24"/>
          <w:szCs w:val="24"/>
        </w:rPr>
        <w:t>. Acesso em: 8 set. 2025.</w:t>
      </w:r>
      <w:proofErr w:type="gramStart"/>
      <w:proofErr w:type="gramEnd"/>
    </w:p>
    <w:p w:rsidR="00106A5D" w:rsidP="5E6C454B" w:rsidRDefault="00106A5D" w14:paraId="215CD1D9" w14:textId="61C33745">
      <w:pPr>
        <w:spacing w:beforeAutospacing="on" w:afterAutospacing="on"/>
        <w:jc w:val="both"/>
        <w:rPr>
          <w:rFonts w:eastAsia="Times New Roman"/>
          <w:sz w:val="24"/>
          <w:szCs w:val="24"/>
        </w:rPr>
      </w:pPr>
      <w:r w:rsidRPr="5E6C454B" w:rsidR="00106A5D">
        <w:rPr>
          <w:rFonts w:eastAsia="Times New Roman"/>
          <w:sz w:val="24"/>
          <w:szCs w:val="24"/>
        </w:rPr>
        <w:t xml:space="preserve">STRECK, </w:t>
      </w:r>
      <w:r w:rsidRPr="5E6C454B" w:rsidR="00106A5D">
        <w:rPr>
          <w:rFonts w:eastAsia="Times New Roman"/>
          <w:sz w:val="24"/>
          <w:szCs w:val="24"/>
        </w:rPr>
        <w:t>Lênio</w:t>
      </w:r>
      <w:r w:rsidRPr="5E6C454B" w:rsidR="00106A5D">
        <w:rPr>
          <w:rFonts w:eastAsia="Times New Roman"/>
          <w:sz w:val="24"/>
          <w:szCs w:val="24"/>
        </w:rPr>
        <w:t xml:space="preserve"> Luiz</w:t>
      </w:r>
      <w:r w:rsidRPr="5E6C454B" w:rsidR="00106A5D">
        <w:rPr>
          <w:rFonts w:eastAsia="Times New Roman"/>
          <w:b w:val="1"/>
          <w:bCs w:val="1"/>
          <w:sz w:val="24"/>
          <w:szCs w:val="24"/>
        </w:rPr>
        <w:t>.</w:t>
      </w:r>
      <w:r w:rsidRPr="5E6C454B" w:rsidR="00106A5D">
        <w:rPr>
          <w:rFonts w:eastAsia="Times New Roman"/>
          <w:sz w:val="24"/>
          <w:szCs w:val="24"/>
        </w:rPr>
        <w:t xml:space="preserve"> </w:t>
      </w:r>
      <w:r w:rsidRPr="5E6C454B" w:rsidR="00106A5D">
        <w:rPr>
          <w:rFonts w:eastAsia="Times New Roman"/>
          <w:i w:val="1"/>
          <w:iCs w:val="1"/>
          <w:sz w:val="24"/>
          <w:szCs w:val="24"/>
        </w:rPr>
        <w:t xml:space="preserve">O que é isto </w:t>
      </w:r>
      <w:r w:rsidRPr="5E6C454B" w:rsidR="00106A5D">
        <w:rPr>
          <w:rFonts w:eastAsia="Times New Roman"/>
          <w:sz w:val="24"/>
          <w:szCs w:val="24"/>
        </w:rPr>
        <w:t>– o decisionismo? 2. ed. São Paulo: Editora Revista dos Tribunais, 2023.</w:t>
      </w:r>
    </w:p>
    <w:p w:rsidRPr="00106A5D" w:rsidR="00106A5D" w:rsidP="00106A5D" w:rsidRDefault="00106A5D" w14:paraId="3F95D9D0" w14:textId="77777777">
      <w:pPr>
        <w:spacing w:before="100" w:beforeAutospacing="1" w:after="100" w:afterAutospacing="1"/>
        <w:jc w:val="both"/>
        <w:rPr>
          <w:rFonts w:eastAsia="Times New Roman"/>
          <w:sz w:val="24"/>
          <w:szCs w:val="24"/>
        </w:rPr>
      </w:pPr>
      <w:r w:rsidRPr="00106A5D">
        <w:rPr>
          <w:rFonts w:eastAsia="Times New Roman"/>
          <w:sz w:val="24"/>
          <w:szCs w:val="24"/>
        </w:rPr>
        <w:t xml:space="preserve">ZAFFARONI, Eugenio </w:t>
      </w:r>
      <w:proofErr w:type="spellStart"/>
      <w:r w:rsidRPr="00106A5D">
        <w:rPr>
          <w:rFonts w:eastAsia="Times New Roman"/>
          <w:sz w:val="24"/>
          <w:szCs w:val="24"/>
        </w:rPr>
        <w:t>Raúl</w:t>
      </w:r>
      <w:proofErr w:type="spellEnd"/>
      <w:r w:rsidRPr="00106A5D">
        <w:rPr>
          <w:rFonts w:eastAsia="Times New Roman"/>
          <w:sz w:val="24"/>
          <w:szCs w:val="24"/>
        </w:rPr>
        <w:t>. A palavra e a lei. Tradução de Sérgio Lamarão. São Paulo: Editora Contracorrente, 2021.</w:t>
      </w:r>
    </w:p>
    <w:p w:rsidRPr="00885B17" w:rsidR="000C49BB" w:rsidP="00106A5D" w:rsidRDefault="000C49BB" w14:paraId="7EB7374B" w14:textId="77777777">
      <w:pPr>
        <w:pStyle w:val="NormalWeb"/>
        <w:jc w:val="both"/>
      </w:pPr>
    </w:p>
    <w:sectPr w:rsidRPr="00885B17" w:rsidR="000C49BB" w:rsidSect="004071DD">
      <w:headerReference w:type="default" r:id="rId16"/>
      <w:footerReference w:type="default" r:id="rId17"/>
      <w:pgSz w:w="11906" w:h="16840" w:orient="portrait"/>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7386" w:rsidP="004071DD" w:rsidRDefault="00237386" w14:paraId="23842393" w14:textId="77777777">
      <w:r>
        <w:separator/>
      </w:r>
    </w:p>
  </w:endnote>
  <w:endnote w:type="continuationSeparator" w:id="0">
    <w:p w:rsidR="00237386" w:rsidP="004071DD" w:rsidRDefault="00237386" w14:paraId="2CF00B8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03F14" w:rsidP="00CB1ECB" w:rsidRDefault="00E03F14" w14:paraId="77065C2A" w14:textId="77777777">
    <w:pPr>
      <w:pStyle w:val="Rodap"/>
      <w:ind w:hanging="1418"/>
      <w:rPr>
        <w:noProof/>
      </w:rPr>
    </w:pPr>
  </w:p>
  <w:p w:rsidR="00552968" w:rsidP="00CB1ECB" w:rsidRDefault="00E03F14" w14:paraId="06106E4C" w14:textId="51F31F58">
    <w:pPr>
      <w:pStyle w:val="Rodap"/>
      <w:ind w:hanging="1418"/>
      <w:rPr>
        <w:noProof/>
      </w:rPr>
    </w:pPr>
    <w:r>
      <w:rPr>
        <w:noProof/>
      </w:rPr>
      <w:drawing>
        <wp:anchor distT="0" distB="0" distL="114300" distR="114300" simplePos="0" relativeHeight="251663360" behindDoc="1" locked="0" layoutInCell="1" allowOverlap="1" wp14:anchorId="7E73F09B" wp14:editId="5F336694">
          <wp:simplePos x="0" y="0"/>
          <wp:positionH relativeFrom="page">
            <wp:align>center</wp:align>
          </wp:positionH>
          <wp:positionV relativeFrom="paragraph">
            <wp:posOffset>-168910</wp:posOffset>
          </wp:positionV>
          <wp:extent cx="5643037" cy="1037590"/>
          <wp:effectExtent l="0" t="0" r="0" b="0"/>
          <wp:wrapNone/>
          <wp:docPr id="2097436799" name="Imagem 2097436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436799" name="Imagem 2097436799"/>
                  <pic:cNvPicPr/>
                </pic:nvPicPr>
                <pic:blipFill>
                  <a:blip r:embed="rId1">
                    <a:extLst>
                      <a:ext uri="{28A0092B-C50C-407E-A947-70E740481C1C}">
                        <a14:useLocalDpi xmlns:a14="http://schemas.microsoft.com/office/drawing/2010/main" val="0"/>
                      </a:ext>
                    </a:extLst>
                  </a:blip>
                  <a:stretch>
                    <a:fillRect/>
                  </a:stretch>
                </pic:blipFill>
                <pic:spPr>
                  <a:xfrm>
                    <a:off x="0" y="0"/>
                    <a:ext cx="5643037" cy="1037590"/>
                  </a:xfrm>
                  <a:prstGeom prst="rect">
                    <a:avLst/>
                  </a:prstGeom>
                </pic:spPr>
              </pic:pic>
            </a:graphicData>
          </a:graphic>
          <wp14:sizeRelH relativeFrom="margin">
            <wp14:pctWidth>0</wp14:pctWidth>
          </wp14:sizeRelH>
          <wp14:sizeRelV relativeFrom="margin">
            <wp14:pctHeight>0</wp14:pctHeight>
          </wp14:sizeRelV>
        </wp:anchor>
      </w:drawing>
    </w:r>
  </w:p>
  <w:p w:rsidR="00CB1ECB" w:rsidP="00CB1ECB" w:rsidRDefault="00CB1ECB" w14:paraId="078D52DE" w14:textId="1E2F05FE">
    <w:pPr>
      <w:pStyle w:val="Rodap"/>
      <w:ind w:hanging="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7386" w:rsidP="004071DD" w:rsidRDefault="00237386" w14:paraId="1F278BD8" w14:textId="77777777">
      <w:r>
        <w:separator/>
      </w:r>
    </w:p>
  </w:footnote>
  <w:footnote w:type="continuationSeparator" w:id="0">
    <w:p w:rsidR="00237386" w:rsidP="004071DD" w:rsidRDefault="00237386" w14:paraId="07EF6385" w14:textId="77777777">
      <w:r>
        <w:continuationSeparator/>
      </w:r>
    </w:p>
  </w:footnote>
  <w:footnote w:id="1">
    <w:p w:rsidR="00F33874" w:rsidRDefault="00F33874" w14:paraId="5881B10D" w14:textId="68CE0DED">
      <w:pPr>
        <w:pStyle w:val="Textodenotaderodap"/>
      </w:pPr>
      <w:r>
        <w:rPr>
          <w:rStyle w:val="Refdenotaderodap"/>
        </w:rPr>
        <w:footnoteRef/>
      </w:r>
      <w:r>
        <w:t xml:space="preserve"> </w:t>
      </w:r>
      <w:r w:rsidRPr="00F33874">
        <w:t>¹.</w:t>
      </w:r>
      <w:r w:rsidRPr="0093765B" w:rsidR="0093765B">
        <w:t xml:space="preserve"> </w:t>
      </w:r>
      <w:r w:rsidR="0093765B">
        <w:t xml:space="preserve">Graduanda em Direito pela </w:t>
      </w:r>
      <w:proofErr w:type="spellStart"/>
      <w:r w:rsidR="0093765B">
        <w:t>Christus</w:t>
      </w:r>
      <w:proofErr w:type="spellEnd"/>
      <w:r w:rsidR="0093765B">
        <w:t xml:space="preserve"> Faculdade do Piauí</w:t>
      </w:r>
      <w:bookmarkStart w:name="_Hlk208406140" w:id="1"/>
      <w:r w:rsidR="0093765B">
        <w:t xml:space="preserve"> – </w:t>
      </w:r>
      <w:bookmarkEnd w:id="1"/>
      <w:r w:rsidR="0093765B">
        <w:t>mirelemartins01@gmail.com</w:t>
      </w:r>
    </w:p>
  </w:footnote>
  <w:footnote w:id="2">
    <w:p w:rsidR="00DF7544" w:rsidP="00DF7544" w:rsidRDefault="00DF7544" w14:paraId="4125C299" w14:textId="005EB060">
      <w:pPr>
        <w:pStyle w:val="Textodenotaderodap"/>
      </w:pPr>
      <w:r>
        <w:rPr>
          <w:rStyle w:val="Refdenotaderodap"/>
        </w:rPr>
        <w:footnoteRef/>
      </w:r>
      <w:r>
        <w:t xml:space="preserve"> </w:t>
      </w:r>
      <w:r w:rsidRPr="00F33874">
        <w:t>¹.</w:t>
      </w:r>
      <w:r w:rsidR="0093765B">
        <w:t xml:space="preserve"> Graduanda em Direito pela </w:t>
      </w:r>
      <w:proofErr w:type="spellStart"/>
      <w:r w:rsidR="0093765B">
        <w:t>Christus</w:t>
      </w:r>
      <w:proofErr w:type="spellEnd"/>
      <w:r w:rsidR="0093765B">
        <w:t xml:space="preserve"> Faculdade do Piauí </w:t>
      </w:r>
      <w:bookmarkStart w:name="_Hlk208406222" w:id="4"/>
      <w:r w:rsidR="0093765B">
        <w:t>–</w:t>
      </w:r>
      <w:bookmarkEnd w:id="4"/>
      <w:r w:rsidR="0093765B">
        <w:t xml:space="preserve"> </w:t>
      </w:r>
      <w:r w:rsidRPr="002F4908" w:rsidR="0093765B">
        <w:t>mariadudasousa69@gmail.com</w:t>
      </w:r>
    </w:p>
  </w:footnote>
  <w:footnote w:id="3">
    <w:p w:rsidR="00DF7544" w:rsidP="00DF7544" w:rsidRDefault="00DF7544" w14:paraId="330E152F" w14:textId="089F15DA">
      <w:pPr>
        <w:pStyle w:val="Textodenotaderodap"/>
      </w:pPr>
      <w:r>
        <w:rPr>
          <w:rStyle w:val="Refdenotaderodap"/>
        </w:rPr>
        <w:footnoteRef/>
      </w:r>
      <w:r>
        <w:t xml:space="preserve"> </w:t>
      </w:r>
      <w:r w:rsidRPr="00F33874">
        <w:t>¹.</w:t>
      </w:r>
      <w:r w:rsidRPr="0093765B" w:rsidR="0093765B">
        <w:t xml:space="preserve"> </w:t>
      </w:r>
      <w:r w:rsidR="0093765B">
        <w:t xml:space="preserve">Graduanda em Direito pela </w:t>
      </w:r>
      <w:proofErr w:type="spellStart"/>
      <w:r w:rsidR="0093765B">
        <w:t>Christus</w:t>
      </w:r>
      <w:proofErr w:type="spellEnd"/>
      <w:r w:rsidR="0093765B">
        <w:t xml:space="preserve"> Faculdade do Piauí – </w:t>
      </w:r>
      <w:r w:rsidRPr="0093765B" w:rsidR="0093765B">
        <w:t>analumendess2018@gmail.com</w:t>
      </w:r>
    </w:p>
  </w:footnote>
  <w:footnote w:id="4">
    <w:p w:rsidR="00DF7544" w:rsidP="00DF7544" w:rsidRDefault="00DF7544" w14:paraId="57C7FDF2" w14:textId="5F3995D7">
      <w:pPr>
        <w:pStyle w:val="Textodenotaderodap"/>
      </w:pPr>
      <w:r>
        <w:rPr>
          <w:rStyle w:val="Refdenotaderodap"/>
        </w:rPr>
        <w:footnoteRef/>
      </w:r>
      <w:r>
        <w:t xml:space="preserve"> </w:t>
      </w:r>
      <w:r w:rsidRPr="00F33874">
        <w:t>¹.</w:t>
      </w:r>
      <w:r w:rsidRPr="0093765B" w:rsidR="0093765B">
        <w:t xml:space="preserve"> </w:t>
      </w:r>
      <w:r w:rsidR="0093765B">
        <w:t xml:space="preserve">Graduando em Direito pela </w:t>
      </w:r>
      <w:proofErr w:type="spellStart"/>
      <w:r w:rsidR="0093765B">
        <w:t>Christus</w:t>
      </w:r>
      <w:proofErr w:type="spellEnd"/>
      <w:r w:rsidR="0093765B">
        <w:t xml:space="preserve"> Faculdade do Piauí – </w:t>
      </w:r>
      <w:r w:rsidRPr="0093765B" w:rsidR="0093765B">
        <w:t>dav2020p2@gmail.com</w:t>
      </w:r>
    </w:p>
  </w:footnote>
  <w:footnote w:id="5">
    <w:p w:rsidR="0093765B" w:rsidP="0093765B" w:rsidRDefault="00BB0886" w14:paraId="6DAE4008" w14:textId="5D45CA7A">
      <w:pPr>
        <w:pStyle w:val="Textodenotaderodap"/>
      </w:pPr>
      <w:r>
        <w:rPr>
          <w:rStyle w:val="Refdenotaderodap"/>
        </w:rPr>
        <w:footnoteRef/>
      </w:r>
      <w:r>
        <w:t xml:space="preserve"> </w:t>
      </w:r>
      <w:r w:rsidRPr="00F33874">
        <w:t>¹</w:t>
      </w:r>
      <w:r w:rsidR="0093765B">
        <w:t xml:space="preserve">. </w:t>
      </w:r>
      <w:r w:rsidR="00347E72">
        <w:t xml:space="preserve">Especialista em Direito, Docente da Faculdade </w:t>
      </w:r>
      <w:proofErr w:type="spellStart"/>
      <w:r w:rsidR="00347E72">
        <w:t>Chrisfapi</w:t>
      </w:r>
      <w:proofErr w:type="spellEnd"/>
      <w:r w:rsidR="00347E72">
        <w:t xml:space="preserve"> </w:t>
      </w:r>
      <w:r w:rsidR="0093765B">
        <w:t xml:space="preserve">– </w:t>
      </w:r>
      <w:r w:rsidRPr="009C6C74" w:rsidR="009C6C74">
        <w:t>profegerardoand@hotmail.com</w:t>
      </w:r>
    </w:p>
    <w:p w:rsidR="00BB0886" w:rsidP="00BB0886" w:rsidRDefault="00BB0886" w14:paraId="6D724767" w14:textId="50DB5729">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B1ECB" w:rsidP="005469FC" w:rsidRDefault="00044CF3" w14:paraId="3425C556" w14:textId="309EA412">
    <w:pPr>
      <w:pStyle w:val="Cabealho"/>
      <w:tabs>
        <w:tab w:val="clear" w:pos="4252"/>
        <w:tab w:val="clear" w:pos="8504"/>
        <w:tab w:val="left" w:pos="2595"/>
        <w:tab w:val="left" w:pos="7670"/>
      </w:tabs>
    </w:pPr>
    <w:r>
      <w:rPr>
        <w:noProof/>
      </w:rPr>
      <w:drawing>
        <wp:anchor distT="0" distB="0" distL="114300" distR="114300" simplePos="0" relativeHeight="251662336" behindDoc="1" locked="0" layoutInCell="1" allowOverlap="1" wp14:anchorId="06505B2D" wp14:editId="1199B5F7">
          <wp:simplePos x="0" y="0"/>
          <wp:positionH relativeFrom="page">
            <wp:align>left</wp:align>
          </wp:positionH>
          <wp:positionV relativeFrom="paragraph">
            <wp:posOffset>-447040</wp:posOffset>
          </wp:positionV>
          <wp:extent cx="7629525" cy="1402848"/>
          <wp:effectExtent l="0" t="0" r="0" b="698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7629525" cy="1402848"/>
                  </a:xfrm>
                  <a:prstGeom prst="rect">
                    <a:avLst/>
                  </a:prstGeom>
                </pic:spPr>
              </pic:pic>
            </a:graphicData>
          </a:graphic>
          <wp14:sizeRelH relativeFrom="margin">
            <wp14:pctWidth>0</wp14:pctWidth>
          </wp14:sizeRelH>
          <wp14:sizeRelV relativeFrom="margin">
            <wp14:pctHeight>0</wp14:pctHeight>
          </wp14:sizeRelV>
        </wp:anchor>
      </w:drawing>
    </w:r>
    <w:r>
      <w:tab/>
    </w:r>
    <w:r w:rsidR="005469F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3E54"/>
    <w:multiLevelType w:val="hybridMultilevel"/>
    <w:tmpl w:val="01D6B5EC"/>
    <w:lvl w:ilvl="0" w:tplc="F8C2C736">
      <w:start w:val="2"/>
      <w:numFmt w:val="decimal"/>
      <w:lvlText w:val="%1"/>
      <w:lvlJc w:val="left"/>
      <w:pPr>
        <w:ind w:left="720" w:hanging="360"/>
      </w:pPr>
      <w:rPr>
        <w:rFonts w:hint="default" w:eastAsia="Times New Roman"/>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E240BF"/>
    <w:multiLevelType w:val="hybridMultilevel"/>
    <w:tmpl w:val="A05A2E16"/>
    <w:lvl w:ilvl="0" w:tplc="A022AFD8">
      <w:start w:val="4"/>
      <w:numFmt w:val="decimal"/>
      <w:lvlText w:val="%1"/>
      <w:lvlJc w:val="left"/>
      <w:pPr>
        <w:ind w:left="720" w:hanging="360"/>
      </w:pPr>
      <w:rPr>
        <w:rFonts w:hint="default" w:eastAsia="Times New Roman"/>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974673A"/>
    <w:multiLevelType w:val="hybridMultilevel"/>
    <w:tmpl w:val="7B144A60"/>
    <w:lvl w:ilvl="0" w:tplc="6AD01824">
      <w:start w:val="1"/>
      <w:numFmt w:val="decimal"/>
      <w:lvlText w:val="%1."/>
      <w:lvlJc w:val="left"/>
      <w:pPr>
        <w:ind w:left="720" w:hanging="360"/>
      </w:pPr>
      <w:rPr>
        <w:rFonts w:eastAsia="Times New Roman"/>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643C9869"/>
    <w:multiLevelType w:val="hybridMultilevel"/>
    <w:tmpl w:val="09AE99D8"/>
    <w:lvl w:ilvl="0" w:tplc="5CEAE41A">
      <w:start w:val="1"/>
      <w:numFmt w:val="bullet"/>
      <w:lvlText w:val="¹"/>
      <w:lvlJc w:val="left"/>
      <w:pPr>
        <w:ind w:left="0" w:firstLine="0"/>
      </w:pPr>
    </w:lvl>
    <w:lvl w:ilvl="1" w:tplc="6DB4F350">
      <w:numFmt w:val="decimal"/>
      <w:lvlText w:val=""/>
      <w:lvlJc w:val="left"/>
      <w:pPr>
        <w:ind w:left="0" w:firstLine="0"/>
      </w:pPr>
    </w:lvl>
    <w:lvl w:ilvl="2" w:tplc="E5C660A6">
      <w:numFmt w:val="decimal"/>
      <w:lvlText w:val=""/>
      <w:lvlJc w:val="left"/>
      <w:pPr>
        <w:ind w:left="0" w:firstLine="0"/>
      </w:pPr>
    </w:lvl>
    <w:lvl w:ilvl="3" w:tplc="26F6F536">
      <w:numFmt w:val="decimal"/>
      <w:lvlText w:val=""/>
      <w:lvlJc w:val="left"/>
      <w:pPr>
        <w:ind w:left="0" w:firstLine="0"/>
      </w:pPr>
    </w:lvl>
    <w:lvl w:ilvl="4" w:tplc="A3B49EF2">
      <w:numFmt w:val="decimal"/>
      <w:lvlText w:val=""/>
      <w:lvlJc w:val="left"/>
      <w:pPr>
        <w:ind w:left="0" w:firstLine="0"/>
      </w:pPr>
    </w:lvl>
    <w:lvl w:ilvl="5" w:tplc="16F4F19A">
      <w:numFmt w:val="decimal"/>
      <w:lvlText w:val=""/>
      <w:lvlJc w:val="left"/>
      <w:pPr>
        <w:ind w:left="0" w:firstLine="0"/>
      </w:pPr>
    </w:lvl>
    <w:lvl w:ilvl="6" w:tplc="39363B72">
      <w:numFmt w:val="decimal"/>
      <w:lvlText w:val=""/>
      <w:lvlJc w:val="left"/>
      <w:pPr>
        <w:ind w:left="0" w:firstLine="0"/>
      </w:pPr>
    </w:lvl>
    <w:lvl w:ilvl="7" w:tplc="FA46E39E">
      <w:numFmt w:val="decimal"/>
      <w:lvlText w:val=""/>
      <w:lvlJc w:val="left"/>
      <w:pPr>
        <w:ind w:left="0" w:firstLine="0"/>
      </w:pPr>
    </w:lvl>
    <w:lvl w:ilvl="8" w:tplc="E28CC8DA">
      <w:numFmt w:val="decimal"/>
      <w:lvlText w:val=""/>
      <w:lvlJc w:val="left"/>
      <w:pPr>
        <w:ind w:left="0" w:firstLine="0"/>
      </w:pPr>
    </w:lvl>
  </w:abstractNum>
  <w:abstractNum w:abstractNumId="4" w15:restartNumberingAfterBreak="0">
    <w:nsid w:val="66334873"/>
    <w:multiLevelType w:val="hybridMultilevel"/>
    <w:tmpl w:val="D9BEECD4"/>
    <w:lvl w:ilvl="0" w:tplc="251AC41E">
      <w:start w:val="1"/>
      <w:numFmt w:val="bullet"/>
      <w:lvlText w:val="5"/>
      <w:lvlJc w:val="left"/>
      <w:pPr>
        <w:ind w:left="0" w:firstLine="0"/>
      </w:pPr>
    </w:lvl>
    <w:lvl w:ilvl="1" w:tplc="4CCECCC8">
      <w:numFmt w:val="decimal"/>
      <w:lvlText w:val=""/>
      <w:lvlJc w:val="left"/>
      <w:pPr>
        <w:ind w:left="0" w:firstLine="0"/>
      </w:pPr>
    </w:lvl>
    <w:lvl w:ilvl="2" w:tplc="991A0902">
      <w:numFmt w:val="decimal"/>
      <w:lvlText w:val=""/>
      <w:lvlJc w:val="left"/>
      <w:pPr>
        <w:ind w:left="0" w:firstLine="0"/>
      </w:pPr>
    </w:lvl>
    <w:lvl w:ilvl="3" w:tplc="FED01570">
      <w:numFmt w:val="decimal"/>
      <w:lvlText w:val=""/>
      <w:lvlJc w:val="left"/>
      <w:pPr>
        <w:ind w:left="0" w:firstLine="0"/>
      </w:pPr>
    </w:lvl>
    <w:lvl w:ilvl="4" w:tplc="D682EF96">
      <w:numFmt w:val="decimal"/>
      <w:lvlText w:val=""/>
      <w:lvlJc w:val="left"/>
      <w:pPr>
        <w:ind w:left="0" w:firstLine="0"/>
      </w:pPr>
    </w:lvl>
    <w:lvl w:ilvl="5" w:tplc="FED26B58">
      <w:numFmt w:val="decimal"/>
      <w:lvlText w:val=""/>
      <w:lvlJc w:val="left"/>
      <w:pPr>
        <w:ind w:left="0" w:firstLine="0"/>
      </w:pPr>
    </w:lvl>
    <w:lvl w:ilvl="6" w:tplc="A9CC9432">
      <w:numFmt w:val="decimal"/>
      <w:lvlText w:val=""/>
      <w:lvlJc w:val="left"/>
      <w:pPr>
        <w:ind w:left="0" w:firstLine="0"/>
      </w:pPr>
    </w:lvl>
    <w:lvl w:ilvl="7" w:tplc="EE4A10AA">
      <w:numFmt w:val="decimal"/>
      <w:lvlText w:val=""/>
      <w:lvlJc w:val="left"/>
      <w:pPr>
        <w:ind w:left="0" w:firstLine="0"/>
      </w:pPr>
    </w:lvl>
    <w:lvl w:ilvl="8" w:tplc="A68835C8">
      <w:numFmt w:val="decimal"/>
      <w:lvlText w:val=""/>
      <w:lvlJc w:val="left"/>
      <w:pPr>
        <w:ind w:left="0" w:firstLine="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DD"/>
    <w:rsid w:val="00021CEC"/>
    <w:rsid w:val="00044CF3"/>
    <w:rsid w:val="00062FBE"/>
    <w:rsid w:val="000C0A41"/>
    <w:rsid w:val="000C49BB"/>
    <w:rsid w:val="000D1FDB"/>
    <w:rsid w:val="00106A5D"/>
    <w:rsid w:val="00146632"/>
    <w:rsid w:val="0014789D"/>
    <w:rsid w:val="00237386"/>
    <w:rsid w:val="00280A8C"/>
    <w:rsid w:val="002A1E6B"/>
    <w:rsid w:val="00321602"/>
    <w:rsid w:val="00347E72"/>
    <w:rsid w:val="0036755F"/>
    <w:rsid w:val="003933B9"/>
    <w:rsid w:val="003C026C"/>
    <w:rsid w:val="003C350F"/>
    <w:rsid w:val="003D7878"/>
    <w:rsid w:val="004071DD"/>
    <w:rsid w:val="004220E9"/>
    <w:rsid w:val="004961DC"/>
    <w:rsid w:val="004A6601"/>
    <w:rsid w:val="005469FC"/>
    <w:rsid w:val="00552968"/>
    <w:rsid w:val="005C4F4F"/>
    <w:rsid w:val="00622086"/>
    <w:rsid w:val="00715E15"/>
    <w:rsid w:val="007242CD"/>
    <w:rsid w:val="00770C83"/>
    <w:rsid w:val="00783E9A"/>
    <w:rsid w:val="007D54F1"/>
    <w:rsid w:val="00804E7E"/>
    <w:rsid w:val="00807050"/>
    <w:rsid w:val="00846ACF"/>
    <w:rsid w:val="008854BC"/>
    <w:rsid w:val="00885B17"/>
    <w:rsid w:val="008865CE"/>
    <w:rsid w:val="009140D1"/>
    <w:rsid w:val="0093765B"/>
    <w:rsid w:val="00963E7D"/>
    <w:rsid w:val="0097285C"/>
    <w:rsid w:val="00981594"/>
    <w:rsid w:val="009944CE"/>
    <w:rsid w:val="009C6C74"/>
    <w:rsid w:val="00A01EA1"/>
    <w:rsid w:val="00A72088"/>
    <w:rsid w:val="00B512D1"/>
    <w:rsid w:val="00B7370E"/>
    <w:rsid w:val="00B761A1"/>
    <w:rsid w:val="00BB0886"/>
    <w:rsid w:val="00C26CBE"/>
    <w:rsid w:val="00C43042"/>
    <w:rsid w:val="00C529EC"/>
    <w:rsid w:val="00CB1ECB"/>
    <w:rsid w:val="00CC3AC7"/>
    <w:rsid w:val="00CF1AD2"/>
    <w:rsid w:val="00DB1935"/>
    <w:rsid w:val="00DF7544"/>
    <w:rsid w:val="00E03F14"/>
    <w:rsid w:val="00E1448D"/>
    <w:rsid w:val="00E1696B"/>
    <w:rsid w:val="00E76E8B"/>
    <w:rsid w:val="00E94362"/>
    <w:rsid w:val="00F33874"/>
    <w:rsid w:val="00F73C5C"/>
    <w:rsid w:val="00FA4973"/>
    <w:rsid w:val="00FC6A80"/>
    <w:rsid w:val="011D58E9"/>
    <w:rsid w:val="01FC1792"/>
    <w:rsid w:val="02CBC9F2"/>
    <w:rsid w:val="02F1EE9E"/>
    <w:rsid w:val="0358D246"/>
    <w:rsid w:val="0406A080"/>
    <w:rsid w:val="06A9BAF6"/>
    <w:rsid w:val="0705F351"/>
    <w:rsid w:val="08FC7A06"/>
    <w:rsid w:val="0B1CC628"/>
    <w:rsid w:val="0C37D740"/>
    <w:rsid w:val="0C52CBE8"/>
    <w:rsid w:val="0CA9EB69"/>
    <w:rsid w:val="0DEE601A"/>
    <w:rsid w:val="0E4ADF86"/>
    <w:rsid w:val="0E719E0D"/>
    <w:rsid w:val="0F2B0935"/>
    <w:rsid w:val="11DA1755"/>
    <w:rsid w:val="16D5CC47"/>
    <w:rsid w:val="1C5B4744"/>
    <w:rsid w:val="1C5FE8B3"/>
    <w:rsid w:val="1E4C5803"/>
    <w:rsid w:val="1FFAC585"/>
    <w:rsid w:val="200A6A4B"/>
    <w:rsid w:val="203AE49C"/>
    <w:rsid w:val="20C1D54E"/>
    <w:rsid w:val="21363111"/>
    <w:rsid w:val="242D85DF"/>
    <w:rsid w:val="2545135F"/>
    <w:rsid w:val="26584E35"/>
    <w:rsid w:val="276FC93D"/>
    <w:rsid w:val="28230516"/>
    <w:rsid w:val="291A3B67"/>
    <w:rsid w:val="2A9B743F"/>
    <w:rsid w:val="2B8E92E7"/>
    <w:rsid w:val="2BCE971B"/>
    <w:rsid w:val="2C3C5E1E"/>
    <w:rsid w:val="30179210"/>
    <w:rsid w:val="302D01BC"/>
    <w:rsid w:val="31153535"/>
    <w:rsid w:val="32BC3667"/>
    <w:rsid w:val="33DF5C4C"/>
    <w:rsid w:val="34190F82"/>
    <w:rsid w:val="348DD647"/>
    <w:rsid w:val="397B76A5"/>
    <w:rsid w:val="3CD60B5F"/>
    <w:rsid w:val="404DD719"/>
    <w:rsid w:val="40E0F03A"/>
    <w:rsid w:val="4292E64C"/>
    <w:rsid w:val="45C1D377"/>
    <w:rsid w:val="45EFFBC5"/>
    <w:rsid w:val="4A1A0DE0"/>
    <w:rsid w:val="4C4484EC"/>
    <w:rsid w:val="4D67CCD5"/>
    <w:rsid w:val="4DF4DFC7"/>
    <w:rsid w:val="4E60ED00"/>
    <w:rsid w:val="4FA4D4B6"/>
    <w:rsid w:val="4FA4ED4C"/>
    <w:rsid w:val="50E6049F"/>
    <w:rsid w:val="52B6583D"/>
    <w:rsid w:val="52C93416"/>
    <w:rsid w:val="56BBB3C5"/>
    <w:rsid w:val="58008377"/>
    <w:rsid w:val="58C60A61"/>
    <w:rsid w:val="5C0FB11B"/>
    <w:rsid w:val="5C90D4BC"/>
    <w:rsid w:val="5E6C454B"/>
    <w:rsid w:val="61388E40"/>
    <w:rsid w:val="619A557D"/>
    <w:rsid w:val="61DCAC66"/>
    <w:rsid w:val="6431B43D"/>
    <w:rsid w:val="650A42B3"/>
    <w:rsid w:val="67B4FA42"/>
    <w:rsid w:val="6A575521"/>
    <w:rsid w:val="6D0E2798"/>
    <w:rsid w:val="6FFBD8A7"/>
    <w:rsid w:val="713DD603"/>
    <w:rsid w:val="7643D6F8"/>
    <w:rsid w:val="766F0492"/>
    <w:rsid w:val="76FD221A"/>
    <w:rsid w:val="771AD784"/>
    <w:rsid w:val="7734E931"/>
    <w:rsid w:val="77CEA01E"/>
    <w:rsid w:val="780263A3"/>
    <w:rsid w:val="7820AC93"/>
    <w:rsid w:val="79183400"/>
    <w:rsid w:val="7A07C00C"/>
    <w:rsid w:val="7B75D711"/>
    <w:rsid w:val="7B943EB5"/>
    <w:rsid w:val="7C262F69"/>
    <w:rsid w:val="7D28DF1F"/>
    <w:rsid w:val="7D77C860"/>
    <w:rsid w:val="7DDD0062"/>
    <w:rsid w:val="7EC2176E"/>
    <w:rsid w:val="7F2597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4064A"/>
  <w15:chartTrackingRefBased/>
  <w15:docId w15:val="{272CBF5C-25C8-49B2-BE57-2AE72C36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071DD"/>
    <w:pPr>
      <w:spacing w:after="0" w:line="240" w:lineRule="auto"/>
    </w:pPr>
    <w:rPr>
      <w:rFonts w:ascii="Times New Roman" w:hAnsi="Times New Roman" w:cs="Times New Roman" w:eastAsiaTheme="minorEastAsia"/>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PargrafodaLista">
    <w:name w:val="List Paragraph"/>
    <w:basedOn w:val="Normal"/>
    <w:uiPriority w:val="34"/>
    <w:qFormat/>
    <w:rsid w:val="004071DD"/>
    <w:pPr>
      <w:ind w:left="720"/>
      <w:contextualSpacing/>
    </w:pPr>
  </w:style>
  <w:style w:type="paragraph" w:styleId="Cabealho">
    <w:name w:val="header"/>
    <w:basedOn w:val="Normal"/>
    <w:link w:val="CabealhoChar"/>
    <w:uiPriority w:val="99"/>
    <w:unhideWhenUsed/>
    <w:rsid w:val="004071DD"/>
    <w:pPr>
      <w:tabs>
        <w:tab w:val="center" w:pos="4252"/>
        <w:tab w:val="right" w:pos="8504"/>
      </w:tabs>
    </w:pPr>
  </w:style>
  <w:style w:type="character" w:styleId="CabealhoChar" w:customStyle="1">
    <w:name w:val="Cabeçalho Char"/>
    <w:basedOn w:val="Fontepargpadro"/>
    <w:link w:val="Cabealho"/>
    <w:uiPriority w:val="99"/>
    <w:rsid w:val="004071DD"/>
    <w:rPr>
      <w:rFonts w:ascii="Times New Roman" w:hAnsi="Times New Roman" w:cs="Times New Roman" w:eastAsiaTheme="minorEastAsia"/>
    </w:rPr>
  </w:style>
  <w:style w:type="paragraph" w:styleId="Rodap">
    <w:name w:val="footer"/>
    <w:basedOn w:val="Normal"/>
    <w:link w:val="RodapChar"/>
    <w:uiPriority w:val="99"/>
    <w:unhideWhenUsed/>
    <w:rsid w:val="004071DD"/>
    <w:pPr>
      <w:tabs>
        <w:tab w:val="center" w:pos="4252"/>
        <w:tab w:val="right" w:pos="8504"/>
      </w:tabs>
    </w:pPr>
  </w:style>
  <w:style w:type="character" w:styleId="RodapChar" w:customStyle="1">
    <w:name w:val="Rodapé Char"/>
    <w:basedOn w:val="Fontepargpadro"/>
    <w:link w:val="Rodap"/>
    <w:uiPriority w:val="99"/>
    <w:rsid w:val="004071DD"/>
    <w:rPr>
      <w:rFonts w:ascii="Times New Roman" w:hAnsi="Times New Roman" w:cs="Times New Roman" w:eastAsiaTheme="minorEastAsia"/>
    </w:rPr>
  </w:style>
  <w:style w:type="paragraph" w:styleId="Textodenotaderodap">
    <w:name w:val="footnote text"/>
    <w:basedOn w:val="Normal"/>
    <w:link w:val="TextodenotaderodapChar"/>
    <w:uiPriority w:val="99"/>
    <w:semiHidden/>
    <w:unhideWhenUsed/>
    <w:rsid w:val="00F33874"/>
    <w:rPr>
      <w:sz w:val="20"/>
      <w:szCs w:val="20"/>
    </w:rPr>
  </w:style>
  <w:style w:type="character" w:styleId="TextodenotaderodapChar" w:customStyle="1">
    <w:name w:val="Texto de nota de rodapé Char"/>
    <w:basedOn w:val="Fontepargpadro"/>
    <w:link w:val="Textodenotaderodap"/>
    <w:uiPriority w:val="99"/>
    <w:semiHidden/>
    <w:rsid w:val="00F33874"/>
    <w:rPr>
      <w:rFonts w:ascii="Times New Roman" w:hAnsi="Times New Roman" w:cs="Times New Roman" w:eastAsiaTheme="minorEastAsia"/>
      <w:sz w:val="20"/>
      <w:szCs w:val="20"/>
    </w:rPr>
  </w:style>
  <w:style w:type="character" w:styleId="Refdenotaderodap">
    <w:name w:val="footnote reference"/>
    <w:basedOn w:val="Fontepargpadro"/>
    <w:uiPriority w:val="99"/>
    <w:semiHidden/>
    <w:unhideWhenUsed/>
    <w:rsid w:val="00F33874"/>
    <w:rPr>
      <w:vertAlign w:val="superscript"/>
    </w:rPr>
  </w:style>
  <w:style w:type="paragraph" w:styleId="SemEspaamento">
    <w:name w:val="No Spacing"/>
    <w:uiPriority w:val="1"/>
    <w:qFormat/>
    <w:rsid w:val="00E76E8B"/>
    <w:pPr>
      <w:spacing w:after="0" w:line="240" w:lineRule="auto"/>
    </w:pPr>
    <w:rPr>
      <w:rFonts w:ascii="Times New Roman" w:hAnsi="Times New Roman" w:cs="Times New Roman" w:eastAsiaTheme="minorEastAsia"/>
    </w:rPr>
  </w:style>
  <w:style w:type="character" w:styleId="nfase">
    <w:name w:val="Emphasis"/>
    <w:basedOn w:val="Fontepargpadro"/>
    <w:uiPriority w:val="20"/>
    <w:qFormat/>
    <w:rsid w:val="00E1696B"/>
    <w:rPr>
      <w:i/>
      <w:iCs/>
    </w:rPr>
  </w:style>
  <w:style w:type="character" w:styleId="Hyperlink">
    <w:name w:val="Hyperlink"/>
    <w:basedOn w:val="Fontepargpadro"/>
    <w:uiPriority w:val="99"/>
    <w:unhideWhenUsed/>
    <w:rsid w:val="00E1696B"/>
    <w:rPr>
      <w:color w:val="0000FF"/>
      <w:u w:val="single"/>
    </w:rPr>
  </w:style>
  <w:style w:type="paragraph" w:styleId="NormalWeb">
    <w:name w:val="Normal (Web)"/>
    <w:basedOn w:val="Normal"/>
    <w:uiPriority w:val="99"/>
    <w:unhideWhenUsed/>
    <w:rsid w:val="003D7878"/>
    <w:pPr>
      <w:spacing w:before="100" w:beforeAutospacing="1" w:after="100" w:afterAutospacing="1"/>
    </w:pPr>
    <w:rPr>
      <w:rFonts w:eastAsia="Times New Roman"/>
      <w:sz w:val="24"/>
      <w:szCs w:val="24"/>
    </w:rPr>
  </w:style>
  <w:style w:type="character" w:styleId="MenoPendente">
    <w:name w:val="Unresolved Mention"/>
    <w:basedOn w:val="Fontepargpadro"/>
    <w:uiPriority w:val="99"/>
    <w:semiHidden/>
    <w:unhideWhenUsed/>
    <w:rsid w:val="00F73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8239">
      <w:bodyDiv w:val="1"/>
      <w:marLeft w:val="0"/>
      <w:marRight w:val="0"/>
      <w:marTop w:val="0"/>
      <w:marBottom w:val="0"/>
      <w:divBdr>
        <w:top w:val="none" w:sz="0" w:space="0" w:color="auto"/>
        <w:left w:val="none" w:sz="0" w:space="0" w:color="auto"/>
        <w:bottom w:val="none" w:sz="0" w:space="0" w:color="auto"/>
        <w:right w:val="none" w:sz="0" w:space="0" w:color="auto"/>
      </w:divBdr>
    </w:div>
    <w:div w:id="368183296">
      <w:bodyDiv w:val="1"/>
      <w:marLeft w:val="0"/>
      <w:marRight w:val="0"/>
      <w:marTop w:val="0"/>
      <w:marBottom w:val="0"/>
      <w:divBdr>
        <w:top w:val="none" w:sz="0" w:space="0" w:color="auto"/>
        <w:left w:val="none" w:sz="0" w:space="0" w:color="auto"/>
        <w:bottom w:val="none" w:sz="0" w:space="0" w:color="auto"/>
        <w:right w:val="none" w:sz="0" w:space="0" w:color="auto"/>
      </w:divBdr>
    </w:div>
    <w:div w:id="634454124">
      <w:bodyDiv w:val="1"/>
      <w:marLeft w:val="0"/>
      <w:marRight w:val="0"/>
      <w:marTop w:val="0"/>
      <w:marBottom w:val="0"/>
      <w:divBdr>
        <w:top w:val="none" w:sz="0" w:space="0" w:color="auto"/>
        <w:left w:val="none" w:sz="0" w:space="0" w:color="auto"/>
        <w:bottom w:val="none" w:sz="0" w:space="0" w:color="auto"/>
        <w:right w:val="none" w:sz="0" w:space="0" w:color="auto"/>
      </w:divBdr>
    </w:div>
    <w:div w:id="1883905593">
      <w:bodyDiv w:val="1"/>
      <w:marLeft w:val="0"/>
      <w:marRight w:val="0"/>
      <w:marTop w:val="0"/>
      <w:marBottom w:val="0"/>
      <w:divBdr>
        <w:top w:val="none" w:sz="0" w:space="0" w:color="auto"/>
        <w:left w:val="none" w:sz="0" w:space="0" w:color="auto"/>
        <w:bottom w:val="none" w:sz="0" w:space="0" w:color="auto"/>
        <w:right w:val="none" w:sz="0" w:space="0" w:color="auto"/>
      </w:divBdr>
    </w:div>
    <w:div w:id="208826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e-publicacoes.uerj.br/rfptd/article/view/93336" TargetMode="External" Id="rId8" /><Relationship Type="http://schemas.openxmlformats.org/officeDocument/2006/relationships/hyperlink" Target="https://repositorio.animaeducacao.com.br/items/c776e190-18da-4869-ab17-392d48e5acaf" TargetMode="Externa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revistadedireitosocial.com.br/article/download/1458/740" TargetMode="External"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revistas.faculdadefacit.edu.br/index.php/JNT/article/download/2946/2015" TargetMode="External" Id="rId11" /><Relationship Type="http://schemas.openxmlformats.org/officeDocument/2006/relationships/webSettings" Target="webSettings.xml" Id="rId5"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s://repositorio.animaeducacao.com.br/items/7d573064-f523-4497-9922-feb040be0bd8" TargetMode="External" Id="rId14" /><Relationship Type="http://schemas.openxmlformats.org/officeDocument/2006/relationships/hyperlink" Target="http://portal.stf.jus.br/processos/detalhe.asp?incidente=4324953" TargetMode="External" Id="R74f1bcf81d0c4b09" /><Relationship Type="http://schemas.openxmlformats.org/officeDocument/2006/relationships/hyperlink" Target="http://portal.stf.jus.br/processos/detalhe.asp?incidente=6123456" TargetMode="External" Id="Re664d8378f2a4dd2" /><Relationship Type="http://schemas.openxmlformats.org/officeDocument/2006/relationships/hyperlink" Target="https://periodicorease.pro.br/rease/article/view/19459" TargetMode="External" Id="R0835586058074f10"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9190F-B5BC-4F8E-9AE6-C19A2C6ADE0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Ágatha Aila</dc:creator>
  <keywords/>
  <dc:description/>
  <lastModifiedBy>Eduarda Duarte</lastModifiedBy>
  <revision>5</revision>
  <lastPrinted>2021-07-28T20:43:00.0000000Z</lastPrinted>
  <dcterms:created xsi:type="dcterms:W3CDTF">2025-09-11T11:51:00.0000000Z</dcterms:created>
  <dcterms:modified xsi:type="dcterms:W3CDTF">2025-09-11T13:06:53.4545862Z</dcterms:modified>
</coreProperties>
</file>