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7E12843" w:rsidR="009E4900" w:rsidRDefault="009E4900">
      <w:pPr>
        <w:pStyle w:val="Ttulo"/>
        <w:widowControl w:val="0"/>
        <w:pBdr>
          <w:top w:val="nil"/>
          <w:left w:val="nil"/>
          <w:bottom w:val="nil"/>
          <w:right w:val="nil"/>
          <w:between w:val="nil"/>
        </w:pBdr>
        <w:spacing w:after="0" w:line="276" w:lineRule="auto"/>
        <w:rPr>
          <w:rFonts w:ascii="Arial" w:eastAsia="Arial" w:hAnsi="Arial" w:cs="Arial"/>
          <w:color w:val="000000"/>
          <w:sz w:val="22"/>
          <w:szCs w:val="22"/>
        </w:rPr>
        <w:sectPr w:rsidR="009E4900">
          <w:pgSz w:w="11906" w:h="16838"/>
          <w:pgMar w:top="1700" w:right="1133" w:bottom="1133" w:left="1700" w:header="720" w:footer="720" w:gutter="0"/>
          <w:pgNumType w:start="1"/>
          <w:cols w:space="720"/>
        </w:sectPr>
      </w:pPr>
    </w:p>
    <w:p w14:paraId="00000002" w14:textId="77777777" w:rsidR="009E4900" w:rsidRDefault="0097421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Atuação da enfermagem na vacinação infantil e enfrentamento da hesitação vacinal na Atenção Primária experiência</w:t>
      </w:r>
    </w:p>
    <w:p w14:paraId="00000003" w14:textId="77777777" w:rsidR="009E4900" w:rsidRDefault="009E4900">
      <w:pPr>
        <w:spacing w:after="0" w:line="240" w:lineRule="auto"/>
        <w:jc w:val="center"/>
        <w:rPr>
          <w:rFonts w:ascii="Times New Roman" w:eastAsia="Times New Roman" w:hAnsi="Times New Roman" w:cs="Times New Roman"/>
          <w:b/>
          <w:bCs/>
        </w:rPr>
      </w:pPr>
    </w:p>
    <w:p w14:paraId="53430C20" w14:textId="340ED71E" w:rsidR="00CA1767" w:rsidRDefault="0097421B">
      <w:pPr>
        <w:pStyle w:val="NormalWeb"/>
        <w:spacing w:before="0" w:beforeAutospacing="0" w:after="0" w:afterAutospacing="0"/>
        <w:jc w:val="both"/>
      </w:pPr>
      <w:r>
        <w:rPr>
          <w:rFonts w:eastAsia="Times New Roman"/>
          <w:b/>
          <w:bCs/>
        </w:rPr>
        <w:t>Introdução</w:t>
      </w:r>
      <w:r>
        <w:rPr>
          <w:rFonts w:eastAsia="Times New Roman"/>
        </w:rPr>
        <w:t xml:space="preserve">: Desde sua criação, em 1973, o Programa Nacional de Imunizações (PNI) tem sido fundamental na redução de doenças imunopreveníveis e da mortalidade associada. Contudo, a disseminação de informações inverídicas sobre vacinas tem contribuído para a queda da cobertura vacinal, especialmente entre crianças, devido à insegurança dos responsáveis (1). Nesse contexto, destaca-se a importância da atuação da enfermagem no enfrentamento da hesitação vacinal na Atenção Primária à Saúde. </w:t>
      </w:r>
      <w:r>
        <w:rPr>
          <w:rFonts w:eastAsia="Times New Roman"/>
          <w:b/>
          <w:bCs/>
        </w:rPr>
        <w:t>Objetivo</w:t>
      </w:r>
      <w:r>
        <w:rPr>
          <w:rFonts w:eastAsia="Times New Roman"/>
        </w:rPr>
        <w:t xml:space="preserve">: Relatar entraves vivenciados na assistência de enfermagem relacionados à cobertura vacinal infantil, a partir de experiências na Atenção Primária. </w:t>
      </w:r>
      <w:r>
        <w:rPr>
          <w:rFonts w:eastAsia="Times New Roman"/>
          <w:b/>
          <w:bCs/>
        </w:rPr>
        <w:t>Métodos</w:t>
      </w:r>
      <w:r>
        <w:rPr>
          <w:rFonts w:eastAsia="Times New Roman"/>
        </w:rPr>
        <w:t xml:space="preserve">: Trata-se de um relato de experiência descritivo, elaborado por discentes do 6º semestre de Enfermagem da Universidade Federal do Pará, com base em práticas realizadas em uma Unidade Básica de Saúde no bairro do Guamá, em Belém-PA, nos dias 20, 21, 28 e 29 de outubro de 2025. As atividades incluíram consultas de enfermagem, triagem, avaliação do calendário vacinal e ações educativas, com coleta de dados por observação direta e registros em diário de campo. </w:t>
      </w:r>
      <w:r>
        <w:rPr>
          <w:rFonts w:eastAsia="Times New Roman"/>
          <w:b/>
          <w:bCs/>
        </w:rPr>
        <w:t>Resultados</w:t>
      </w:r>
      <w:r>
        <w:rPr>
          <w:rFonts w:eastAsia="Times New Roman"/>
        </w:rPr>
        <w:t xml:space="preserve">: Observou-se hesitação vacinal durante consultas de puericultura, evidenciada pela resistência dos responsáveis, principalmente em relação à vacina contra COVID-19. Identificaram-se barreiras como desinformação, medo de eventos adversos, alta demanda e limitações de recursos humanos. Foram realizadas orientações sobre a importância, segurança e possíveis reações das vacinas. </w:t>
      </w:r>
      <w:r>
        <w:rPr>
          <w:rFonts w:eastAsia="Times New Roman"/>
          <w:b/>
          <w:bCs/>
        </w:rPr>
        <w:t>Discussão</w:t>
      </w:r>
      <w:r>
        <w:rPr>
          <w:rFonts w:eastAsia="Times New Roman"/>
        </w:rPr>
        <w:t>:</w:t>
      </w:r>
      <w:r w:rsidR="00727C4D" w:rsidRPr="00727C4D">
        <w:rPr>
          <w:rFonts w:eastAsia="Times New Roman"/>
          <w:color w:val="000000"/>
        </w:rPr>
        <w:t xml:space="preserve"> </w:t>
      </w:r>
      <w:r w:rsidR="00727C4D">
        <w:rPr>
          <w:rFonts w:eastAsia="Times New Roman"/>
          <w:color w:val="000000"/>
        </w:rPr>
        <w:t xml:space="preserve">A resistência liga-se </w:t>
      </w:r>
      <w:r>
        <w:rPr>
          <w:rFonts w:eastAsia="Times New Roman"/>
        </w:rPr>
        <w:t xml:space="preserve">à insegurança dos responsáveis, influenciada por informações equivocadas. A enfermagem mostrou-se essencial no esclarecimento de dúvidas e na promoção da confiança, contribuindo para maior adesão à imunização. </w:t>
      </w:r>
      <w:r>
        <w:rPr>
          <w:rFonts w:eastAsia="Times New Roman"/>
          <w:b/>
          <w:bCs/>
        </w:rPr>
        <w:t>Conclusão</w:t>
      </w:r>
      <w:r>
        <w:rPr>
          <w:rFonts w:eastAsia="Times New Roman"/>
        </w:rPr>
        <w:t>:</w:t>
      </w:r>
      <w:r w:rsidR="00CA1767">
        <w:rPr>
          <w:color w:val="000000"/>
        </w:rPr>
        <w:t>Persistem desafios na cobertura infantil, sobretudo pela desinformação e insegurança dos pais. A atuação da enfermagem é fundamental na educação em saúde e no fortalecimento do vínculo com os responsáveis, favorecendo a ampliação da vacinação e a prevenção de doenças, ampliando a vacinação e prevenindo doenças imunopreveníveis.</w:t>
      </w:r>
    </w:p>
    <w:p w14:paraId="00000004" w14:textId="4E3514F2" w:rsidR="009E4900" w:rsidRDefault="009E4900">
      <w:pPr>
        <w:spacing w:after="0" w:line="240" w:lineRule="auto"/>
        <w:jc w:val="both"/>
        <w:rPr>
          <w:rFonts w:ascii="Times New Roman" w:eastAsia="Times New Roman" w:hAnsi="Times New Roman" w:cs="Times New Roman"/>
        </w:rPr>
      </w:pPr>
    </w:p>
    <w:p w14:paraId="00000005" w14:textId="77777777" w:rsidR="009E4900" w:rsidRDefault="009E4900">
      <w:pPr>
        <w:spacing w:after="0" w:line="240" w:lineRule="auto"/>
        <w:jc w:val="both"/>
        <w:rPr>
          <w:rFonts w:ascii="Times New Roman" w:eastAsia="Times New Roman" w:hAnsi="Times New Roman" w:cs="Times New Roman"/>
        </w:rPr>
      </w:pPr>
    </w:p>
    <w:p w14:paraId="00000006" w14:textId="77777777" w:rsidR="009E4900" w:rsidRDefault="0097421B">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Descritores (DeCS – ID):</w:t>
      </w:r>
      <w:r>
        <w:rPr>
          <w:rFonts w:ascii="Times New Roman" w:eastAsia="Times New Roman" w:hAnsi="Times New Roman" w:cs="Times New Roman"/>
        </w:rPr>
        <w:t xml:space="preserve"> Imunização - </w:t>
      </w:r>
      <w:r>
        <w:rPr>
          <w:rFonts w:ascii="Times New Roman" w:eastAsia="Times New Roman" w:hAnsi="Times New Roman" w:cs="Times New Roman"/>
          <w:color w:val="212529"/>
          <w:highlight w:val="white"/>
        </w:rPr>
        <w:t xml:space="preserve">D007114; Saúde da Criança - D000067576; Atenção Primária à Saúde - D011320. </w:t>
      </w:r>
    </w:p>
    <w:p w14:paraId="00000007" w14:textId="77777777" w:rsidR="009E4900" w:rsidRDefault="0097421B">
      <w:pPr>
        <w:shd w:val="clear" w:color="auto" w:fill="FFFFFF"/>
        <w:spacing w:after="0" w:line="240" w:lineRule="auto"/>
        <w:rPr>
          <w:rFonts w:ascii="Times New Roman" w:eastAsia="Times New Roman" w:hAnsi="Times New Roman" w:cs="Times New Roman"/>
          <w:highlight w:val="white"/>
        </w:rPr>
      </w:pPr>
      <w:r>
        <w:rPr>
          <w:rFonts w:ascii="Times New Roman" w:eastAsia="Times New Roman" w:hAnsi="Times New Roman" w:cs="Times New Roman"/>
          <w:b/>
          <w:bCs/>
          <w:highlight w:val="white"/>
        </w:rPr>
        <w:t xml:space="preserve">Modalidade: </w:t>
      </w:r>
      <w:r>
        <w:rPr>
          <w:rFonts w:ascii="Times New Roman" w:eastAsia="Times New Roman" w:hAnsi="Times New Roman" w:cs="Times New Roman"/>
          <w:highlight w:val="white"/>
        </w:rPr>
        <w:t xml:space="preserve">estudo original ( ) relato de experiência ( X ) revisão da literatura ( ) </w:t>
      </w:r>
    </w:p>
    <w:p w14:paraId="00000008" w14:textId="77777777" w:rsidR="009E4900" w:rsidRDefault="009E4900">
      <w:pPr>
        <w:rPr>
          <w:rFonts w:ascii="Times New Roman" w:eastAsia="Times New Roman" w:hAnsi="Times New Roman" w:cs="Times New Roman"/>
        </w:rPr>
      </w:pPr>
    </w:p>
    <w:p w14:paraId="00000009" w14:textId="77777777" w:rsidR="009E4900" w:rsidRDefault="0097421B">
      <w:pPr>
        <w:rPr>
          <w:rFonts w:ascii="Times New Roman" w:eastAsia="Times New Roman" w:hAnsi="Times New Roman" w:cs="Times New Roman"/>
          <w:b/>
          <w:bCs/>
        </w:rPr>
      </w:pPr>
      <w:r>
        <w:rPr>
          <w:rFonts w:ascii="Times New Roman" w:eastAsia="Times New Roman" w:hAnsi="Times New Roman" w:cs="Times New Roman"/>
          <w:b/>
          <w:bCs/>
        </w:rPr>
        <w:t>Referências:</w:t>
      </w:r>
    </w:p>
    <w:p w14:paraId="0000000A" w14:textId="77777777" w:rsidR="009E4900" w:rsidRDefault="0097421B">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Vista do Práticas assistidas sobre imunização na atenção primária </w:t>
      </w:r>
      <w:hyperlink r:id="rId7">
        <w:r w:rsidR="009E4900">
          <w:rPr>
            <w:rFonts w:ascii="Times New Roman" w:eastAsia="Times New Roman" w:hAnsi="Times New Roman" w:cs="Times New Roman"/>
            <w:color w:val="467886"/>
            <w:u w:val="single"/>
          </w:rPr>
          <w:t>https://share.google/jbWLIa63V2ve0oYJZ</w:t>
        </w:r>
      </w:hyperlink>
    </w:p>
    <w:p w14:paraId="0000000B" w14:textId="77777777" w:rsidR="009E4900" w:rsidRDefault="0097421B">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Brasil. Ministério da Saúde. Programa Nacional de Imunizações (PNI) [Internet]. </w:t>
      </w:r>
    </w:p>
    <w:sectPr w:rsidR="009E4900">
      <w:footerReference w:type="default" r:id="rId8"/>
      <w:headerReference w:type="first" r:id="rId9"/>
      <w:footerReference w:type="first" r:id="rId10"/>
      <w:pgSz w:w="11906" w:h="16838"/>
      <w:pgMar w:top="1700" w:right="1133" w:bottom="1133" w:left="170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E0C5" w14:textId="77777777" w:rsidR="00E73C35" w:rsidRDefault="00E73C35">
      <w:pPr>
        <w:spacing w:after="0" w:line="240" w:lineRule="auto"/>
      </w:pPr>
      <w:r>
        <w:separator/>
      </w:r>
    </w:p>
  </w:endnote>
  <w:endnote w:type="continuationSeparator" w:id="0">
    <w:p w14:paraId="6FF6A0F4" w14:textId="77777777" w:rsidR="00E73C35" w:rsidRDefault="00E7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lay">
    <w:charset w:val="00"/>
    <w:family w:val="auto"/>
    <w:pitch w:val="default"/>
    <w:embedRegular r:id="rId1" w:fontKey="{14B56DC7-6667-5D40-A2DC-43EE84B1762E}"/>
    <w:embedBold r:id="rId2" w:fontKey="{99EE45C8-7591-C049-9A1A-6C7D4A2F5303}"/>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C" w14:textId="77777777" w:rsidR="009E4900" w:rsidRDefault="009E4900">
    <w:pPr>
      <w:spacing w:after="0" w:line="276" w:lineRule="auto"/>
      <w:jc w:val="both"/>
      <w:rPr>
        <w:rFonts w:ascii="Calibri" w:eastAsia="Calibri" w:hAnsi="Calibri" w:cs="Calibri"/>
      </w:rPr>
    </w:pPr>
  </w:p>
  <w:p w14:paraId="0000000D" w14:textId="77777777" w:rsidR="009E4900" w:rsidRDefault="009E49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77777777" w:rsidR="009E4900" w:rsidRDefault="009E4900">
    <w:pPr>
      <w:spacing w:after="0" w:line="276" w:lineRule="auto"/>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B39B1" w14:textId="77777777" w:rsidR="00E73C35" w:rsidRDefault="00E73C35">
      <w:pPr>
        <w:spacing w:after="0" w:line="240" w:lineRule="auto"/>
      </w:pPr>
      <w:r>
        <w:separator/>
      </w:r>
    </w:p>
  </w:footnote>
  <w:footnote w:type="continuationSeparator" w:id="0">
    <w:p w14:paraId="39694376" w14:textId="77777777" w:rsidR="00E73C35" w:rsidRDefault="00E73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F" w14:textId="77777777" w:rsidR="009E4900" w:rsidRDefault="009E49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3333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1398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3"/>
  <w:embedTrueTypeFonts/>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900"/>
    <w:rsid w:val="003B78B9"/>
    <w:rsid w:val="00445800"/>
    <w:rsid w:val="005E443D"/>
    <w:rsid w:val="00727C4D"/>
    <w:rsid w:val="0097421B"/>
    <w:rsid w:val="009E4900"/>
    <w:rsid w:val="00A35230"/>
    <w:rsid w:val="00BD1FA7"/>
    <w:rsid w:val="00BE7389"/>
    <w:rsid w:val="00CA1767"/>
    <w:rsid w:val="00DE1CF6"/>
    <w:rsid w:val="00E73C35"/>
    <w:rsid w:val="00E744F9"/>
    <w:rsid w:val="00F678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DDC6844"/>
  <w15:docId w15:val="{041FA383-2945-0546-9FFF-C3A96B01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NormalWeb">
    <w:name w:val="Normal (Web)"/>
    <w:basedOn w:val="Normal"/>
    <w:uiPriority w:val="99"/>
    <w:semiHidden/>
    <w:unhideWhenUsed/>
    <w:rsid w:val="00CA1767"/>
    <w:pPr>
      <w:spacing w:before="100" w:beforeAutospacing="1" w:after="100" w:afterAutospacing="1"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hare.google/jbWLIa63V2ve0oYJ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2249</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Lorena Miranda</cp:lastModifiedBy>
  <cp:revision>2</cp:revision>
  <dcterms:created xsi:type="dcterms:W3CDTF">2026-05-06T01:27:00Z</dcterms:created>
  <dcterms:modified xsi:type="dcterms:W3CDTF">2026-05-06T01:27:00Z</dcterms:modified>
</cp:coreProperties>
</file>