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7E6F0" w14:textId="77777777" w:rsidR="00E5097D" w:rsidRDefault="00E5097D" w:rsidP="00AD6066">
      <w:pPr>
        <w:rPr>
          <w:b/>
          <w:color w:val="FF0000"/>
          <w:sz w:val="28"/>
          <w:szCs w:val="28"/>
        </w:rPr>
      </w:pPr>
    </w:p>
    <w:p w14:paraId="3BCA56A8" w14:textId="0E4F62CD" w:rsidR="00E5097D" w:rsidRPr="00544208" w:rsidRDefault="0000355E" w:rsidP="00FD55F6">
      <w:pPr>
        <w:jc w:val="center"/>
      </w:pPr>
      <w:r>
        <w:rPr>
          <w:b/>
          <w:sz w:val="28"/>
          <w:szCs w:val="28"/>
        </w:rPr>
        <w:t xml:space="preserve">Influence </w:t>
      </w:r>
      <w:r w:rsidR="00FD55F6" w:rsidRPr="00FD55F6">
        <w:rPr>
          <w:b/>
          <w:sz w:val="28"/>
          <w:szCs w:val="28"/>
        </w:rPr>
        <w:t xml:space="preserve">of </w:t>
      </w:r>
      <w:r w:rsidR="00FD55F6">
        <w:rPr>
          <w:b/>
          <w:sz w:val="28"/>
          <w:szCs w:val="28"/>
        </w:rPr>
        <w:t>b</w:t>
      </w:r>
      <w:r w:rsidR="00FD55F6" w:rsidRPr="00FD55F6">
        <w:rPr>
          <w:b/>
          <w:sz w:val="28"/>
          <w:szCs w:val="28"/>
        </w:rPr>
        <w:t xml:space="preserve">iofertilizers and </w:t>
      </w:r>
      <w:r w:rsidR="00FD55F6">
        <w:rPr>
          <w:b/>
          <w:sz w:val="28"/>
          <w:szCs w:val="28"/>
        </w:rPr>
        <w:t>b</w:t>
      </w:r>
      <w:r w:rsidR="00FD55F6" w:rsidRPr="00FD55F6">
        <w:rPr>
          <w:b/>
          <w:sz w:val="28"/>
          <w:szCs w:val="28"/>
        </w:rPr>
        <w:t xml:space="preserve">iostimulants in </w:t>
      </w:r>
      <w:r w:rsidR="00FD55F6">
        <w:rPr>
          <w:b/>
          <w:sz w:val="28"/>
          <w:szCs w:val="28"/>
        </w:rPr>
        <w:t>p</w:t>
      </w:r>
      <w:r w:rsidR="00FD55F6" w:rsidRPr="00FD55F6">
        <w:rPr>
          <w:b/>
          <w:sz w:val="28"/>
          <w:szCs w:val="28"/>
        </w:rPr>
        <w:t xml:space="preserve">lant </w:t>
      </w:r>
      <w:r w:rsidR="00FD55F6">
        <w:rPr>
          <w:b/>
          <w:sz w:val="28"/>
          <w:szCs w:val="28"/>
        </w:rPr>
        <w:t>d</w:t>
      </w:r>
      <w:r w:rsidR="00FD55F6" w:rsidRPr="00FD55F6">
        <w:rPr>
          <w:b/>
          <w:sz w:val="28"/>
          <w:szCs w:val="28"/>
        </w:rPr>
        <w:t>evelopment</w:t>
      </w:r>
    </w:p>
    <w:p w14:paraId="5C6B4FA9" w14:textId="77777777" w:rsidR="00E5097D" w:rsidRPr="00544208" w:rsidRDefault="00E5097D">
      <w:pPr>
        <w:jc w:val="center"/>
      </w:pPr>
    </w:p>
    <w:p w14:paraId="5CC60AEA" w14:textId="7E5DCAEA" w:rsidR="00A9036E" w:rsidRPr="00A9036E" w:rsidRDefault="00FD55F6" w:rsidP="00EE11C9">
      <w:pPr>
        <w:ind w:left="360"/>
        <w:jc w:val="center"/>
        <w:rPr>
          <w:b/>
          <w:sz w:val="22"/>
          <w:szCs w:val="22"/>
          <w:lang w:val="pt-BR"/>
        </w:rPr>
      </w:pPr>
      <w:r w:rsidRPr="00B76098">
        <w:rPr>
          <w:b/>
          <w:sz w:val="22"/>
          <w:szCs w:val="22"/>
          <w:u w:val="single"/>
          <w:lang w:val="pt-BR"/>
        </w:rPr>
        <w:t>A</w:t>
      </w:r>
      <w:r>
        <w:rPr>
          <w:b/>
          <w:sz w:val="22"/>
          <w:szCs w:val="22"/>
          <w:u w:val="single"/>
          <w:lang w:val="pt-BR"/>
        </w:rPr>
        <w:t>.</w:t>
      </w:r>
      <w:r w:rsidRPr="00B76098">
        <w:rPr>
          <w:b/>
          <w:sz w:val="22"/>
          <w:szCs w:val="22"/>
          <w:u w:val="single"/>
          <w:lang w:val="pt-BR"/>
        </w:rPr>
        <w:t xml:space="preserve"> A. Santos</w:t>
      </w:r>
      <w:r w:rsidRPr="00EE11C9">
        <w:rPr>
          <w:b/>
          <w:sz w:val="22"/>
          <w:szCs w:val="22"/>
          <w:lang w:val="pt-BR"/>
        </w:rPr>
        <w:t xml:space="preserve">¹*, </w:t>
      </w:r>
      <w:r w:rsidR="00EE11C9" w:rsidRPr="00EE11C9">
        <w:rPr>
          <w:b/>
          <w:sz w:val="22"/>
          <w:szCs w:val="22"/>
          <w:lang w:val="pt-BR"/>
        </w:rPr>
        <w:t>A. B. O. Motta</w:t>
      </w:r>
      <w:r w:rsidR="00EE11C9" w:rsidRPr="00EE11C9">
        <w:rPr>
          <w:b/>
          <w:sz w:val="22"/>
          <w:szCs w:val="22"/>
          <w:vertAlign w:val="superscript"/>
          <w:lang w:val="pt-BR"/>
        </w:rPr>
        <w:t>1</w:t>
      </w:r>
      <w:r w:rsidR="00EE11C9" w:rsidRPr="00EE11C9">
        <w:rPr>
          <w:b/>
          <w:sz w:val="22"/>
          <w:szCs w:val="22"/>
          <w:lang w:val="pt-BR"/>
        </w:rPr>
        <w:t>, R.</w:t>
      </w:r>
      <w:r w:rsidR="00EE11C9">
        <w:rPr>
          <w:b/>
          <w:sz w:val="22"/>
          <w:szCs w:val="22"/>
          <w:lang w:val="pt-BR"/>
        </w:rPr>
        <w:t xml:space="preserve"> </w:t>
      </w:r>
      <w:r w:rsidR="00EE11C9" w:rsidRPr="00EE11C9">
        <w:rPr>
          <w:b/>
          <w:sz w:val="22"/>
          <w:szCs w:val="22"/>
          <w:lang w:val="pt-BR"/>
        </w:rPr>
        <w:t>S. Miranda</w:t>
      </w:r>
      <w:r w:rsidR="00EE11C9" w:rsidRPr="00EE11C9">
        <w:rPr>
          <w:b/>
          <w:sz w:val="22"/>
          <w:szCs w:val="22"/>
          <w:vertAlign w:val="superscript"/>
          <w:lang w:val="pt-BR"/>
        </w:rPr>
        <w:t>1</w:t>
      </w:r>
      <w:r w:rsidR="00EE11C9" w:rsidRPr="00EE11C9">
        <w:rPr>
          <w:b/>
          <w:sz w:val="22"/>
          <w:szCs w:val="22"/>
          <w:lang w:val="pt-BR"/>
        </w:rPr>
        <w:t>, V. J. Machado</w:t>
      </w:r>
      <w:r w:rsidR="00EE11C9" w:rsidRPr="00EE11C9">
        <w:rPr>
          <w:b/>
          <w:sz w:val="22"/>
          <w:szCs w:val="22"/>
          <w:vertAlign w:val="superscript"/>
          <w:lang w:val="pt-BR"/>
        </w:rPr>
        <w:t>1</w:t>
      </w:r>
      <w:r w:rsidR="00EE11C9" w:rsidRPr="00EE11C9">
        <w:rPr>
          <w:b/>
          <w:sz w:val="22"/>
          <w:szCs w:val="22"/>
          <w:lang w:val="pt-BR"/>
        </w:rPr>
        <w:t>, G. R. André</w:t>
      </w:r>
      <w:r w:rsidR="00EE11C9" w:rsidRPr="00EE11C9">
        <w:rPr>
          <w:b/>
          <w:sz w:val="22"/>
          <w:szCs w:val="22"/>
          <w:vertAlign w:val="superscript"/>
          <w:lang w:val="pt-BR"/>
        </w:rPr>
        <w:t>1</w:t>
      </w:r>
      <w:r w:rsidR="00EE11C9" w:rsidRPr="00EE11C9">
        <w:rPr>
          <w:b/>
          <w:sz w:val="22"/>
          <w:szCs w:val="22"/>
          <w:lang w:val="pt-BR"/>
        </w:rPr>
        <w:t>,</w:t>
      </w:r>
      <w:r w:rsidR="00EE11C9">
        <w:rPr>
          <w:b/>
          <w:sz w:val="22"/>
          <w:szCs w:val="22"/>
          <w:vertAlign w:val="superscript"/>
          <w:lang w:val="pt-BR"/>
        </w:rPr>
        <w:t xml:space="preserve"> </w:t>
      </w:r>
      <w:r w:rsidR="00A9036E">
        <w:rPr>
          <w:b/>
          <w:sz w:val="22"/>
          <w:szCs w:val="22"/>
          <w:lang w:val="pt-BR"/>
        </w:rPr>
        <w:t>M</w:t>
      </w:r>
      <w:r>
        <w:rPr>
          <w:b/>
          <w:sz w:val="22"/>
          <w:szCs w:val="22"/>
          <w:lang w:val="pt-BR"/>
        </w:rPr>
        <w:t>.</w:t>
      </w:r>
      <w:r w:rsidR="00A9036E" w:rsidRPr="00A9036E">
        <w:rPr>
          <w:b/>
          <w:sz w:val="22"/>
          <w:szCs w:val="22"/>
          <w:lang w:val="pt-BR"/>
        </w:rPr>
        <w:t xml:space="preserve"> </w:t>
      </w:r>
      <w:r w:rsidR="00A9036E">
        <w:rPr>
          <w:b/>
          <w:sz w:val="22"/>
          <w:szCs w:val="22"/>
          <w:lang w:val="pt-BR"/>
        </w:rPr>
        <w:t>E</w:t>
      </w:r>
      <w:r>
        <w:rPr>
          <w:b/>
          <w:sz w:val="22"/>
          <w:szCs w:val="22"/>
          <w:lang w:val="pt-BR"/>
        </w:rPr>
        <w:t>.</w:t>
      </w:r>
      <w:r w:rsidR="00A9036E" w:rsidRPr="00A9036E">
        <w:rPr>
          <w:b/>
          <w:sz w:val="22"/>
          <w:szCs w:val="22"/>
          <w:lang w:val="pt-BR"/>
        </w:rPr>
        <w:t xml:space="preserve"> </w:t>
      </w:r>
      <w:r w:rsidR="00A9036E">
        <w:rPr>
          <w:b/>
          <w:sz w:val="22"/>
          <w:szCs w:val="22"/>
          <w:lang w:val="pt-BR"/>
        </w:rPr>
        <w:t>P.</w:t>
      </w:r>
      <w:r w:rsidR="00A9036E" w:rsidRPr="00A9036E">
        <w:rPr>
          <w:b/>
          <w:sz w:val="22"/>
          <w:szCs w:val="22"/>
          <w:lang w:val="pt-BR"/>
        </w:rPr>
        <w:t xml:space="preserve"> Souza</w:t>
      </w:r>
      <w:r w:rsidR="00A9036E" w:rsidRPr="00B76098">
        <w:rPr>
          <w:b/>
          <w:sz w:val="22"/>
          <w:szCs w:val="22"/>
          <w:vertAlign w:val="superscript"/>
          <w:lang w:val="pt-BR"/>
        </w:rPr>
        <w:t>1</w:t>
      </w:r>
      <w:r w:rsidR="00A9036E" w:rsidRPr="00B76098">
        <w:rPr>
          <w:b/>
          <w:sz w:val="22"/>
          <w:szCs w:val="22"/>
          <w:lang w:val="pt-BR"/>
        </w:rPr>
        <w:t>,</w:t>
      </w:r>
      <w:r>
        <w:rPr>
          <w:b/>
          <w:sz w:val="22"/>
          <w:szCs w:val="22"/>
          <w:lang w:val="pt-BR"/>
        </w:rPr>
        <w:t xml:space="preserve"> </w:t>
      </w:r>
      <w:r w:rsidR="00C73591">
        <w:rPr>
          <w:b/>
          <w:sz w:val="22"/>
          <w:szCs w:val="22"/>
          <w:lang w:val="pt-BR"/>
        </w:rPr>
        <w:t>M. V. R. Pereira</w:t>
      </w:r>
      <w:r w:rsidR="00C73591" w:rsidRPr="00C73591">
        <w:rPr>
          <w:b/>
          <w:sz w:val="22"/>
          <w:szCs w:val="22"/>
          <w:vertAlign w:val="superscript"/>
          <w:lang w:val="pt-BR"/>
        </w:rPr>
        <w:t>1</w:t>
      </w:r>
      <w:r w:rsidR="00C73591">
        <w:rPr>
          <w:b/>
          <w:sz w:val="22"/>
          <w:szCs w:val="22"/>
          <w:lang w:val="pt-BR"/>
        </w:rPr>
        <w:t xml:space="preserve">, </w:t>
      </w:r>
      <w:r w:rsidR="00A9036E" w:rsidRPr="00B76098">
        <w:rPr>
          <w:b/>
          <w:sz w:val="22"/>
          <w:szCs w:val="22"/>
          <w:lang w:val="pt-BR"/>
        </w:rPr>
        <w:t>L</w:t>
      </w:r>
      <w:r w:rsidR="00EE11C9">
        <w:rPr>
          <w:b/>
          <w:sz w:val="22"/>
          <w:szCs w:val="22"/>
          <w:lang w:val="pt-BR"/>
        </w:rPr>
        <w:t>.</w:t>
      </w:r>
      <w:r w:rsidR="00A9036E" w:rsidRPr="00B76098">
        <w:rPr>
          <w:b/>
          <w:sz w:val="22"/>
          <w:szCs w:val="22"/>
          <w:lang w:val="pt-BR"/>
        </w:rPr>
        <w:t xml:space="preserve"> S</w:t>
      </w:r>
      <w:r w:rsidR="00EE11C9">
        <w:rPr>
          <w:b/>
          <w:sz w:val="22"/>
          <w:szCs w:val="22"/>
          <w:lang w:val="pt-BR"/>
        </w:rPr>
        <w:t>.</w:t>
      </w:r>
      <w:r w:rsidR="00A9036E" w:rsidRPr="00B76098">
        <w:rPr>
          <w:b/>
          <w:sz w:val="22"/>
          <w:szCs w:val="22"/>
          <w:lang w:val="pt-BR"/>
        </w:rPr>
        <w:t xml:space="preserve"> Matsumoto</w:t>
      </w:r>
      <w:r w:rsidR="00A9036E" w:rsidRPr="00B76098">
        <w:rPr>
          <w:b/>
          <w:sz w:val="22"/>
          <w:szCs w:val="22"/>
          <w:vertAlign w:val="superscript"/>
          <w:lang w:val="pt-BR"/>
        </w:rPr>
        <w:t>2</w:t>
      </w:r>
    </w:p>
    <w:p w14:paraId="04CDE928" w14:textId="51042F16" w:rsidR="00E5097D" w:rsidRDefault="008B4060" w:rsidP="00A9036E">
      <w:pPr>
        <w:jc w:val="center"/>
        <w:rPr>
          <w:i/>
          <w:color w:val="C00000"/>
          <w:sz w:val="22"/>
          <w:szCs w:val="22"/>
        </w:rPr>
      </w:pPr>
      <w:r w:rsidRPr="00FD55F6">
        <w:rPr>
          <w:i/>
          <w:sz w:val="18"/>
          <w:szCs w:val="18"/>
          <w:vertAlign w:val="superscript"/>
        </w:rPr>
        <w:t>1</w:t>
      </w:r>
      <w:r w:rsidR="00A9036E" w:rsidRPr="00FD55F6">
        <w:rPr>
          <w:i/>
          <w:sz w:val="18"/>
          <w:szCs w:val="18"/>
        </w:rPr>
        <w:t>State University of Northern Paraná, UENP, Luiz Meneghel Campus</w:t>
      </w:r>
      <w:r w:rsidRPr="00FD55F6">
        <w:rPr>
          <w:i/>
          <w:color w:val="C00000"/>
          <w:sz w:val="18"/>
          <w:szCs w:val="18"/>
        </w:rPr>
        <w:t xml:space="preserve"> </w:t>
      </w:r>
    </w:p>
    <w:p w14:paraId="62994DDE" w14:textId="6AF63164" w:rsidR="00FD55F6" w:rsidRPr="00A9036E" w:rsidRDefault="00FD55F6" w:rsidP="00A9036E">
      <w:pPr>
        <w:jc w:val="center"/>
        <w:rPr>
          <w:i/>
          <w:color w:val="C00000"/>
          <w:sz w:val="22"/>
          <w:szCs w:val="22"/>
        </w:rPr>
      </w:pPr>
      <w:r>
        <w:rPr>
          <w:i/>
          <w:sz w:val="18"/>
          <w:szCs w:val="18"/>
        </w:rPr>
        <w:t xml:space="preserve">² </w:t>
      </w:r>
      <w:r w:rsidRPr="00DB442B">
        <w:rPr>
          <w:i/>
          <w:sz w:val="18"/>
          <w:szCs w:val="18"/>
        </w:rPr>
        <w:t>Department of Biology</w:t>
      </w:r>
      <w:r w:rsidRPr="003820F1">
        <w:rPr>
          <w:i/>
          <w:sz w:val="18"/>
          <w:szCs w:val="18"/>
        </w:rPr>
        <w:t>,</w:t>
      </w:r>
      <w:r>
        <w:rPr>
          <w:i/>
          <w:sz w:val="18"/>
          <w:szCs w:val="18"/>
          <w:vertAlign w:val="superscript"/>
        </w:rPr>
        <w:t xml:space="preserve"> </w:t>
      </w:r>
      <w:r w:rsidRPr="00DB442B">
        <w:rPr>
          <w:i/>
          <w:sz w:val="18"/>
          <w:szCs w:val="18"/>
        </w:rPr>
        <w:t>Soil Microbiology Laboratory, State University of Northern Paraná (UENP), Bandeirantes, Paraná, Brazil</w:t>
      </w:r>
    </w:p>
    <w:p w14:paraId="6A7666E4" w14:textId="01D1B9A6" w:rsidR="00E5097D" w:rsidRPr="00FD55F6" w:rsidRDefault="008B4060">
      <w:pPr>
        <w:jc w:val="center"/>
        <w:rPr>
          <w:i/>
          <w:sz w:val="20"/>
          <w:szCs w:val="20"/>
        </w:rPr>
      </w:pPr>
      <w:r w:rsidRPr="00FD55F6">
        <w:rPr>
          <w:i/>
          <w:sz w:val="18"/>
          <w:szCs w:val="18"/>
        </w:rPr>
        <w:t>*</w:t>
      </w:r>
      <w:r w:rsidR="00FD55F6">
        <w:rPr>
          <w:i/>
          <w:sz w:val="18"/>
          <w:szCs w:val="18"/>
        </w:rPr>
        <w:t>¹</w:t>
      </w:r>
      <w:r w:rsidR="00A9036E" w:rsidRPr="00FD55F6">
        <w:rPr>
          <w:i/>
          <w:sz w:val="18"/>
          <w:szCs w:val="18"/>
        </w:rPr>
        <w:t>anderson.santos@discente.uenp.edu.br</w:t>
      </w:r>
    </w:p>
    <w:p w14:paraId="684EE9A0" w14:textId="77777777" w:rsidR="00E5097D" w:rsidRPr="00544208" w:rsidRDefault="00E5097D" w:rsidP="009505DF"/>
    <w:p w14:paraId="06147F01" w14:textId="5F5CA58D" w:rsidR="00E5097D" w:rsidRPr="007F5191" w:rsidRDefault="007F5191">
      <w:r w:rsidRPr="007F5191">
        <w:t>The search for sustainable agricultural systems has increased interest in biological inputs that promote plant growth and soil health as alternatives to chemical fertilizers. This study evaluated the combined effect of biostimulants and biofertilizers on soybean (Glycine max) development. The trial was conducted in the field in Bandeirantes, Paraná, Brazil. The application of extracts of Ascophyllum nodosum, Trichoderma harzianum, and Bradyrhizobium japonicum was evaluated. The experimental design was a randomized block design with 5 treatments and 4 replications: T1 - Control; T2 - B. japonicum; T3 - B. japonicum and A. nodosum; T4 - B. japonicum and T. harzianum; T5 - B. japonicum, A. nodosum, and T. harzianum. Soil macronutrient and microbiological analyses were performed (Microbial Biomass Carbon, Total Organic Carbon, Basal Respiration, and Metabolic and Microbial Quotients). Agronomic analyses evaluated stand index, vigor, SPAD (Soil Spatial Difference Vegetation Index), plant fresh and dry mass, number and mass of nodules, number and weight of pods, and productivity. The results indicated that the treatments containing the combination of microorganisms (T3, T4, and T5) showed better RBS (Basal Biomass Respiration) results compared to the control. T5 stood out, showing a significant increase and demonstrating improvements in the fresh and dry mass of nodules, the number of pods, and an increase in productivity of 10 sc/ha⁻¹. In conclusion, the 3 microorganisms tested present a synergistic mechanism of action, making the combined use of these biofertilizers and biostimulants highly beneficial for soybean development and soil biological quality.</w:t>
      </w:r>
    </w:p>
    <w:p w14:paraId="659EEC4C" w14:textId="77777777" w:rsidR="007F5191" w:rsidRPr="007F5191" w:rsidRDefault="007F5191">
      <w:pPr>
        <w:rPr>
          <w:sz w:val="22"/>
          <w:szCs w:val="22"/>
        </w:rPr>
      </w:pPr>
    </w:p>
    <w:p w14:paraId="5B58F858" w14:textId="72548904" w:rsidR="00E5097D" w:rsidRPr="004235D8" w:rsidRDefault="008B4060" w:rsidP="00FD55F6">
      <w:pPr>
        <w:rPr>
          <w:sz w:val="22"/>
          <w:szCs w:val="22"/>
        </w:rPr>
        <w:sectPr w:rsidR="00E5097D" w:rsidRPr="004235D8" w:rsidSect="00957029">
          <w:headerReference w:type="even" r:id="rId8"/>
          <w:headerReference w:type="first" r:id="rId9"/>
          <w:pgSz w:w="11906" w:h="16838"/>
          <w:pgMar w:top="1418" w:right="1701" w:bottom="1418" w:left="1701" w:header="0" w:footer="1134" w:gutter="0"/>
          <w:pgNumType w:start="1"/>
          <w:cols w:space="720"/>
          <w:titlePg/>
          <w:docGrid w:linePitch="326"/>
        </w:sectPr>
      </w:pPr>
      <w:r w:rsidRPr="00FD55F6">
        <w:rPr>
          <w:b/>
          <w:smallCaps/>
          <w:sz w:val="22"/>
          <w:szCs w:val="22"/>
        </w:rPr>
        <w:t>KEYWORDS</w:t>
      </w:r>
      <w:r w:rsidRPr="00FD55F6">
        <w:rPr>
          <w:sz w:val="22"/>
          <w:szCs w:val="22"/>
        </w:rPr>
        <w:t xml:space="preserve">: </w:t>
      </w:r>
      <w:r w:rsidR="00613D0C">
        <w:rPr>
          <w:sz w:val="22"/>
          <w:szCs w:val="22"/>
        </w:rPr>
        <w:t>S</w:t>
      </w:r>
      <w:r w:rsidR="004235D8" w:rsidRPr="00FD55F6">
        <w:rPr>
          <w:sz w:val="22"/>
          <w:szCs w:val="22"/>
        </w:rPr>
        <w:t>oybean, biological inputs, productivity,</w:t>
      </w:r>
      <w:r w:rsidR="007F5191">
        <w:rPr>
          <w:sz w:val="22"/>
          <w:szCs w:val="22"/>
        </w:rPr>
        <w:t xml:space="preserve"> </w:t>
      </w:r>
      <w:r w:rsidR="007F5191" w:rsidRPr="007F5191">
        <w:rPr>
          <w:sz w:val="22"/>
          <w:szCs w:val="22"/>
        </w:rPr>
        <w:t>biological nitrogen fixation, co-inoculation</w:t>
      </w:r>
    </w:p>
    <w:p w14:paraId="4045FB3E" w14:textId="26F7D29B" w:rsidR="00E5097D" w:rsidRDefault="00E5097D" w:rsidP="00D142F0"/>
    <w:p w14:paraId="57C457B5" w14:textId="79CB7772" w:rsidR="00E5097D" w:rsidRDefault="008B4060">
      <w:pPr>
        <w:tabs>
          <w:tab w:val="left" w:pos="8300"/>
        </w:tabs>
        <w:rPr>
          <w:sz w:val="22"/>
          <w:szCs w:val="22"/>
        </w:rPr>
        <w:sectPr w:rsidR="00E5097D">
          <w:headerReference w:type="even" r:id="rId10"/>
          <w:headerReference w:type="first" r:id="rId11"/>
          <w:type w:val="continuous"/>
          <w:pgSz w:w="11906" w:h="16838"/>
          <w:pgMar w:top="1418" w:right="1701" w:bottom="1418" w:left="1701" w:header="284" w:footer="709" w:gutter="0"/>
          <w:cols w:space="720"/>
          <w:titlePg/>
        </w:sectPr>
      </w:pPr>
      <w:r>
        <w:rPr>
          <w:b/>
          <w:smallCaps/>
          <w:sz w:val="22"/>
          <w:szCs w:val="22"/>
        </w:rPr>
        <w:t xml:space="preserve">FUNDING: </w:t>
      </w:r>
      <w:r w:rsidR="00FD55F6" w:rsidRPr="006E7030">
        <w:rPr>
          <w:sz w:val="22"/>
          <w:szCs w:val="22"/>
        </w:rPr>
        <w:t xml:space="preserve">The authors acknowledge the State University of Northern Paraná (UENP) and </w:t>
      </w:r>
      <w:r w:rsidR="00FD55F6" w:rsidRPr="001D30B5">
        <w:rPr>
          <w:sz w:val="22"/>
          <w:szCs w:val="22"/>
        </w:rPr>
        <w:t>Fundação Araucária for the scientific initiation scholarship</w:t>
      </w:r>
      <w:r w:rsidR="00FD55F6" w:rsidRPr="006E7030">
        <w:rPr>
          <w:sz w:val="22"/>
          <w:szCs w:val="22"/>
        </w:rPr>
        <w:t>, and the Soil Microbiology Laboratory for the experimental support.</w:t>
      </w:r>
    </w:p>
    <w:p w14:paraId="2265A0F5" w14:textId="77777777" w:rsidR="00E5097D" w:rsidRDefault="00E5097D">
      <w:pPr>
        <w:rPr>
          <w:sz w:val="16"/>
          <w:szCs w:val="16"/>
        </w:rPr>
      </w:pPr>
    </w:p>
    <w:p w14:paraId="2954E6D5" w14:textId="21511AEC" w:rsidR="00EC769B" w:rsidRPr="00EC769B" w:rsidRDefault="00EC769B" w:rsidP="00EC769B"/>
    <w:sectPr w:rsidR="00EC769B" w:rsidRPr="00EC769B">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5829F" w14:textId="77777777" w:rsidR="00806D92" w:rsidRDefault="00806D92">
      <w:r>
        <w:separator/>
      </w:r>
    </w:p>
  </w:endnote>
  <w:endnote w:type="continuationSeparator" w:id="0">
    <w:p w14:paraId="3E94FD1B" w14:textId="77777777" w:rsidR="00806D92" w:rsidRDefault="0080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4C1475" w14:textId="77777777" w:rsidR="00806D92" w:rsidRDefault="00806D92">
      <w:r>
        <w:separator/>
      </w:r>
    </w:p>
  </w:footnote>
  <w:footnote w:type="continuationSeparator" w:id="0">
    <w:p w14:paraId="6696CAFC" w14:textId="77777777" w:rsidR="00806D92" w:rsidRDefault="00806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CD30" w14:textId="73D326A4"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62E688AE">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2AFE2B62" w:rsidR="00957029" w:rsidRDefault="00957029">
    <w:pPr>
      <w:pBdr>
        <w:top w:val="nil"/>
        <w:left w:val="nil"/>
        <w:bottom w:val="nil"/>
        <w:right w:val="nil"/>
        <w:between w:val="nil"/>
      </w:pBdr>
      <w:tabs>
        <w:tab w:val="center" w:pos="4680"/>
        <w:tab w:val="right" w:pos="9360"/>
      </w:tabs>
      <w:rPr>
        <w:noProof/>
        <w:color w:val="000000"/>
      </w:rPr>
    </w:pPr>
  </w:p>
  <w:p w14:paraId="08AB67C6" w14:textId="523A4D2F" w:rsidR="00957029" w:rsidRDefault="00957029">
    <w:pPr>
      <w:pBdr>
        <w:top w:val="nil"/>
        <w:left w:val="nil"/>
        <w:bottom w:val="nil"/>
        <w:right w:val="nil"/>
        <w:between w:val="nil"/>
      </w:pBdr>
      <w:tabs>
        <w:tab w:val="center" w:pos="4680"/>
        <w:tab w:val="right" w:pos="9360"/>
      </w:tabs>
      <w:rPr>
        <w:noProof/>
        <w:color w:val="000000"/>
      </w:rPr>
    </w:pPr>
  </w:p>
  <w:p w14:paraId="7747FD4B" w14:textId="59B70EA8"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0224E3F4">
        <v:shape id="_x0000_s1025"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09433" w14:textId="77777777" w:rsidR="00E5097D" w:rsidRDefault="008B406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00355E"/>
    <w:rsid w:val="001D30B5"/>
    <w:rsid w:val="00274173"/>
    <w:rsid w:val="002E2840"/>
    <w:rsid w:val="0035026F"/>
    <w:rsid w:val="003859E6"/>
    <w:rsid w:val="003C210D"/>
    <w:rsid w:val="004235D8"/>
    <w:rsid w:val="00457869"/>
    <w:rsid w:val="004F6650"/>
    <w:rsid w:val="00544208"/>
    <w:rsid w:val="0055423C"/>
    <w:rsid w:val="005702C0"/>
    <w:rsid w:val="005917FD"/>
    <w:rsid w:val="005A31EF"/>
    <w:rsid w:val="005C3A0C"/>
    <w:rsid w:val="00613D0C"/>
    <w:rsid w:val="006442F1"/>
    <w:rsid w:val="00710E01"/>
    <w:rsid w:val="00750B66"/>
    <w:rsid w:val="007A7424"/>
    <w:rsid w:val="007E1380"/>
    <w:rsid w:val="007F5191"/>
    <w:rsid w:val="00806D92"/>
    <w:rsid w:val="00860253"/>
    <w:rsid w:val="008944B6"/>
    <w:rsid w:val="00895BEF"/>
    <w:rsid w:val="008B0612"/>
    <w:rsid w:val="008B4060"/>
    <w:rsid w:val="008F618C"/>
    <w:rsid w:val="009505DF"/>
    <w:rsid w:val="00957029"/>
    <w:rsid w:val="009652EB"/>
    <w:rsid w:val="00A9036E"/>
    <w:rsid w:val="00AD6066"/>
    <w:rsid w:val="00B54316"/>
    <w:rsid w:val="00B76098"/>
    <w:rsid w:val="00BA1123"/>
    <w:rsid w:val="00BC699B"/>
    <w:rsid w:val="00C179DD"/>
    <w:rsid w:val="00C5777B"/>
    <w:rsid w:val="00C73591"/>
    <w:rsid w:val="00CA36AC"/>
    <w:rsid w:val="00D022EB"/>
    <w:rsid w:val="00D142F0"/>
    <w:rsid w:val="00DF4DAA"/>
    <w:rsid w:val="00E46A81"/>
    <w:rsid w:val="00E5097D"/>
    <w:rsid w:val="00E9323E"/>
    <w:rsid w:val="00EC769B"/>
    <w:rsid w:val="00EE11C9"/>
    <w:rsid w:val="00F535E0"/>
    <w:rsid w:val="00F6503A"/>
    <w:rsid w:val="00F903DC"/>
    <w:rsid w:val="00FD55F6"/>
    <w:rsid w:val="00FF45A3"/>
    <w:rsid w:val="00FF4B2F"/>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D08CCF36-CFE4-4E8B-BEE6-56569669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sid w:val="00C5777B"/>
    <w:rPr>
      <w:sz w:val="16"/>
      <w:szCs w:val="16"/>
    </w:rPr>
  </w:style>
  <w:style w:type="paragraph" w:styleId="Textodecomentrio">
    <w:name w:val="annotation text"/>
    <w:basedOn w:val="Normal"/>
    <w:link w:val="TextodecomentrioChar"/>
    <w:uiPriority w:val="99"/>
    <w:unhideWhenUsed/>
    <w:rsid w:val="00C5777B"/>
    <w:rPr>
      <w:sz w:val="20"/>
      <w:szCs w:val="20"/>
    </w:rPr>
  </w:style>
  <w:style w:type="character" w:customStyle="1" w:styleId="TextodecomentrioChar">
    <w:name w:val="Texto de comentário Char"/>
    <w:basedOn w:val="Fontepargpadro"/>
    <w:link w:val="Textodecomentrio"/>
    <w:uiPriority w:val="99"/>
    <w:rsid w:val="00C5777B"/>
    <w:rPr>
      <w:sz w:val="20"/>
      <w:szCs w:val="20"/>
      <w:lang w:val="fr-FR" w:eastAsia="fr-FR"/>
    </w:rPr>
  </w:style>
  <w:style w:type="paragraph" w:styleId="Assuntodocomentrio">
    <w:name w:val="annotation subject"/>
    <w:basedOn w:val="Textodecomentrio"/>
    <w:next w:val="Textodecomentrio"/>
    <w:link w:val="AssuntodocomentrioChar"/>
    <w:uiPriority w:val="99"/>
    <w:semiHidden/>
    <w:unhideWhenUsed/>
    <w:rsid w:val="00C5777B"/>
    <w:rPr>
      <w:b/>
      <w:bCs/>
    </w:rPr>
  </w:style>
  <w:style w:type="character" w:customStyle="1" w:styleId="AssuntodocomentrioChar">
    <w:name w:val="Assunto do comentário Char"/>
    <w:basedOn w:val="TextodecomentrioChar"/>
    <w:link w:val="Assuntodocomentrio"/>
    <w:uiPriority w:val="99"/>
    <w:semiHidden/>
    <w:rsid w:val="00C5777B"/>
    <w:rPr>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059472">
      <w:bodyDiv w:val="1"/>
      <w:marLeft w:val="0"/>
      <w:marRight w:val="0"/>
      <w:marTop w:val="0"/>
      <w:marBottom w:val="0"/>
      <w:divBdr>
        <w:top w:val="none" w:sz="0" w:space="0" w:color="auto"/>
        <w:left w:val="none" w:sz="0" w:space="0" w:color="auto"/>
        <w:bottom w:val="none" w:sz="0" w:space="0" w:color="auto"/>
        <w:right w:val="none" w:sz="0" w:space="0" w:color="auto"/>
      </w:divBdr>
      <w:divsChild>
        <w:div w:id="298346206">
          <w:marLeft w:val="0"/>
          <w:marRight w:val="0"/>
          <w:marTop w:val="0"/>
          <w:marBottom w:val="0"/>
          <w:divBdr>
            <w:top w:val="none" w:sz="0" w:space="0" w:color="auto"/>
            <w:left w:val="none" w:sz="0" w:space="0" w:color="auto"/>
            <w:bottom w:val="none" w:sz="0" w:space="0" w:color="auto"/>
            <w:right w:val="none" w:sz="0" w:space="0" w:color="auto"/>
          </w:divBdr>
        </w:div>
        <w:div w:id="1935891904">
          <w:marLeft w:val="0"/>
          <w:marRight w:val="0"/>
          <w:marTop w:val="0"/>
          <w:marBottom w:val="0"/>
          <w:divBdr>
            <w:top w:val="none" w:sz="0" w:space="0" w:color="auto"/>
            <w:left w:val="none" w:sz="0" w:space="0" w:color="auto"/>
            <w:bottom w:val="none" w:sz="0" w:space="0" w:color="auto"/>
            <w:right w:val="none" w:sz="0" w:space="0" w:color="auto"/>
          </w:divBdr>
        </w:div>
      </w:divsChild>
    </w:div>
    <w:div w:id="640235859">
      <w:bodyDiv w:val="1"/>
      <w:marLeft w:val="0"/>
      <w:marRight w:val="0"/>
      <w:marTop w:val="0"/>
      <w:marBottom w:val="0"/>
      <w:divBdr>
        <w:top w:val="none" w:sz="0" w:space="0" w:color="auto"/>
        <w:left w:val="none" w:sz="0" w:space="0" w:color="auto"/>
        <w:bottom w:val="none" w:sz="0" w:space="0" w:color="auto"/>
        <w:right w:val="none" w:sz="0" w:space="0" w:color="auto"/>
      </w:divBdr>
    </w:div>
    <w:div w:id="732194798">
      <w:bodyDiv w:val="1"/>
      <w:marLeft w:val="0"/>
      <w:marRight w:val="0"/>
      <w:marTop w:val="0"/>
      <w:marBottom w:val="0"/>
      <w:divBdr>
        <w:top w:val="none" w:sz="0" w:space="0" w:color="auto"/>
        <w:left w:val="none" w:sz="0" w:space="0" w:color="auto"/>
        <w:bottom w:val="none" w:sz="0" w:space="0" w:color="auto"/>
        <w:right w:val="none" w:sz="0" w:space="0" w:color="auto"/>
      </w:divBdr>
    </w:div>
    <w:div w:id="756291386">
      <w:bodyDiv w:val="1"/>
      <w:marLeft w:val="0"/>
      <w:marRight w:val="0"/>
      <w:marTop w:val="0"/>
      <w:marBottom w:val="0"/>
      <w:divBdr>
        <w:top w:val="none" w:sz="0" w:space="0" w:color="auto"/>
        <w:left w:val="none" w:sz="0" w:space="0" w:color="auto"/>
        <w:bottom w:val="none" w:sz="0" w:space="0" w:color="auto"/>
        <w:right w:val="none" w:sz="0" w:space="0" w:color="auto"/>
      </w:divBdr>
    </w:div>
    <w:div w:id="1110662382">
      <w:bodyDiv w:val="1"/>
      <w:marLeft w:val="0"/>
      <w:marRight w:val="0"/>
      <w:marTop w:val="0"/>
      <w:marBottom w:val="0"/>
      <w:divBdr>
        <w:top w:val="none" w:sz="0" w:space="0" w:color="auto"/>
        <w:left w:val="none" w:sz="0" w:space="0" w:color="auto"/>
        <w:bottom w:val="none" w:sz="0" w:space="0" w:color="auto"/>
        <w:right w:val="none" w:sz="0" w:space="0" w:color="auto"/>
      </w:divBdr>
    </w:div>
    <w:div w:id="1175536195">
      <w:bodyDiv w:val="1"/>
      <w:marLeft w:val="0"/>
      <w:marRight w:val="0"/>
      <w:marTop w:val="0"/>
      <w:marBottom w:val="0"/>
      <w:divBdr>
        <w:top w:val="none" w:sz="0" w:space="0" w:color="auto"/>
        <w:left w:val="none" w:sz="0" w:space="0" w:color="auto"/>
        <w:bottom w:val="none" w:sz="0" w:space="0" w:color="auto"/>
        <w:right w:val="none" w:sz="0" w:space="0" w:color="auto"/>
      </w:divBdr>
    </w:div>
    <w:div w:id="1229879282">
      <w:bodyDiv w:val="1"/>
      <w:marLeft w:val="0"/>
      <w:marRight w:val="0"/>
      <w:marTop w:val="0"/>
      <w:marBottom w:val="0"/>
      <w:divBdr>
        <w:top w:val="none" w:sz="0" w:space="0" w:color="auto"/>
        <w:left w:val="none" w:sz="0" w:space="0" w:color="auto"/>
        <w:bottom w:val="none" w:sz="0" w:space="0" w:color="auto"/>
        <w:right w:val="none" w:sz="0" w:space="0" w:color="auto"/>
      </w:divBdr>
    </w:div>
    <w:div w:id="1312564917">
      <w:bodyDiv w:val="1"/>
      <w:marLeft w:val="0"/>
      <w:marRight w:val="0"/>
      <w:marTop w:val="0"/>
      <w:marBottom w:val="0"/>
      <w:divBdr>
        <w:top w:val="none" w:sz="0" w:space="0" w:color="auto"/>
        <w:left w:val="none" w:sz="0" w:space="0" w:color="auto"/>
        <w:bottom w:val="none" w:sz="0" w:space="0" w:color="auto"/>
        <w:right w:val="none" w:sz="0" w:space="0" w:color="auto"/>
      </w:divBdr>
    </w:div>
    <w:div w:id="1709063100">
      <w:bodyDiv w:val="1"/>
      <w:marLeft w:val="0"/>
      <w:marRight w:val="0"/>
      <w:marTop w:val="0"/>
      <w:marBottom w:val="0"/>
      <w:divBdr>
        <w:top w:val="none" w:sz="0" w:space="0" w:color="auto"/>
        <w:left w:val="none" w:sz="0" w:space="0" w:color="auto"/>
        <w:bottom w:val="none" w:sz="0" w:space="0" w:color="auto"/>
        <w:right w:val="none" w:sz="0" w:space="0" w:color="auto"/>
      </w:divBdr>
    </w:div>
    <w:div w:id="1717048500">
      <w:bodyDiv w:val="1"/>
      <w:marLeft w:val="0"/>
      <w:marRight w:val="0"/>
      <w:marTop w:val="0"/>
      <w:marBottom w:val="0"/>
      <w:divBdr>
        <w:top w:val="none" w:sz="0" w:space="0" w:color="auto"/>
        <w:left w:val="none" w:sz="0" w:space="0" w:color="auto"/>
        <w:bottom w:val="none" w:sz="0" w:space="0" w:color="auto"/>
        <w:right w:val="none" w:sz="0" w:space="0" w:color="auto"/>
      </w:divBdr>
      <w:divsChild>
        <w:div w:id="2136018765">
          <w:marLeft w:val="0"/>
          <w:marRight w:val="0"/>
          <w:marTop w:val="0"/>
          <w:marBottom w:val="0"/>
          <w:divBdr>
            <w:top w:val="none" w:sz="0" w:space="0" w:color="auto"/>
            <w:left w:val="none" w:sz="0" w:space="0" w:color="auto"/>
            <w:bottom w:val="none" w:sz="0" w:space="0" w:color="auto"/>
            <w:right w:val="none" w:sz="0" w:space="0" w:color="auto"/>
          </w:divBdr>
        </w:div>
        <w:div w:id="29651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9F5EA5E8-94FD-4A8F-B2BB-7F636E81ED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379</Words>
  <Characters>2048</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Anderson A Santos</cp:lastModifiedBy>
  <cp:revision>4</cp:revision>
  <dcterms:created xsi:type="dcterms:W3CDTF">2026-04-14T20:08:00Z</dcterms:created>
  <dcterms:modified xsi:type="dcterms:W3CDTF">2026-04-14T23:46:00Z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