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54381804" w14:textId="77777777" w:rsidR="00230890" w:rsidRPr="00C763DD" w:rsidRDefault="00230890" w:rsidP="00230890">
      <w:pPr>
        <w:spacing w:line="385" w:lineRule="exact"/>
        <w:jc w:val="center"/>
        <w:rPr>
          <w:rFonts w:eastAsia="Times New Roman"/>
          <w:b/>
          <w:bCs/>
          <w:sz w:val="24"/>
          <w:szCs w:val="24"/>
        </w:rPr>
      </w:pPr>
      <w:r w:rsidRPr="00C763DD">
        <w:rPr>
          <w:rFonts w:eastAsia="Times New Roman"/>
          <w:b/>
          <w:bCs/>
          <w:sz w:val="24"/>
          <w:szCs w:val="24"/>
        </w:rPr>
        <w:t>SEGURANÇA ALIMENTAR NO PROGRAMA NACIONAL DE ALIMENTAÇÃO ESCOLAR</w:t>
      </w:r>
    </w:p>
    <w:p w14:paraId="06FE30EA" w14:textId="77777777" w:rsidR="00230890" w:rsidRPr="00C763DD" w:rsidRDefault="00230890" w:rsidP="00230890">
      <w:pPr>
        <w:spacing w:line="385" w:lineRule="exact"/>
        <w:jc w:val="center"/>
        <w:rPr>
          <w:rFonts w:eastAsia="Times New Roman"/>
          <w:b/>
          <w:bCs/>
          <w:sz w:val="24"/>
          <w:szCs w:val="24"/>
        </w:rPr>
      </w:pPr>
    </w:p>
    <w:p w14:paraId="60A74438" w14:textId="77777777" w:rsidR="00230890" w:rsidRPr="00C763DD" w:rsidRDefault="00230890" w:rsidP="00230890">
      <w:pPr>
        <w:tabs>
          <w:tab w:val="left" w:pos="1540"/>
        </w:tabs>
        <w:spacing w:line="360" w:lineRule="auto"/>
        <w:ind w:left="720"/>
        <w:jc w:val="right"/>
        <w:rPr>
          <w:rFonts w:eastAsia="Times New Roman"/>
          <w:sz w:val="24"/>
          <w:szCs w:val="24"/>
        </w:rPr>
      </w:pPr>
      <w:r w:rsidRPr="00C763DD">
        <w:rPr>
          <w:rFonts w:eastAsia="Times New Roman"/>
          <w:sz w:val="24"/>
          <w:szCs w:val="24"/>
        </w:rPr>
        <w:t>Gilmara Maria Silva Ananias Santos</w:t>
      </w:r>
      <w:r w:rsidRPr="00C763DD">
        <w:rPr>
          <w:rFonts w:eastAsia="Times New Roman"/>
          <w:sz w:val="24"/>
          <w:szCs w:val="24"/>
          <w:vertAlign w:val="superscript"/>
        </w:rPr>
        <w:t>1</w:t>
      </w:r>
    </w:p>
    <w:p w14:paraId="0BF0EF90" w14:textId="77777777" w:rsidR="00230890" w:rsidRPr="00C763DD" w:rsidRDefault="00230890" w:rsidP="00230890">
      <w:pPr>
        <w:tabs>
          <w:tab w:val="left" w:pos="1540"/>
        </w:tabs>
        <w:spacing w:line="360" w:lineRule="auto"/>
        <w:ind w:left="720"/>
        <w:jc w:val="right"/>
        <w:rPr>
          <w:rFonts w:eastAsia="Times New Roman"/>
          <w:sz w:val="24"/>
          <w:szCs w:val="24"/>
          <w:vertAlign w:val="superscript"/>
        </w:rPr>
      </w:pPr>
      <w:r w:rsidRPr="00C763DD">
        <w:rPr>
          <w:rFonts w:eastAsia="Times New Roman"/>
          <w:sz w:val="24"/>
          <w:szCs w:val="24"/>
        </w:rPr>
        <w:t>Hanna Bianca Oliveira Lustosa</w:t>
      </w:r>
      <w:r>
        <w:rPr>
          <w:rFonts w:eastAsia="Times New Roman"/>
          <w:sz w:val="24"/>
          <w:szCs w:val="24"/>
          <w:vertAlign w:val="superscript"/>
        </w:rPr>
        <w:t>2</w:t>
      </w:r>
    </w:p>
    <w:p w14:paraId="35232B46" w14:textId="77777777" w:rsidR="00230890" w:rsidRPr="00C763DD" w:rsidRDefault="00230890" w:rsidP="00230890">
      <w:pPr>
        <w:tabs>
          <w:tab w:val="left" w:pos="1540"/>
        </w:tabs>
        <w:spacing w:line="360" w:lineRule="auto"/>
        <w:ind w:left="720"/>
        <w:jc w:val="right"/>
        <w:rPr>
          <w:rFonts w:eastAsia="Times New Roman"/>
          <w:sz w:val="24"/>
          <w:szCs w:val="24"/>
        </w:rPr>
      </w:pPr>
      <w:r w:rsidRPr="00C763DD">
        <w:rPr>
          <w:rFonts w:eastAsia="Times New Roman"/>
          <w:sz w:val="24"/>
          <w:szCs w:val="24"/>
        </w:rPr>
        <w:t>Larissa Sales de Meneses</w:t>
      </w:r>
      <w:r>
        <w:rPr>
          <w:rFonts w:eastAsia="Times New Roman"/>
          <w:sz w:val="24"/>
          <w:szCs w:val="24"/>
          <w:vertAlign w:val="superscript"/>
        </w:rPr>
        <w:t>3</w:t>
      </w:r>
    </w:p>
    <w:p w14:paraId="213FEC9B" w14:textId="77777777" w:rsidR="00230890" w:rsidRDefault="00230890" w:rsidP="00230890">
      <w:pPr>
        <w:tabs>
          <w:tab w:val="left" w:pos="1540"/>
        </w:tabs>
        <w:spacing w:line="360" w:lineRule="auto"/>
        <w:ind w:left="720"/>
        <w:jc w:val="right"/>
        <w:rPr>
          <w:rFonts w:eastAsia="Times New Roman"/>
          <w:sz w:val="24"/>
          <w:szCs w:val="24"/>
          <w:vertAlign w:val="superscript"/>
        </w:rPr>
      </w:pPr>
      <w:r w:rsidRPr="00C763DD">
        <w:rPr>
          <w:rFonts w:eastAsia="Times New Roman"/>
          <w:sz w:val="24"/>
          <w:szCs w:val="24"/>
        </w:rPr>
        <w:t>Camilla de Jesús Pires</w:t>
      </w:r>
      <w:r>
        <w:rPr>
          <w:rFonts w:eastAsia="Times New Roman"/>
          <w:sz w:val="24"/>
          <w:szCs w:val="24"/>
          <w:vertAlign w:val="superscript"/>
        </w:rPr>
        <w:t>4</w:t>
      </w:r>
    </w:p>
    <w:p w14:paraId="2C64B76C" w14:textId="77777777" w:rsidR="00230890" w:rsidRPr="004E6AA1" w:rsidRDefault="00230890" w:rsidP="00230890">
      <w:pPr>
        <w:tabs>
          <w:tab w:val="left" w:pos="1540"/>
        </w:tabs>
        <w:spacing w:line="360" w:lineRule="auto"/>
        <w:ind w:left="720"/>
        <w:jc w:val="right"/>
        <w:rPr>
          <w:rFonts w:eastAsia="Times New Roman"/>
          <w:sz w:val="24"/>
          <w:szCs w:val="24"/>
          <w:vertAlign w:val="superscript"/>
        </w:rPr>
      </w:pPr>
      <w:r w:rsidRPr="004E6AA1">
        <w:rPr>
          <w:rFonts w:eastAsia="Times New Roman"/>
          <w:sz w:val="24"/>
          <w:szCs w:val="24"/>
        </w:rPr>
        <w:t>Paula Eduarda Oliveira Honorato</w:t>
      </w:r>
      <w:r>
        <w:rPr>
          <w:rFonts w:eastAsia="Times New Roman"/>
          <w:sz w:val="24"/>
          <w:szCs w:val="24"/>
          <w:vertAlign w:val="superscript"/>
        </w:rPr>
        <w:t xml:space="preserve"> 5</w:t>
      </w:r>
    </w:p>
    <w:p w14:paraId="2EDD7E28" w14:textId="77777777" w:rsidR="00230890" w:rsidRDefault="00230890" w:rsidP="00230890">
      <w:pPr>
        <w:jc w:val="right"/>
        <w:rPr>
          <w:sz w:val="24"/>
          <w:szCs w:val="24"/>
        </w:rPr>
      </w:pPr>
    </w:p>
    <w:p w14:paraId="023D88CC" w14:textId="77777777" w:rsidR="00230890" w:rsidRPr="00C763DD" w:rsidRDefault="00230890" w:rsidP="00230890">
      <w:pPr>
        <w:jc w:val="right"/>
        <w:rPr>
          <w:sz w:val="24"/>
          <w:szCs w:val="24"/>
        </w:rPr>
      </w:pPr>
    </w:p>
    <w:p w14:paraId="0DB5996F" w14:textId="77777777" w:rsidR="00230890" w:rsidRDefault="00230890" w:rsidP="00230890">
      <w:pPr>
        <w:jc w:val="center"/>
        <w:rPr>
          <w:rFonts w:eastAsia="Times New Roman"/>
          <w:b/>
          <w:bCs/>
          <w:sz w:val="24"/>
          <w:szCs w:val="24"/>
        </w:rPr>
      </w:pPr>
      <w:r w:rsidRPr="00C763DD">
        <w:rPr>
          <w:rFonts w:eastAsia="Times New Roman"/>
          <w:b/>
          <w:bCs/>
          <w:sz w:val="24"/>
          <w:szCs w:val="24"/>
        </w:rPr>
        <w:t>RESUMO</w:t>
      </w:r>
    </w:p>
    <w:p w14:paraId="0ACBE7F5" w14:textId="77777777" w:rsidR="00230890" w:rsidRPr="00C763DD" w:rsidRDefault="00230890" w:rsidP="00230890">
      <w:pPr>
        <w:jc w:val="center"/>
        <w:rPr>
          <w:rFonts w:eastAsia="Times New Roman"/>
          <w:sz w:val="24"/>
          <w:szCs w:val="24"/>
        </w:rPr>
      </w:pPr>
    </w:p>
    <w:p w14:paraId="01EADD8A" w14:textId="6C9BBA62" w:rsidR="006711BA" w:rsidRPr="006711BA" w:rsidRDefault="00230890" w:rsidP="006711BA">
      <w:pPr>
        <w:jc w:val="both"/>
        <w:rPr>
          <w:rFonts w:eastAsia="Times New Roman"/>
          <w:sz w:val="24"/>
          <w:szCs w:val="24"/>
        </w:rPr>
      </w:pPr>
      <w:r w:rsidRPr="00C763DD">
        <w:rPr>
          <w:rFonts w:eastAsia="Times New Roman"/>
          <w:sz w:val="24"/>
          <w:szCs w:val="24"/>
        </w:rPr>
        <w:t xml:space="preserve">A Segurança Alimentar no âmbito da escola bem como os hábitos e a cultura alimentar perfazem a composição de conhecimentos que agregam valores à vida dos profissionais da educação, dos alunos e da comunidade como um todo, visto que é um contraponto à Insegurança Alimentar. Desta maneira, o presente artigo teve como objetivo geral compreender a importância da Segurança Alimentar no </w:t>
      </w:r>
      <w:r>
        <w:rPr>
          <w:rFonts w:eastAsia="Times New Roman"/>
          <w:sz w:val="24"/>
          <w:szCs w:val="24"/>
        </w:rPr>
        <w:t>ambiente e</w:t>
      </w:r>
      <w:r w:rsidRPr="00C763DD">
        <w:rPr>
          <w:rFonts w:eastAsia="Times New Roman"/>
          <w:sz w:val="24"/>
          <w:szCs w:val="24"/>
        </w:rPr>
        <w:t xml:space="preserve">scolar. E como objetivos específicos: Apresentar o Programa Nacional de Alimentação Escolar como instrumento para a oferta da alimentação escolar; identificar o papel dos manipuladores frente à Segurança Alimentar e Especificar a relevância do manual de boas práticas dos manipuladores de alimentos. Este trabalho é uma revisão bibliográfica, na qual foram utilizados como bases de dados eletrônicas: Scientific Eletronic Library Online, Literatura Latino-Americana e </w:t>
      </w:r>
      <w:r>
        <w:rPr>
          <w:rFonts w:eastAsia="Times New Roman"/>
          <w:sz w:val="24"/>
          <w:szCs w:val="24"/>
        </w:rPr>
        <w:t xml:space="preserve">do Caribe em Ciências da Saúde </w:t>
      </w:r>
      <w:r w:rsidRPr="00C763DD">
        <w:rPr>
          <w:rFonts w:eastAsia="Times New Roman"/>
          <w:sz w:val="24"/>
          <w:szCs w:val="24"/>
        </w:rPr>
        <w:t>e Google Acadêmico.</w:t>
      </w:r>
      <w:r w:rsidRPr="00DC2715">
        <w:t xml:space="preserve"> </w:t>
      </w:r>
      <w:r w:rsidRPr="00DC2715">
        <w:rPr>
          <w:rFonts w:eastAsia="Times New Roman"/>
          <w:sz w:val="24"/>
          <w:szCs w:val="24"/>
        </w:rPr>
        <w:t>É evidente que a pesquisa teve um impacto significativo no conhecimento científico das autoras, permitindo compreender a relevância de uma alimentação segura e de qualidade</w:t>
      </w:r>
      <w:r w:rsidR="005B2520">
        <w:rPr>
          <w:rFonts w:eastAsia="Times New Roman"/>
          <w:sz w:val="24"/>
          <w:szCs w:val="24"/>
        </w:rPr>
        <w:t xml:space="preserve"> no âmbito escolar</w:t>
      </w:r>
      <w:r w:rsidRPr="00DC2715">
        <w:rPr>
          <w:rFonts w:eastAsia="Times New Roman"/>
          <w:sz w:val="24"/>
          <w:szCs w:val="24"/>
        </w:rPr>
        <w:t xml:space="preserve">. Além disso, </w:t>
      </w:r>
      <w:r w:rsidR="006711BA">
        <w:rPr>
          <w:rFonts w:eastAsia="Times New Roman"/>
          <w:sz w:val="24"/>
          <w:szCs w:val="24"/>
        </w:rPr>
        <w:t xml:space="preserve">pôde-se observar que a Segurança Alimentar </w:t>
      </w:r>
      <w:r w:rsidR="006711BA">
        <w:rPr>
          <w:rFonts w:eastAsia="Arial"/>
          <w:sz w:val="24"/>
          <w:szCs w:val="24"/>
        </w:rPr>
        <w:t>tem relação direta com os</w:t>
      </w:r>
      <w:r w:rsidR="006711BA" w:rsidRPr="00E46B5F">
        <w:rPr>
          <w:rFonts w:eastAsia="Arial"/>
          <w:sz w:val="24"/>
          <w:szCs w:val="24"/>
        </w:rPr>
        <w:t xml:space="preserve"> manipulad</w:t>
      </w:r>
      <w:r w:rsidR="006711BA">
        <w:rPr>
          <w:rFonts w:eastAsia="Arial"/>
          <w:sz w:val="24"/>
          <w:szCs w:val="24"/>
        </w:rPr>
        <w:t>ores e que mesmo diante das</w:t>
      </w:r>
      <w:r w:rsidR="006711BA" w:rsidRPr="00E46B5F">
        <w:rPr>
          <w:rFonts w:eastAsia="Arial"/>
          <w:sz w:val="24"/>
          <w:szCs w:val="24"/>
        </w:rPr>
        <w:t xml:space="preserve"> informações sobre a </w:t>
      </w:r>
      <w:r w:rsidR="006711BA">
        <w:rPr>
          <w:rFonts w:eastAsia="Arial"/>
          <w:sz w:val="24"/>
          <w:szCs w:val="24"/>
        </w:rPr>
        <w:t>importância das boas práticas, ainda existe</w:t>
      </w:r>
      <w:r w:rsidR="006711BA" w:rsidRPr="00E46B5F">
        <w:rPr>
          <w:rFonts w:eastAsia="Arial"/>
          <w:sz w:val="24"/>
          <w:szCs w:val="24"/>
        </w:rPr>
        <w:t xml:space="preserve"> resistência por parte de</w:t>
      </w:r>
      <w:r w:rsidR="006711BA">
        <w:rPr>
          <w:rFonts w:eastAsia="Arial"/>
          <w:sz w:val="24"/>
          <w:szCs w:val="24"/>
        </w:rPr>
        <w:t>les</w:t>
      </w:r>
      <w:r w:rsidR="006711BA" w:rsidRPr="00E46B5F">
        <w:rPr>
          <w:rFonts w:eastAsia="Arial"/>
          <w:sz w:val="24"/>
          <w:szCs w:val="24"/>
        </w:rPr>
        <w:t xml:space="preserve"> em cumprir essas regras tão essenciais para </w:t>
      </w:r>
      <w:r w:rsidR="006711BA">
        <w:rPr>
          <w:rFonts w:eastAsia="Arial"/>
          <w:sz w:val="24"/>
          <w:szCs w:val="24"/>
        </w:rPr>
        <w:t xml:space="preserve">a </w:t>
      </w:r>
      <w:r w:rsidR="006711BA" w:rsidRPr="00E46B5F">
        <w:rPr>
          <w:rFonts w:eastAsia="Arial"/>
          <w:sz w:val="24"/>
          <w:szCs w:val="24"/>
        </w:rPr>
        <w:t xml:space="preserve">segurança </w:t>
      </w:r>
      <w:r w:rsidR="006711BA">
        <w:rPr>
          <w:rFonts w:eastAsia="Arial"/>
          <w:sz w:val="24"/>
          <w:szCs w:val="24"/>
        </w:rPr>
        <w:t xml:space="preserve">dos </w:t>
      </w:r>
      <w:r w:rsidR="006711BA" w:rsidRPr="00E46B5F">
        <w:rPr>
          <w:rFonts w:eastAsia="Arial"/>
          <w:sz w:val="24"/>
          <w:szCs w:val="24"/>
        </w:rPr>
        <w:t>ali</w:t>
      </w:r>
      <w:r w:rsidR="006711BA">
        <w:rPr>
          <w:rFonts w:eastAsia="Arial"/>
          <w:sz w:val="24"/>
          <w:szCs w:val="24"/>
        </w:rPr>
        <w:t xml:space="preserve">mentos. </w:t>
      </w:r>
      <w:r w:rsidR="006711BA">
        <w:rPr>
          <w:rFonts w:eastAsia="Times New Roman"/>
          <w:sz w:val="24"/>
          <w:szCs w:val="24"/>
        </w:rPr>
        <w:t xml:space="preserve">Assim, faz-se </w:t>
      </w:r>
      <w:r w:rsidR="006711BA" w:rsidRPr="006711BA">
        <w:rPr>
          <w:rFonts w:eastAsia="Times New Roman"/>
          <w:sz w:val="24"/>
          <w:szCs w:val="24"/>
        </w:rPr>
        <w:t xml:space="preserve">é necessário uma maior fiscalização e/ou reeducação de todos os profissionais envolvidos no processo de manipulação dos alimentos. </w:t>
      </w:r>
    </w:p>
    <w:p w14:paraId="4B8E6810" w14:textId="2B1A5F86" w:rsidR="00230890" w:rsidRPr="00C4783D" w:rsidRDefault="00230890" w:rsidP="00230890">
      <w:pPr>
        <w:jc w:val="both"/>
        <w:rPr>
          <w:rFonts w:eastAsia="Times New Roman"/>
          <w:color w:val="FF0000"/>
          <w:sz w:val="24"/>
          <w:szCs w:val="24"/>
        </w:rPr>
      </w:pPr>
    </w:p>
    <w:p w14:paraId="3FAD0E55" w14:textId="77777777" w:rsidR="00230890" w:rsidRPr="00C763DD" w:rsidRDefault="00230890" w:rsidP="00230890">
      <w:pPr>
        <w:rPr>
          <w:rFonts w:eastAsia="Times New Roman"/>
          <w:sz w:val="24"/>
          <w:szCs w:val="24"/>
        </w:rPr>
      </w:pPr>
      <w:r w:rsidRPr="00C763DD">
        <w:rPr>
          <w:rFonts w:eastAsia="Times New Roman"/>
          <w:b/>
          <w:bCs/>
          <w:sz w:val="24"/>
          <w:szCs w:val="24"/>
        </w:rPr>
        <w:t xml:space="preserve">Palavras-chave: </w:t>
      </w:r>
      <w:r w:rsidRPr="00C763DD">
        <w:rPr>
          <w:rFonts w:eastAsia="Times New Roman"/>
          <w:sz w:val="24"/>
          <w:szCs w:val="24"/>
        </w:rPr>
        <w:t>Alimentação Escolar. Segurança Alimentar. PNAE. Manipuladores. Boas Práticas.</w:t>
      </w:r>
    </w:p>
    <w:p w14:paraId="6D0BB149" w14:textId="77777777" w:rsidR="00230890" w:rsidRDefault="00230890" w:rsidP="00230890">
      <w:pPr>
        <w:jc w:val="both"/>
        <w:rPr>
          <w:sz w:val="24"/>
          <w:szCs w:val="24"/>
        </w:rPr>
      </w:pPr>
    </w:p>
    <w:p w14:paraId="33F875E4" w14:textId="77777777" w:rsidR="00E73EBC" w:rsidRDefault="00E73EBC" w:rsidP="00230890">
      <w:pPr>
        <w:jc w:val="both"/>
        <w:rPr>
          <w:sz w:val="24"/>
          <w:szCs w:val="24"/>
        </w:rPr>
      </w:pPr>
    </w:p>
    <w:p w14:paraId="2D4A35BE" w14:textId="77777777" w:rsidR="00B34411" w:rsidRDefault="00B34411" w:rsidP="00230890">
      <w:pPr>
        <w:jc w:val="both"/>
        <w:rPr>
          <w:sz w:val="24"/>
          <w:szCs w:val="24"/>
        </w:rPr>
      </w:pPr>
    </w:p>
    <w:p w14:paraId="792F003C" w14:textId="77777777" w:rsidR="004B0A13" w:rsidRDefault="004B0A13" w:rsidP="00230890">
      <w:pPr>
        <w:jc w:val="both"/>
        <w:rPr>
          <w:sz w:val="24"/>
          <w:szCs w:val="24"/>
        </w:rPr>
      </w:pPr>
    </w:p>
    <w:p w14:paraId="7B7337DF" w14:textId="77777777" w:rsidR="00E73EBC" w:rsidRDefault="00E73EBC" w:rsidP="00E73EBC">
      <w:pPr>
        <w:pStyle w:val="Rodap"/>
        <w:ind w:hanging="1418"/>
      </w:pPr>
      <w:r>
        <w:t>¹ Graduanda</w:t>
      </w:r>
      <w:r w:rsidRPr="00BB40AB">
        <w:t xml:space="preserve"> em </w:t>
      </w:r>
      <w:r>
        <w:t>Nutrição</w:t>
      </w:r>
      <w:r w:rsidRPr="00BB40AB">
        <w:t xml:space="preserve"> – Christus Faculdade do Piauí.</w:t>
      </w:r>
    </w:p>
    <w:p w14:paraId="10FC7DB5" w14:textId="398D59F2" w:rsidR="00E73EBC" w:rsidRDefault="00E73EBC" w:rsidP="00E73EBC">
      <w:pPr>
        <w:pStyle w:val="Rodap"/>
        <w:ind w:hanging="1418"/>
      </w:pPr>
      <w:r>
        <w:t>² Graduanda</w:t>
      </w:r>
      <w:r w:rsidRPr="00BB40AB">
        <w:t xml:space="preserve"> em </w:t>
      </w:r>
      <w:r>
        <w:t>Nutrição</w:t>
      </w:r>
      <w:r w:rsidRPr="00BB40AB">
        <w:t xml:space="preserve"> – Christus Faculdade do Piauí.</w:t>
      </w:r>
    </w:p>
    <w:p w14:paraId="7EC05A9F" w14:textId="493F5357" w:rsidR="00E73EBC" w:rsidRDefault="00E73EBC" w:rsidP="00E73EBC">
      <w:pPr>
        <w:pStyle w:val="Rodap"/>
        <w:ind w:hanging="1418"/>
      </w:pPr>
      <w:r>
        <w:t>³ Graduanda</w:t>
      </w:r>
      <w:r w:rsidRPr="00BB40AB">
        <w:t xml:space="preserve"> em </w:t>
      </w:r>
      <w:r>
        <w:t>Nutrição</w:t>
      </w:r>
      <w:r w:rsidRPr="00BB40AB">
        <w:t xml:space="preserve"> – Christus Faculdade do Piauí.</w:t>
      </w:r>
    </w:p>
    <w:p w14:paraId="75B71692" w14:textId="77777777" w:rsidR="00E73EBC" w:rsidRDefault="00E73EBC" w:rsidP="00E73EBC">
      <w:pPr>
        <w:pStyle w:val="Rodap"/>
        <w:ind w:hanging="1418"/>
      </w:pPr>
      <w:r>
        <w:t xml:space="preserve">⁴ </w:t>
      </w:r>
      <w:r w:rsidRPr="0050022A">
        <w:t>Especialista; Docente d</w:t>
      </w:r>
      <w:r>
        <w:t>a Christus Faculdade do Piauí.</w:t>
      </w:r>
    </w:p>
    <w:p w14:paraId="62025F0A" w14:textId="4EC73638" w:rsidR="00E73EBC" w:rsidRDefault="00E73EBC" w:rsidP="00E73EBC">
      <w:pPr>
        <w:pStyle w:val="Rodap"/>
        <w:ind w:hanging="1418"/>
      </w:pPr>
      <w:r>
        <w:t xml:space="preserve">⁵ </w:t>
      </w:r>
      <w:r w:rsidRPr="0050022A">
        <w:t>Especialista; Docente d</w:t>
      </w:r>
      <w:r>
        <w:t>a Christus Faculdade do Piauí.</w:t>
      </w:r>
    </w:p>
    <w:p w14:paraId="5DCF7974" w14:textId="77777777" w:rsidR="00E73EBC" w:rsidRDefault="00E73EBC" w:rsidP="00230890">
      <w:pPr>
        <w:jc w:val="both"/>
        <w:rPr>
          <w:sz w:val="24"/>
          <w:szCs w:val="24"/>
        </w:rPr>
      </w:pPr>
    </w:p>
    <w:p w14:paraId="4F11D1DB" w14:textId="77777777" w:rsidR="009724AE" w:rsidRDefault="009724AE" w:rsidP="00230890">
      <w:pPr>
        <w:jc w:val="both"/>
        <w:rPr>
          <w:sz w:val="24"/>
          <w:szCs w:val="24"/>
        </w:rPr>
      </w:pPr>
    </w:p>
    <w:p w14:paraId="79ACA2A9" w14:textId="77777777" w:rsidR="009724AE" w:rsidRDefault="009724AE" w:rsidP="00230890">
      <w:pPr>
        <w:jc w:val="both"/>
        <w:rPr>
          <w:sz w:val="24"/>
          <w:szCs w:val="24"/>
        </w:rPr>
      </w:pPr>
    </w:p>
    <w:p w14:paraId="4E923CBF" w14:textId="77777777" w:rsidR="00230890" w:rsidRDefault="00230890" w:rsidP="00230890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C763DD">
        <w:rPr>
          <w:rFonts w:eastAsia="Times New Roman"/>
          <w:b/>
          <w:bCs/>
          <w:sz w:val="24"/>
          <w:szCs w:val="24"/>
        </w:rPr>
        <w:t>1 INTRODUÇÃO</w:t>
      </w:r>
    </w:p>
    <w:p w14:paraId="5B315782" w14:textId="77777777" w:rsidR="00230890" w:rsidRPr="00C763DD" w:rsidRDefault="00230890" w:rsidP="00230890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</w:p>
    <w:p w14:paraId="0EF6F431" w14:textId="3638AD46" w:rsidR="00230890" w:rsidRPr="001958E1" w:rsidRDefault="00230890" w:rsidP="001958E1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Pr="003F0490">
        <w:rPr>
          <w:rFonts w:eastAsia="Times New Roman"/>
          <w:sz w:val="24"/>
          <w:szCs w:val="24"/>
        </w:rPr>
        <w:t>s atividades educativas voltadas para a promoção da saúde na escola, especialmente no que diz respeito à alimentação saudável, têm o potencial de causar um impacto significativo na saúde, autoestima, comportamentos e desenvolvimento de habilidades para todos os membros da comunidade escolar. Essas ações não apenas fornecem informações valiosas sobre escolhas alimentares saudáveis, mas também cultivam hábitos positivos desde ce</w:t>
      </w:r>
      <w:r w:rsidR="001958E1">
        <w:rPr>
          <w:rFonts w:eastAsia="Times New Roman"/>
          <w:sz w:val="24"/>
          <w:szCs w:val="24"/>
        </w:rPr>
        <w:t>do, influenciando em um</w:t>
      </w:r>
      <w:r w:rsidRPr="003F0490">
        <w:rPr>
          <w:rFonts w:eastAsia="Times New Roman"/>
          <w:sz w:val="24"/>
          <w:szCs w:val="24"/>
        </w:rPr>
        <w:t>a qualidade de vida a longo prazo</w:t>
      </w:r>
      <w:r w:rsidR="00E323C5">
        <w:rPr>
          <w:rFonts w:eastAsia="Times New Roman"/>
          <w:sz w:val="24"/>
          <w:szCs w:val="24"/>
        </w:rPr>
        <w:t xml:space="preserve"> (Camozzi </w:t>
      </w:r>
      <w:r w:rsidR="00916C64" w:rsidRPr="00916C64">
        <w:rPr>
          <w:rFonts w:eastAsia="Times New Roman"/>
          <w:i/>
          <w:sz w:val="24"/>
          <w:szCs w:val="24"/>
        </w:rPr>
        <w:t>et al</w:t>
      </w:r>
      <w:r w:rsidR="00916C64">
        <w:rPr>
          <w:rFonts w:eastAsia="Times New Roman"/>
          <w:sz w:val="24"/>
          <w:szCs w:val="24"/>
        </w:rPr>
        <w:t>.</w:t>
      </w:r>
      <w:r w:rsidR="00E323C5">
        <w:rPr>
          <w:rFonts w:eastAsia="Times New Roman"/>
          <w:sz w:val="24"/>
          <w:szCs w:val="24"/>
        </w:rPr>
        <w:t xml:space="preserve">, 2015).  </w:t>
      </w:r>
    </w:p>
    <w:p w14:paraId="3302A6BC" w14:textId="0F77E170" w:rsidR="00230890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</w:t>
      </w:r>
      <w:r w:rsidR="00CF5101">
        <w:rPr>
          <w:rFonts w:eastAsia="Times New Roman"/>
          <w:sz w:val="24"/>
          <w:szCs w:val="24"/>
        </w:rPr>
        <w:t>ante desse contexto, ressalta-se</w:t>
      </w:r>
      <w:r>
        <w:rPr>
          <w:rFonts w:eastAsia="Times New Roman"/>
          <w:sz w:val="24"/>
          <w:szCs w:val="24"/>
        </w:rPr>
        <w:t xml:space="preserve"> a</w:t>
      </w:r>
      <w:r w:rsidRPr="00C763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importância da segurança dos alimentos</w:t>
      </w:r>
      <w:r w:rsidRPr="00C763D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pois os mesmos têm por objetivos nutrir as pessoas de maneira eficiente. Mas, para os alimentos exercerem essa função, devem estar seguros quanto a sua qualidade e higiene</w:t>
      </w:r>
      <w:r w:rsidRPr="00C763DD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Assim, est</w:t>
      </w:r>
      <w:r w:rsidRPr="00C763DD">
        <w:rPr>
          <w:rFonts w:eastAsia="Times New Roman"/>
          <w:sz w:val="24"/>
          <w:szCs w:val="24"/>
        </w:rPr>
        <w:t xml:space="preserve">a qualidade sanitária </w:t>
      </w:r>
      <w:r>
        <w:rPr>
          <w:rFonts w:eastAsia="Times New Roman"/>
          <w:sz w:val="24"/>
          <w:szCs w:val="24"/>
        </w:rPr>
        <w:t>precisa ser</w:t>
      </w:r>
      <w:r w:rsidRPr="00C763DD">
        <w:rPr>
          <w:rFonts w:eastAsia="Times New Roman"/>
          <w:sz w:val="24"/>
          <w:szCs w:val="24"/>
        </w:rPr>
        <w:t xml:space="preserve"> totalmente satisfatória, </w:t>
      </w:r>
      <w:r>
        <w:rPr>
          <w:rFonts w:eastAsia="Times New Roman"/>
          <w:sz w:val="24"/>
          <w:szCs w:val="24"/>
        </w:rPr>
        <w:t xml:space="preserve">onde </w:t>
      </w:r>
      <w:r w:rsidRPr="00C763DD">
        <w:rPr>
          <w:rFonts w:eastAsia="Times New Roman"/>
          <w:sz w:val="24"/>
          <w:szCs w:val="24"/>
        </w:rPr>
        <w:t xml:space="preserve">todas as etapas da cadeia alimentar </w:t>
      </w:r>
      <w:r>
        <w:rPr>
          <w:rFonts w:eastAsia="Times New Roman"/>
          <w:sz w:val="24"/>
          <w:szCs w:val="24"/>
        </w:rPr>
        <w:t>são</w:t>
      </w:r>
      <w:r w:rsidRPr="00C763DD">
        <w:rPr>
          <w:rFonts w:eastAsia="Times New Roman"/>
          <w:sz w:val="24"/>
          <w:szCs w:val="24"/>
        </w:rPr>
        <w:t xml:space="preserve"> ponderadas acerca dos perigos</w:t>
      </w:r>
      <w:r>
        <w:rPr>
          <w:rFonts w:eastAsia="Times New Roman"/>
          <w:sz w:val="24"/>
          <w:szCs w:val="24"/>
        </w:rPr>
        <w:t xml:space="preserve"> físicos, químicos e biológicos</w:t>
      </w:r>
      <w:r w:rsidRPr="00C763DD">
        <w:rPr>
          <w:rFonts w:eastAsia="Times New Roman"/>
          <w:sz w:val="24"/>
          <w:szCs w:val="24"/>
        </w:rPr>
        <w:t xml:space="preserve"> que a rodeiam</w:t>
      </w:r>
      <w:r>
        <w:rPr>
          <w:rFonts w:eastAsia="Times New Roman"/>
          <w:sz w:val="24"/>
          <w:szCs w:val="24"/>
        </w:rPr>
        <w:t>,</w:t>
      </w:r>
      <w:r w:rsidRPr="00C763DD">
        <w:rPr>
          <w:rFonts w:eastAsia="Times New Roman"/>
          <w:sz w:val="24"/>
          <w:szCs w:val="24"/>
        </w:rPr>
        <w:t xml:space="preserve"> desde a produção </w:t>
      </w:r>
      <w:r>
        <w:rPr>
          <w:rFonts w:eastAsia="Times New Roman"/>
          <w:sz w:val="24"/>
          <w:szCs w:val="24"/>
        </w:rPr>
        <w:t>até o</w:t>
      </w:r>
      <w:r w:rsidRPr="00C763DD">
        <w:rPr>
          <w:rFonts w:eastAsia="Times New Roman"/>
          <w:sz w:val="24"/>
          <w:szCs w:val="24"/>
        </w:rPr>
        <w:t xml:space="preserve"> consumo (</w:t>
      </w:r>
      <w:r w:rsidR="009724AE" w:rsidRPr="00C763DD">
        <w:rPr>
          <w:rFonts w:eastAsia="Times New Roman"/>
          <w:sz w:val="24"/>
          <w:szCs w:val="24"/>
        </w:rPr>
        <w:t>Gomes</w:t>
      </w:r>
      <w:r w:rsidR="009724AE">
        <w:rPr>
          <w:rFonts w:eastAsia="Times New Roman"/>
          <w:sz w:val="24"/>
          <w:szCs w:val="24"/>
        </w:rPr>
        <w:t>; Lazarini; Madureira</w:t>
      </w:r>
      <w:r>
        <w:rPr>
          <w:rFonts w:eastAsia="Times New Roman"/>
          <w:sz w:val="24"/>
          <w:szCs w:val="24"/>
        </w:rPr>
        <w:t xml:space="preserve">, </w:t>
      </w:r>
      <w:r w:rsidRPr="00C763DD">
        <w:rPr>
          <w:rFonts w:eastAsia="Times New Roman"/>
          <w:sz w:val="24"/>
          <w:szCs w:val="24"/>
        </w:rPr>
        <w:t xml:space="preserve">2017). </w:t>
      </w:r>
    </w:p>
    <w:p w14:paraId="07C35736" w14:textId="005368A6" w:rsidR="00230890" w:rsidRPr="00C763DD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763DD">
        <w:rPr>
          <w:rFonts w:eastAsia="Times New Roman"/>
          <w:sz w:val="24"/>
          <w:szCs w:val="24"/>
        </w:rPr>
        <w:t>Com isso</w:t>
      </w:r>
      <w:r>
        <w:rPr>
          <w:rFonts w:eastAsia="Times New Roman"/>
          <w:sz w:val="24"/>
          <w:szCs w:val="24"/>
        </w:rPr>
        <w:t>,</w:t>
      </w:r>
      <w:r w:rsidRPr="00C763DD">
        <w:rPr>
          <w:rFonts w:eastAsia="Times New Roman"/>
          <w:sz w:val="24"/>
          <w:szCs w:val="24"/>
        </w:rPr>
        <w:t xml:space="preserve"> entende-se que para </w:t>
      </w:r>
      <w:r w:rsidR="00976739">
        <w:rPr>
          <w:rFonts w:eastAsia="Times New Roman"/>
          <w:sz w:val="24"/>
          <w:szCs w:val="24"/>
        </w:rPr>
        <w:t>garantir</w:t>
      </w:r>
      <w:r w:rsidRPr="00C763DD">
        <w:rPr>
          <w:rFonts w:eastAsia="Times New Roman"/>
          <w:sz w:val="24"/>
          <w:szCs w:val="24"/>
        </w:rPr>
        <w:t xml:space="preserve"> a </w:t>
      </w:r>
      <w:r>
        <w:rPr>
          <w:rFonts w:eastAsia="Times New Roman"/>
          <w:sz w:val="24"/>
          <w:szCs w:val="24"/>
        </w:rPr>
        <w:t>Segurança Alimentar e Nutricional (SAN),</w:t>
      </w:r>
      <w:r w:rsidRPr="00C763DD">
        <w:rPr>
          <w:rFonts w:eastAsia="Times New Roman"/>
          <w:sz w:val="24"/>
          <w:szCs w:val="24"/>
        </w:rPr>
        <w:t xml:space="preserve"> é necessário que todas as etapas da cadeia alimentar sejam feitas baseadas no </w:t>
      </w:r>
      <w:r>
        <w:rPr>
          <w:rFonts w:eastAsia="Times New Roman"/>
          <w:sz w:val="24"/>
          <w:szCs w:val="24"/>
        </w:rPr>
        <w:t>Manual d</w:t>
      </w:r>
      <w:r w:rsidRPr="00C763DD">
        <w:rPr>
          <w:rFonts w:eastAsia="Times New Roman"/>
          <w:sz w:val="24"/>
          <w:szCs w:val="24"/>
        </w:rPr>
        <w:t xml:space="preserve">e Boas Práticas </w:t>
      </w:r>
      <w:r>
        <w:rPr>
          <w:rFonts w:eastAsia="Times New Roman"/>
          <w:sz w:val="24"/>
          <w:szCs w:val="24"/>
        </w:rPr>
        <w:t>(MBP) e na colaboração do</w:t>
      </w:r>
      <w:r w:rsidRPr="00C763DD">
        <w:rPr>
          <w:rFonts w:eastAsia="Times New Roman"/>
          <w:sz w:val="24"/>
          <w:szCs w:val="24"/>
        </w:rPr>
        <w:t xml:space="preserve">s manipuladores. </w:t>
      </w:r>
      <w:r>
        <w:rPr>
          <w:rFonts w:eastAsia="Times New Roman"/>
          <w:sz w:val="24"/>
          <w:szCs w:val="24"/>
        </w:rPr>
        <w:t>Este m</w:t>
      </w:r>
      <w:r w:rsidRPr="00C763DD">
        <w:rPr>
          <w:rFonts w:eastAsia="Times New Roman"/>
          <w:sz w:val="24"/>
          <w:szCs w:val="24"/>
        </w:rPr>
        <w:t>anual é um conjunto de regras que descreve as ações feitas pelo estabelecimento, as quais deve incluir a higiene s</w:t>
      </w:r>
      <w:r>
        <w:rPr>
          <w:rFonts w:eastAsia="Times New Roman"/>
          <w:sz w:val="24"/>
          <w:szCs w:val="24"/>
        </w:rPr>
        <w:t>anitária dos ambientes; das ferramentas usadas</w:t>
      </w:r>
      <w:r w:rsidRPr="00C763DD"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 xml:space="preserve">asseio e bem-estar </w:t>
      </w:r>
      <w:r w:rsidRPr="00C763DD">
        <w:rPr>
          <w:rFonts w:eastAsia="Times New Roman"/>
          <w:sz w:val="24"/>
          <w:szCs w:val="24"/>
        </w:rPr>
        <w:t>dos</w:t>
      </w:r>
      <w:r>
        <w:rPr>
          <w:rFonts w:eastAsia="Times New Roman"/>
          <w:sz w:val="24"/>
          <w:szCs w:val="24"/>
        </w:rPr>
        <w:t xml:space="preserve"> manipuladores e a segurança do valor nutricional e higiênico </w:t>
      </w:r>
      <w:r w:rsidRPr="00C763DD">
        <w:rPr>
          <w:rFonts w:eastAsia="Times New Roman"/>
          <w:sz w:val="24"/>
          <w:szCs w:val="24"/>
        </w:rPr>
        <w:t>do produto finalizado</w:t>
      </w:r>
      <w:r>
        <w:rPr>
          <w:rFonts w:eastAsia="Times New Roman"/>
          <w:sz w:val="24"/>
          <w:szCs w:val="24"/>
        </w:rPr>
        <w:t xml:space="preserve"> (</w:t>
      </w:r>
      <w:r w:rsidR="001958E1">
        <w:rPr>
          <w:rFonts w:eastAsia="Times New Roman"/>
          <w:sz w:val="24"/>
          <w:szCs w:val="24"/>
        </w:rPr>
        <w:t>Shinohara</w:t>
      </w:r>
      <w:r>
        <w:rPr>
          <w:rFonts w:eastAsia="Times New Roman"/>
          <w:sz w:val="24"/>
          <w:szCs w:val="24"/>
        </w:rPr>
        <w:t xml:space="preserve"> </w:t>
      </w:r>
      <w:r w:rsidRPr="00172F1B">
        <w:rPr>
          <w:rFonts w:eastAsia="Times New Roman"/>
          <w:i/>
          <w:sz w:val="24"/>
          <w:szCs w:val="24"/>
        </w:rPr>
        <w:t>et al</w:t>
      </w:r>
      <w:r>
        <w:rPr>
          <w:rFonts w:eastAsia="Times New Roman"/>
          <w:sz w:val="24"/>
          <w:szCs w:val="24"/>
        </w:rPr>
        <w:t>., 2016)</w:t>
      </w:r>
      <w:r w:rsidRPr="00C763DD">
        <w:rPr>
          <w:rFonts w:eastAsia="Times New Roman"/>
          <w:sz w:val="24"/>
          <w:szCs w:val="24"/>
        </w:rPr>
        <w:t>.</w:t>
      </w:r>
    </w:p>
    <w:p w14:paraId="6BF56F15" w14:textId="66B5EB15" w:rsidR="00230890" w:rsidRDefault="00230890" w:rsidP="001958E1">
      <w:pPr>
        <w:tabs>
          <w:tab w:val="left" w:pos="1134"/>
        </w:tabs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763DD">
        <w:rPr>
          <w:rFonts w:eastAsia="Times New Roman"/>
          <w:sz w:val="24"/>
          <w:szCs w:val="24"/>
        </w:rPr>
        <w:t xml:space="preserve">Considerando-se que </w:t>
      </w:r>
      <w:r>
        <w:rPr>
          <w:rFonts w:eastAsia="Times New Roman"/>
          <w:sz w:val="24"/>
          <w:szCs w:val="24"/>
        </w:rPr>
        <w:t>a SAN deve estar</w:t>
      </w:r>
      <w:r w:rsidRPr="00C763DD">
        <w:rPr>
          <w:rFonts w:eastAsia="Times New Roman"/>
          <w:sz w:val="24"/>
          <w:szCs w:val="24"/>
        </w:rPr>
        <w:t xml:space="preserve"> presente em todas as </w:t>
      </w:r>
      <w:r>
        <w:rPr>
          <w:rFonts w:eastAsia="Times New Roman"/>
          <w:sz w:val="24"/>
          <w:szCs w:val="24"/>
        </w:rPr>
        <w:t>Unidades de Alimentação e</w:t>
      </w:r>
      <w:r w:rsidRPr="00C763DD">
        <w:rPr>
          <w:rFonts w:eastAsia="Times New Roman"/>
          <w:sz w:val="24"/>
          <w:szCs w:val="24"/>
        </w:rPr>
        <w:t xml:space="preserve"> Nutrição</w:t>
      </w:r>
      <w:r>
        <w:rPr>
          <w:rFonts w:eastAsia="Times New Roman"/>
          <w:sz w:val="24"/>
          <w:szCs w:val="24"/>
        </w:rPr>
        <w:t xml:space="preserve"> (UAN)</w:t>
      </w:r>
      <w:r w:rsidRPr="00C763D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vale destacar que as escolas tê</w:t>
      </w:r>
      <w:r w:rsidRPr="00C763DD">
        <w:rPr>
          <w:rFonts w:eastAsia="Times New Roman"/>
          <w:sz w:val="24"/>
          <w:szCs w:val="24"/>
        </w:rPr>
        <w:t>m o papel de oferecer uma alimentação segura, da perspectiva nutrici</w:t>
      </w:r>
      <w:r>
        <w:rPr>
          <w:rFonts w:eastAsia="Times New Roman"/>
          <w:sz w:val="24"/>
          <w:szCs w:val="24"/>
        </w:rPr>
        <w:t>onal e biológica. E</w:t>
      </w:r>
      <w:r w:rsidRPr="00C763DD">
        <w:rPr>
          <w:rFonts w:eastAsia="Times New Roman"/>
          <w:sz w:val="24"/>
          <w:szCs w:val="24"/>
        </w:rPr>
        <w:t xml:space="preserve"> para garantir qu</w:t>
      </w:r>
      <w:r>
        <w:rPr>
          <w:rFonts w:eastAsia="Times New Roman"/>
          <w:sz w:val="24"/>
          <w:szCs w:val="24"/>
        </w:rPr>
        <w:t>e esse fornecimento seja adequa</w:t>
      </w:r>
      <w:r w:rsidRPr="00C763DD">
        <w:rPr>
          <w:rFonts w:eastAsia="Times New Roman"/>
          <w:sz w:val="24"/>
          <w:szCs w:val="24"/>
        </w:rPr>
        <w:t>do</w:t>
      </w:r>
      <w:r>
        <w:rPr>
          <w:rFonts w:eastAsia="Times New Roman"/>
          <w:sz w:val="24"/>
          <w:szCs w:val="24"/>
        </w:rPr>
        <w:t>,</w:t>
      </w:r>
      <w:r w:rsidRPr="00C763DD">
        <w:rPr>
          <w:rFonts w:eastAsia="Times New Roman"/>
          <w:sz w:val="24"/>
          <w:szCs w:val="24"/>
        </w:rPr>
        <w:t xml:space="preserve"> é imprescindível </w:t>
      </w:r>
      <w:r>
        <w:rPr>
          <w:rFonts w:eastAsia="Times New Roman"/>
          <w:sz w:val="24"/>
          <w:szCs w:val="24"/>
        </w:rPr>
        <w:t>o uso</w:t>
      </w:r>
      <w:r w:rsidRPr="00C763DD">
        <w:rPr>
          <w:rFonts w:eastAsia="Times New Roman"/>
          <w:sz w:val="24"/>
          <w:szCs w:val="24"/>
        </w:rPr>
        <w:t xml:space="preserve"> de medidas e técnicas que controlem a qualidade do alimento</w:t>
      </w:r>
      <w:r>
        <w:rPr>
          <w:rFonts w:eastAsia="Times New Roman"/>
          <w:sz w:val="24"/>
          <w:szCs w:val="24"/>
        </w:rPr>
        <w:t xml:space="preserve"> desde a origem até seu consumo, como exemplo, podemos citar as </w:t>
      </w:r>
      <w:r w:rsidRPr="00C763DD">
        <w:rPr>
          <w:rFonts w:eastAsia="Times New Roman"/>
          <w:sz w:val="24"/>
          <w:szCs w:val="24"/>
        </w:rPr>
        <w:t>Boas Práticas de Fabricação</w:t>
      </w:r>
      <w:r>
        <w:rPr>
          <w:rFonts w:eastAsia="Times New Roman"/>
          <w:sz w:val="24"/>
          <w:szCs w:val="24"/>
        </w:rPr>
        <w:t xml:space="preserve"> (BPF</w:t>
      </w:r>
      <w:r w:rsidRPr="00C763DD">
        <w:rPr>
          <w:rFonts w:eastAsia="Times New Roman"/>
          <w:sz w:val="24"/>
          <w:szCs w:val="24"/>
        </w:rPr>
        <w:t>) e</w:t>
      </w:r>
      <w:r>
        <w:rPr>
          <w:rFonts w:eastAsia="Times New Roman"/>
          <w:sz w:val="24"/>
          <w:szCs w:val="24"/>
        </w:rPr>
        <w:t xml:space="preserve"> </w:t>
      </w:r>
      <w:r w:rsidRPr="00C763DD">
        <w:rPr>
          <w:rFonts w:eastAsia="Times New Roman"/>
          <w:sz w:val="24"/>
          <w:szCs w:val="24"/>
        </w:rPr>
        <w:t>Análise de Perigos e Pontos Críticos de Controle</w:t>
      </w:r>
      <w:r>
        <w:rPr>
          <w:rFonts w:eastAsia="Times New Roman"/>
          <w:sz w:val="24"/>
          <w:szCs w:val="24"/>
        </w:rPr>
        <w:t xml:space="preserve"> (APPCC</w:t>
      </w:r>
      <w:r w:rsidRPr="00C763DD">
        <w:rPr>
          <w:rFonts w:eastAsia="Times New Roman"/>
          <w:sz w:val="24"/>
          <w:szCs w:val="24"/>
        </w:rPr>
        <w:t>). A utilização destes sistemas em locais que o</w:t>
      </w:r>
      <w:r>
        <w:rPr>
          <w:rFonts w:eastAsia="Times New Roman"/>
          <w:sz w:val="24"/>
          <w:szCs w:val="24"/>
        </w:rPr>
        <w:t>ferecem serviços de alimentação</w:t>
      </w:r>
      <w:r w:rsidRPr="00C763DD">
        <w:rPr>
          <w:rFonts w:eastAsia="Times New Roman"/>
          <w:sz w:val="24"/>
          <w:szCs w:val="24"/>
        </w:rPr>
        <w:t xml:space="preserve"> ajuda na execução de medidas preventivas e corretivas, assegurando</w:t>
      </w:r>
      <w:r>
        <w:rPr>
          <w:rFonts w:eastAsia="Times New Roman"/>
          <w:sz w:val="24"/>
          <w:szCs w:val="24"/>
        </w:rPr>
        <w:t>,</w:t>
      </w:r>
      <w:r w:rsidRPr="00C763DD">
        <w:rPr>
          <w:rFonts w:eastAsia="Times New Roman"/>
          <w:sz w:val="24"/>
          <w:szCs w:val="24"/>
        </w:rPr>
        <w:t xml:space="preserve"> assim</w:t>
      </w:r>
      <w:r>
        <w:rPr>
          <w:rFonts w:eastAsia="Times New Roman"/>
          <w:sz w:val="24"/>
          <w:szCs w:val="24"/>
        </w:rPr>
        <w:t>,</w:t>
      </w:r>
      <w:r w:rsidRPr="00C763DD">
        <w:rPr>
          <w:rFonts w:eastAsia="Times New Roman"/>
          <w:sz w:val="24"/>
          <w:szCs w:val="24"/>
        </w:rPr>
        <w:t xml:space="preserve"> uma alimentação segura (</w:t>
      </w:r>
      <w:r w:rsidR="001958E1" w:rsidRPr="00C763DD">
        <w:rPr>
          <w:rFonts w:eastAsia="Times New Roman"/>
          <w:sz w:val="24"/>
          <w:szCs w:val="24"/>
        </w:rPr>
        <w:t>Messias</w:t>
      </w:r>
      <w:r w:rsidRPr="00C763DD">
        <w:rPr>
          <w:rFonts w:eastAsia="Times New Roman"/>
          <w:sz w:val="24"/>
          <w:szCs w:val="24"/>
        </w:rPr>
        <w:t xml:space="preserve"> </w:t>
      </w:r>
      <w:r w:rsidRPr="00423EE7">
        <w:rPr>
          <w:rFonts w:eastAsia="Times New Roman"/>
          <w:i/>
          <w:sz w:val="24"/>
          <w:szCs w:val="24"/>
        </w:rPr>
        <w:t>et al.</w:t>
      </w:r>
      <w:r w:rsidRPr="00C763DD">
        <w:rPr>
          <w:rFonts w:eastAsia="Times New Roman"/>
          <w:sz w:val="24"/>
          <w:szCs w:val="24"/>
        </w:rPr>
        <w:t>, 2013</w:t>
      </w:r>
      <w:r>
        <w:rPr>
          <w:rFonts w:eastAsia="Times New Roman"/>
          <w:sz w:val="24"/>
          <w:szCs w:val="24"/>
        </w:rPr>
        <w:t>).</w:t>
      </w:r>
    </w:p>
    <w:p w14:paraId="6292DCE2" w14:textId="77777777" w:rsidR="00923E1B" w:rsidRDefault="00230890" w:rsidP="00230890">
      <w:pPr>
        <w:spacing w:line="360" w:lineRule="auto"/>
        <w:ind w:firstLine="709"/>
        <w:jc w:val="both"/>
        <w:rPr>
          <w:color w:val="000000" w:themeColor="text1"/>
          <w:spacing w:val="2"/>
          <w:sz w:val="24"/>
          <w:szCs w:val="24"/>
        </w:rPr>
      </w:pP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Dada</w:t>
      </w:r>
      <w:r w:rsidRPr="0017245F">
        <w:rPr>
          <w:color w:val="000000" w:themeColor="text1"/>
          <w:spacing w:val="2"/>
          <w:sz w:val="24"/>
          <w:szCs w:val="24"/>
        </w:rPr>
        <w:t xml:space="preserve"> a importância da </w:t>
      </w:r>
      <w:r w:rsidR="001958E1" w:rsidRPr="0017245F">
        <w:rPr>
          <w:color w:val="000000" w:themeColor="text1"/>
          <w:spacing w:val="2"/>
          <w:sz w:val="24"/>
          <w:szCs w:val="24"/>
        </w:rPr>
        <w:t xml:space="preserve">Segurança </w:t>
      </w:r>
      <w:r w:rsidR="001958E1" w:rsidRPr="0017245F">
        <w:rPr>
          <w:rStyle w:val="styleswordwithsynonyms8m9z7"/>
          <w:color w:val="000000" w:themeColor="text1"/>
          <w:spacing w:val="2"/>
          <w:sz w:val="24"/>
          <w:szCs w:val="24"/>
        </w:rPr>
        <w:t>Alimentar</w:t>
      </w:r>
      <w:r w:rsidR="001958E1" w:rsidRPr="0017245F">
        <w:rPr>
          <w:color w:val="000000" w:themeColor="text1"/>
          <w:spacing w:val="2"/>
          <w:sz w:val="24"/>
          <w:szCs w:val="24"/>
        </w:rPr>
        <w:t xml:space="preserve"> </w:t>
      </w:r>
      <w:r w:rsidR="001958E1">
        <w:rPr>
          <w:color w:val="000000" w:themeColor="text1"/>
          <w:spacing w:val="2"/>
          <w:sz w:val="24"/>
          <w:szCs w:val="24"/>
        </w:rPr>
        <w:t>na produção de alimentos, a</w:t>
      </w:r>
      <w:r w:rsidRPr="0017245F">
        <w:rPr>
          <w:color w:val="000000" w:themeColor="text1"/>
          <w:spacing w:val="2"/>
          <w:sz w:val="24"/>
          <w:szCs w:val="24"/>
        </w:rPr>
        <w:t xml:space="preserve">lém de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cumprir</w:t>
      </w:r>
      <w:r w:rsidRPr="0017245F">
        <w:rPr>
          <w:color w:val="000000" w:themeColor="text1"/>
          <w:spacing w:val="2"/>
          <w:sz w:val="24"/>
          <w:szCs w:val="24"/>
        </w:rPr>
        <w:t xml:space="preserve"> a legislação de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higiene</w:t>
      </w:r>
      <w:r w:rsidRPr="0017245F">
        <w:rPr>
          <w:color w:val="000000" w:themeColor="text1"/>
          <w:spacing w:val="2"/>
          <w:sz w:val="24"/>
          <w:szCs w:val="24"/>
        </w:rPr>
        <w:t xml:space="preserve"> em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vigor</w:t>
      </w:r>
      <w:r w:rsidRPr="0017245F">
        <w:rPr>
          <w:color w:val="000000" w:themeColor="text1"/>
          <w:spacing w:val="2"/>
          <w:sz w:val="24"/>
          <w:szCs w:val="24"/>
        </w:rPr>
        <w:t xml:space="preserve"> no país, o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M</w:t>
      </w:r>
      <w:r w:rsidR="001958E1">
        <w:rPr>
          <w:rStyle w:val="styleswordwithsynonyms8m9z7"/>
          <w:color w:val="000000" w:themeColor="text1"/>
          <w:spacing w:val="2"/>
          <w:sz w:val="24"/>
          <w:szCs w:val="24"/>
        </w:rPr>
        <w:t>BP</w:t>
      </w:r>
      <w:r w:rsidRPr="0017245F">
        <w:rPr>
          <w:color w:val="000000" w:themeColor="text1"/>
          <w:spacing w:val="2"/>
          <w:sz w:val="24"/>
          <w:szCs w:val="24"/>
        </w:rPr>
        <w:t xml:space="preserve">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deve</w:t>
      </w:r>
      <w:r w:rsidRPr="0017245F">
        <w:rPr>
          <w:color w:val="000000" w:themeColor="text1"/>
          <w:spacing w:val="2"/>
          <w:sz w:val="24"/>
          <w:szCs w:val="24"/>
        </w:rPr>
        <w:t xml:space="preserve">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ser</w:t>
      </w:r>
      <w:r w:rsidRPr="0017245F">
        <w:rPr>
          <w:color w:val="000000" w:themeColor="text1"/>
          <w:spacing w:val="2"/>
          <w:sz w:val="24"/>
          <w:szCs w:val="24"/>
        </w:rPr>
        <w:t xml:space="preserve"> implementado e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aplicado</w:t>
      </w:r>
      <w:r w:rsidRPr="0017245F">
        <w:rPr>
          <w:color w:val="000000" w:themeColor="text1"/>
          <w:spacing w:val="2"/>
          <w:sz w:val="24"/>
          <w:szCs w:val="24"/>
        </w:rPr>
        <w:t xml:space="preserve"> em todos os serviços de alimentação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para</w:t>
      </w:r>
      <w:r w:rsidRPr="0017245F">
        <w:rPr>
          <w:color w:val="000000" w:themeColor="text1"/>
          <w:spacing w:val="2"/>
          <w:sz w:val="24"/>
          <w:szCs w:val="24"/>
        </w:rPr>
        <w:t xml:space="preserve">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controlar</w:t>
      </w:r>
      <w:r w:rsidRPr="0017245F">
        <w:rPr>
          <w:color w:val="000000" w:themeColor="text1"/>
          <w:spacing w:val="2"/>
          <w:sz w:val="24"/>
          <w:szCs w:val="24"/>
        </w:rPr>
        <w:t xml:space="preserve">,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minimizar</w:t>
      </w:r>
      <w:r w:rsidRPr="0017245F">
        <w:rPr>
          <w:color w:val="000000" w:themeColor="text1"/>
          <w:spacing w:val="2"/>
          <w:sz w:val="24"/>
          <w:szCs w:val="24"/>
        </w:rPr>
        <w:t xml:space="preserve"> e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sempre</w:t>
      </w:r>
      <w:r w:rsidRPr="0017245F">
        <w:rPr>
          <w:color w:val="000000" w:themeColor="text1"/>
          <w:spacing w:val="2"/>
          <w:sz w:val="24"/>
          <w:szCs w:val="24"/>
        </w:rPr>
        <w:t xml:space="preserve">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que</w:t>
      </w:r>
      <w:r w:rsidRPr="0017245F">
        <w:rPr>
          <w:color w:val="000000" w:themeColor="text1"/>
          <w:spacing w:val="2"/>
          <w:sz w:val="24"/>
          <w:szCs w:val="24"/>
        </w:rPr>
        <w:t xml:space="preserve"> possível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eliminar</w:t>
      </w:r>
      <w:r w:rsidRPr="0017245F">
        <w:rPr>
          <w:color w:val="000000" w:themeColor="text1"/>
          <w:spacing w:val="2"/>
          <w:sz w:val="24"/>
          <w:szCs w:val="24"/>
        </w:rPr>
        <w:t xml:space="preserve"> </w:t>
      </w:r>
    </w:p>
    <w:p w14:paraId="61E2B124" w14:textId="77777777" w:rsidR="00923E1B" w:rsidRDefault="00923E1B" w:rsidP="00923E1B">
      <w:pPr>
        <w:spacing w:line="360" w:lineRule="auto"/>
        <w:jc w:val="both"/>
        <w:rPr>
          <w:color w:val="000000" w:themeColor="text1"/>
          <w:spacing w:val="2"/>
          <w:sz w:val="24"/>
          <w:szCs w:val="24"/>
        </w:rPr>
      </w:pPr>
    </w:p>
    <w:p w14:paraId="50B29E46" w14:textId="77777777" w:rsidR="00923E1B" w:rsidRDefault="00923E1B" w:rsidP="00923E1B">
      <w:pPr>
        <w:spacing w:line="360" w:lineRule="auto"/>
        <w:jc w:val="both"/>
        <w:rPr>
          <w:color w:val="000000" w:themeColor="text1"/>
          <w:spacing w:val="2"/>
          <w:sz w:val="24"/>
          <w:szCs w:val="24"/>
        </w:rPr>
      </w:pPr>
    </w:p>
    <w:p w14:paraId="6F6EC85B" w14:textId="77777777" w:rsidR="00923E1B" w:rsidRDefault="00923E1B" w:rsidP="00923E1B">
      <w:pPr>
        <w:spacing w:line="360" w:lineRule="auto"/>
        <w:jc w:val="both"/>
        <w:rPr>
          <w:color w:val="000000" w:themeColor="text1"/>
          <w:spacing w:val="2"/>
          <w:sz w:val="24"/>
          <w:szCs w:val="24"/>
        </w:rPr>
      </w:pPr>
    </w:p>
    <w:p w14:paraId="41B368DF" w14:textId="3730B028" w:rsidR="00230890" w:rsidRPr="00C13D80" w:rsidRDefault="00230890" w:rsidP="00923E1B">
      <w:pPr>
        <w:spacing w:line="360" w:lineRule="auto"/>
        <w:jc w:val="both"/>
        <w:rPr>
          <w:color w:val="000000" w:themeColor="text1"/>
          <w:spacing w:val="2"/>
          <w:sz w:val="24"/>
          <w:szCs w:val="24"/>
        </w:rPr>
      </w:pPr>
      <w:r w:rsidRPr="0017245F">
        <w:rPr>
          <w:color w:val="000000" w:themeColor="text1"/>
          <w:spacing w:val="2"/>
          <w:sz w:val="24"/>
          <w:szCs w:val="24"/>
        </w:rPr>
        <w:t xml:space="preserve">problemas e riscos </w:t>
      </w:r>
      <w:r w:rsidRPr="0017245F">
        <w:rPr>
          <w:rStyle w:val="styleswordwithsynonyms8m9z7"/>
          <w:color w:val="000000" w:themeColor="text1"/>
          <w:spacing w:val="2"/>
          <w:sz w:val="24"/>
          <w:szCs w:val="24"/>
        </w:rPr>
        <w:t>n</w:t>
      </w:r>
      <w:r w:rsidR="001958E1">
        <w:rPr>
          <w:rStyle w:val="styleswordwithsynonyms8m9z7"/>
          <w:color w:val="000000" w:themeColor="text1"/>
          <w:spacing w:val="2"/>
          <w:sz w:val="24"/>
          <w:szCs w:val="24"/>
        </w:rPr>
        <w:t>estes setores</w:t>
      </w:r>
      <w:r w:rsidR="001958E1">
        <w:rPr>
          <w:color w:val="000000" w:themeColor="text1"/>
          <w:spacing w:val="2"/>
          <w:sz w:val="24"/>
          <w:szCs w:val="24"/>
        </w:rPr>
        <w:t>. Dessa forma, as</w:t>
      </w:r>
      <w:r w:rsidRPr="0017245F">
        <w:rPr>
          <w:color w:val="000000" w:themeColor="text1"/>
          <w:spacing w:val="2"/>
          <w:sz w:val="24"/>
          <w:szCs w:val="24"/>
        </w:rPr>
        <w:t xml:space="preserve"> refeições são produzidas garantindo a proteção da saúde dos consumidores</w:t>
      </w:r>
      <w:r>
        <w:rPr>
          <w:color w:val="000000" w:themeColor="text1"/>
          <w:spacing w:val="2"/>
          <w:sz w:val="24"/>
          <w:szCs w:val="24"/>
        </w:rPr>
        <w:t xml:space="preserve"> (L</w:t>
      </w:r>
      <w:r w:rsidR="001958E1">
        <w:rPr>
          <w:color w:val="000000" w:themeColor="text1"/>
          <w:spacing w:val="2"/>
          <w:sz w:val="24"/>
          <w:szCs w:val="24"/>
        </w:rPr>
        <w:t>ibânio</w:t>
      </w:r>
      <w:r>
        <w:rPr>
          <w:color w:val="000000" w:themeColor="text1"/>
          <w:spacing w:val="2"/>
          <w:sz w:val="24"/>
          <w:szCs w:val="24"/>
        </w:rPr>
        <w:t>, 2015).</w:t>
      </w:r>
    </w:p>
    <w:p w14:paraId="1ACB10C0" w14:textId="1AE26932" w:rsidR="00230890" w:rsidRDefault="00230890" w:rsidP="00230890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C763DD">
        <w:rPr>
          <w:rFonts w:eastAsia="Arial"/>
          <w:sz w:val="24"/>
          <w:szCs w:val="24"/>
        </w:rPr>
        <w:t xml:space="preserve">Vale destacar </w:t>
      </w:r>
      <w:r w:rsidR="00976739">
        <w:rPr>
          <w:rFonts w:eastAsia="Arial"/>
          <w:sz w:val="24"/>
          <w:szCs w:val="24"/>
        </w:rPr>
        <w:t xml:space="preserve">ainda </w:t>
      </w:r>
      <w:r w:rsidRPr="00C763DD">
        <w:rPr>
          <w:rFonts w:eastAsia="Arial"/>
          <w:sz w:val="24"/>
          <w:szCs w:val="24"/>
        </w:rPr>
        <w:t xml:space="preserve">que a Segurança Alimentar no âmbito educacional é um direito do educando, </w:t>
      </w:r>
      <w:r w:rsidRPr="00C763DD">
        <w:rPr>
          <w:rFonts w:eastAsia="Times New Roman"/>
          <w:sz w:val="24"/>
          <w:szCs w:val="24"/>
        </w:rPr>
        <w:t>sendo</w:t>
      </w:r>
      <w:r>
        <w:rPr>
          <w:rFonts w:eastAsia="Arial"/>
          <w:sz w:val="24"/>
          <w:szCs w:val="24"/>
        </w:rPr>
        <w:t xml:space="preserve"> defendido pelo </w:t>
      </w:r>
      <w:r w:rsidR="001958E1">
        <w:rPr>
          <w:rFonts w:eastAsia="Arial"/>
          <w:sz w:val="24"/>
          <w:szCs w:val="24"/>
        </w:rPr>
        <w:t>Prog</w:t>
      </w:r>
      <w:r w:rsidR="001958E1" w:rsidRPr="00926A5F">
        <w:rPr>
          <w:rFonts w:eastAsia="Arial"/>
          <w:sz w:val="24"/>
          <w:szCs w:val="24"/>
        </w:rPr>
        <w:t>rama Nacional de Alimentação Escolar</w:t>
      </w:r>
      <w:r w:rsidR="001958E1">
        <w:rPr>
          <w:rFonts w:eastAsia="Arial"/>
          <w:sz w:val="24"/>
          <w:szCs w:val="24"/>
        </w:rPr>
        <w:t xml:space="preserve"> (</w:t>
      </w:r>
      <w:r>
        <w:rPr>
          <w:rFonts w:eastAsia="Arial"/>
          <w:sz w:val="24"/>
          <w:szCs w:val="24"/>
        </w:rPr>
        <w:t>PNAE</w:t>
      </w:r>
      <w:r w:rsidR="001958E1">
        <w:rPr>
          <w:rFonts w:eastAsia="Arial"/>
          <w:sz w:val="24"/>
          <w:szCs w:val="24"/>
        </w:rPr>
        <w:t>)</w:t>
      </w:r>
      <w:r w:rsidRPr="00C763DD">
        <w:rPr>
          <w:rFonts w:eastAsia="Arial"/>
          <w:sz w:val="24"/>
          <w:szCs w:val="24"/>
        </w:rPr>
        <w:t>, o qual surge como uma proposta de reduzir a desnutrição</w:t>
      </w:r>
      <w:r w:rsidRPr="00C763DD">
        <w:rPr>
          <w:rFonts w:eastAsia="Times New Roman"/>
          <w:sz w:val="24"/>
          <w:szCs w:val="24"/>
        </w:rPr>
        <w:t>.</w:t>
      </w:r>
      <w:r w:rsidRPr="00C763DD">
        <w:rPr>
          <w:rFonts w:eastAsia="Arial"/>
          <w:sz w:val="24"/>
          <w:szCs w:val="24"/>
        </w:rPr>
        <w:t xml:space="preserve"> </w:t>
      </w:r>
      <w:r w:rsidRPr="00C763DD">
        <w:rPr>
          <w:rFonts w:eastAsia="Times New Roman"/>
          <w:sz w:val="24"/>
          <w:szCs w:val="24"/>
        </w:rPr>
        <w:t>A</w:t>
      </w:r>
      <w:r w:rsidRPr="00C763DD">
        <w:rPr>
          <w:rFonts w:eastAsia="Arial"/>
          <w:sz w:val="24"/>
          <w:szCs w:val="24"/>
        </w:rPr>
        <w:t>ssim</w:t>
      </w:r>
      <w:r w:rsidRPr="00C763DD">
        <w:rPr>
          <w:rFonts w:eastAsia="Times New Roman"/>
          <w:sz w:val="24"/>
          <w:szCs w:val="24"/>
        </w:rPr>
        <w:t>,</w:t>
      </w:r>
      <w:r w:rsidRPr="00C763DD">
        <w:rPr>
          <w:rFonts w:eastAsia="Arial"/>
          <w:sz w:val="24"/>
          <w:szCs w:val="24"/>
        </w:rPr>
        <w:t xml:space="preserve"> as escola</w:t>
      </w:r>
      <w:r w:rsidRPr="00C763DD">
        <w:rPr>
          <w:rFonts w:eastAsia="Times New Roman"/>
          <w:sz w:val="24"/>
          <w:szCs w:val="24"/>
        </w:rPr>
        <w:t>s</w:t>
      </w:r>
      <w:r w:rsidRPr="00C763DD">
        <w:rPr>
          <w:rFonts w:eastAsia="Arial"/>
          <w:sz w:val="24"/>
          <w:szCs w:val="24"/>
        </w:rPr>
        <w:t xml:space="preserve"> do país assume</w:t>
      </w:r>
      <w:r w:rsidRPr="00C763DD">
        <w:rPr>
          <w:rFonts w:eastAsia="Times New Roman"/>
          <w:sz w:val="24"/>
          <w:szCs w:val="24"/>
        </w:rPr>
        <w:t>m</w:t>
      </w:r>
      <w:r w:rsidRPr="00C763DD">
        <w:rPr>
          <w:rFonts w:eastAsia="Arial"/>
          <w:sz w:val="24"/>
          <w:szCs w:val="24"/>
        </w:rPr>
        <w:t xml:space="preserve"> a responsabilidade de ofertar aos alunos alimentos que promove</w:t>
      </w:r>
      <w:r w:rsidRPr="00C763DD">
        <w:rPr>
          <w:rFonts w:eastAsia="Times New Roman"/>
          <w:sz w:val="24"/>
          <w:szCs w:val="24"/>
        </w:rPr>
        <w:t>m</w:t>
      </w:r>
      <w:r w:rsidRPr="00C763DD">
        <w:rPr>
          <w:rFonts w:eastAsia="Arial"/>
          <w:sz w:val="24"/>
          <w:szCs w:val="24"/>
        </w:rPr>
        <w:t xml:space="preserve"> a suplementação alimentar, principalmente </w:t>
      </w:r>
      <w:r w:rsidRPr="00C763DD">
        <w:rPr>
          <w:rFonts w:eastAsia="Times New Roman"/>
          <w:sz w:val="24"/>
          <w:szCs w:val="24"/>
        </w:rPr>
        <w:t>n</w:t>
      </w:r>
      <w:r w:rsidRPr="00C763DD">
        <w:rPr>
          <w:rFonts w:eastAsia="Arial"/>
          <w:sz w:val="24"/>
          <w:szCs w:val="24"/>
        </w:rPr>
        <w:t>as escola</w:t>
      </w:r>
      <w:r w:rsidRPr="00C763DD">
        <w:rPr>
          <w:rFonts w:eastAsia="Times New Roman"/>
          <w:sz w:val="24"/>
          <w:szCs w:val="24"/>
        </w:rPr>
        <w:t>s</w:t>
      </w:r>
      <w:r w:rsidRPr="00C763DD">
        <w:rPr>
          <w:rFonts w:eastAsia="Arial"/>
          <w:sz w:val="24"/>
          <w:szCs w:val="24"/>
        </w:rPr>
        <w:t xml:space="preserve"> pública</w:t>
      </w:r>
      <w:r w:rsidRPr="00C763DD">
        <w:rPr>
          <w:rFonts w:eastAsia="Times New Roman"/>
          <w:sz w:val="24"/>
          <w:szCs w:val="24"/>
        </w:rPr>
        <w:t>s</w:t>
      </w:r>
      <w:r w:rsidRPr="00C763DD">
        <w:rPr>
          <w:rFonts w:eastAsia="Arial"/>
          <w:sz w:val="24"/>
          <w:szCs w:val="24"/>
        </w:rPr>
        <w:t xml:space="preserve">, </w:t>
      </w:r>
      <w:r w:rsidRPr="00C763DD">
        <w:rPr>
          <w:rFonts w:eastAsia="Times New Roman"/>
          <w:sz w:val="24"/>
          <w:szCs w:val="24"/>
        </w:rPr>
        <w:t>que atendem</w:t>
      </w:r>
      <w:r w:rsidRPr="00C763DD">
        <w:rPr>
          <w:rFonts w:eastAsia="Arial"/>
          <w:sz w:val="24"/>
          <w:szCs w:val="24"/>
        </w:rPr>
        <w:t xml:space="preserve"> um grande número de alunos </w:t>
      </w:r>
      <w:r w:rsidRPr="00C763DD">
        <w:rPr>
          <w:rFonts w:eastAsia="Times New Roman"/>
          <w:sz w:val="24"/>
          <w:szCs w:val="24"/>
        </w:rPr>
        <w:t>carentes</w:t>
      </w:r>
      <w:r w:rsidRPr="00C763DD">
        <w:rPr>
          <w:rFonts w:eastAsia="Arial"/>
          <w:sz w:val="24"/>
          <w:szCs w:val="24"/>
        </w:rPr>
        <w:t xml:space="preserve"> (A</w:t>
      </w:r>
      <w:r w:rsidR="001958E1" w:rsidRPr="00C763DD">
        <w:rPr>
          <w:rFonts w:eastAsia="Arial"/>
          <w:sz w:val="24"/>
          <w:szCs w:val="24"/>
        </w:rPr>
        <w:t>morim</w:t>
      </w:r>
      <w:r w:rsidRPr="00C763DD">
        <w:rPr>
          <w:rFonts w:eastAsia="Arial"/>
          <w:sz w:val="24"/>
          <w:szCs w:val="24"/>
        </w:rPr>
        <w:t xml:space="preserve"> </w:t>
      </w:r>
      <w:r w:rsidRPr="00C763DD">
        <w:rPr>
          <w:rFonts w:eastAsia="Arial"/>
          <w:i/>
          <w:sz w:val="24"/>
          <w:szCs w:val="24"/>
        </w:rPr>
        <w:t>et al</w:t>
      </w:r>
      <w:r>
        <w:rPr>
          <w:rFonts w:eastAsia="Arial"/>
          <w:sz w:val="24"/>
          <w:szCs w:val="24"/>
        </w:rPr>
        <w:t>., 2020).</w:t>
      </w:r>
    </w:p>
    <w:p w14:paraId="7B4E5224" w14:textId="0AA941F9" w:rsidR="00230890" w:rsidRDefault="00230890" w:rsidP="00230890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Portanto, o atual artigo apresenta</w:t>
      </w:r>
      <w:r w:rsidRPr="00C763DD">
        <w:rPr>
          <w:rFonts w:eastAsia="Arial"/>
          <w:sz w:val="24"/>
          <w:szCs w:val="24"/>
        </w:rPr>
        <w:t xml:space="preserve"> como objetivo geral compreender a importância da Segurança Alimentar no </w:t>
      </w:r>
      <w:r>
        <w:rPr>
          <w:rFonts w:eastAsia="Arial"/>
          <w:sz w:val="24"/>
          <w:szCs w:val="24"/>
        </w:rPr>
        <w:t>ambiente es</w:t>
      </w:r>
      <w:r w:rsidRPr="00926A5F">
        <w:rPr>
          <w:rFonts w:eastAsia="Arial"/>
          <w:sz w:val="24"/>
          <w:szCs w:val="24"/>
        </w:rPr>
        <w:t xml:space="preserve">colar. E como objetivos específicos: Apresentar o Programa Nacional de Alimentação Escolar como instrumento para a </w:t>
      </w:r>
      <w:r w:rsidR="00976739">
        <w:rPr>
          <w:rFonts w:eastAsia="Arial"/>
          <w:sz w:val="24"/>
          <w:szCs w:val="24"/>
        </w:rPr>
        <w:t>oferta da alimentação escolar; I</w:t>
      </w:r>
      <w:r w:rsidRPr="00926A5F">
        <w:rPr>
          <w:rFonts w:eastAsia="Arial"/>
          <w:sz w:val="24"/>
          <w:szCs w:val="24"/>
        </w:rPr>
        <w:t>dentificar o papel dos manipuladores frente à Segurança Alimentar e Especificar a relevância do manual de boas práticas dos manipuladores de alimentos.</w:t>
      </w:r>
    </w:p>
    <w:p w14:paraId="06B2185B" w14:textId="77777777" w:rsidR="00230890" w:rsidRPr="00E46B5F" w:rsidRDefault="00230890" w:rsidP="00230890">
      <w:pPr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</w:p>
    <w:p w14:paraId="5030D189" w14:textId="47FEE1B3" w:rsidR="004E454E" w:rsidRDefault="004E454E" w:rsidP="004E454E">
      <w:pPr>
        <w:spacing w:line="360" w:lineRule="auto"/>
        <w:jc w:val="both"/>
        <w:rPr>
          <w:rFonts w:eastAsia="Arial"/>
          <w:b/>
          <w:sz w:val="24"/>
          <w:szCs w:val="24"/>
        </w:rPr>
      </w:pPr>
      <w:r w:rsidRPr="00E46B5F">
        <w:rPr>
          <w:rFonts w:eastAsia="Times New Roman"/>
          <w:b/>
          <w:sz w:val="24"/>
          <w:szCs w:val="24"/>
        </w:rPr>
        <w:t xml:space="preserve">2 </w:t>
      </w:r>
      <w:r>
        <w:rPr>
          <w:rFonts w:eastAsia="Arial"/>
          <w:b/>
          <w:sz w:val="24"/>
          <w:szCs w:val="24"/>
        </w:rPr>
        <w:t>OBJETIVOS</w:t>
      </w:r>
    </w:p>
    <w:p w14:paraId="4EE9C9E3" w14:textId="77777777" w:rsidR="004E454E" w:rsidRPr="00E46B5F" w:rsidRDefault="004E454E" w:rsidP="004E454E">
      <w:pPr>
        <w:spacing w:line="360" w:lineRule="auto"/>
        <w:jc w:val="both"/>
        <w:rPr>
          <w:rFonts w:eastAsia="Arial"/>
          <w:b/>
          <w:sz w:val="24"/>
          <w:szCs w:val="24"/>
        </w:rPr>
      </w:pPr>
    </w:p>
    <w:p w14:paraId="7BE3537A" w14:textId="632D8FAA" w:rsidR="004E454E" w:rsidRDefault="004E454E" w:rsidP="004E454E">
      <w:pPr>
        <w:spacing w:line="360" w:lineRule="auto"/>
        <w:ind w:firstLine="851"/>
        <w:jc w:val="both"/>
        <w:rPr>
          <w:rFonts w:eastAsia="Times New Roman"/>
          <w:b/>
          <w:sz w:val="24"/>
          <w:szCs w:val="24"/>
        </w:rPr>
      </w:pPr>
      <w:r w:rsidRPr="00C763DD">
        <w:rPr>
          <w:rFonts w:eastAsia="Arial"/>
          <w:sz w:val="24"/>
          <w:szCs w:val="24"/>
        </w:rPr>
        <w:t>O</w:t>
      </w:r>
      <w:r>
        <w:rPr>
          <w:rFonts w:eastAsia="Arial"/>
          <w:sz w:val="24"/>
          <w:szCs w:val="24"/>
        </w:rPr>
        <w:t xml:space="preserve"> o</w:t>
      </w:r>
      <w:r w:rsidRPr="00C763DD">
        <w:rPr>
          <w:rFonts w:eastAsia="Arial"/>
          <w:sz w:val="24"/>
          <w:szCs w:val="24"/>
        </w:rPr>
        <w:t>bjetivo geral</w:t>
      </w:r>
      <w:r>
        <w:rPr>
          <w:rFonts w:eastAsia="Arial"/>
          <w:sz w:val="24"/>
          <w:szCs w:val="24"/>
        </w:rPr>
        <w:t xml:space="preserve"> do artigo é</w:t>
      </w:r>
      <w:r w:rsidRPr="00C763DD">
        <w:rPr>
          <w:rFonts w:eastAsia="Arial"/>
          <w:sz w:val="24"/>
          <w:szCs w:val="24"/>
        </w:rPr>
        <w:t xml:space="preserve"> compreender a importância da Segurança Alimentar no </w:t>
      </w:r>
      <w:r>
        <w:rPr>
          <w:rFonts w:eastAsia="Arial"/>
          <w:sz w:val="24"/>
          <w:szCs w:val="24"/>
        </w:rPr>
        <w:t>ambiente escolar. E os</w:t>
      </w:r>
      <w:r w:rsidRPr="00926A5F">
        <w:rPr>
          <w:rFonts w:eastAsia="Arial"/>
          <w:sz w:val="24"/>
          <w:szCs w:val="24"/>
        </w:rPr>
        <w:t xml:space="preserve"> objetivos específicos: Apresentar o Programa Nacional de Alimentação Escolar como instrumento para a </w:t>
      </w:r>
      <w:r w:rsidR="00976739">
        <w:rPr>
          <w:rFonts w:eastAsia="Arial"/>
          <w:sz w:val="24"/>
          <w:szCs w:val="24"/>
        </w:rPr>
        <w:t>oferta da alimentação escolar; I</w:t>
      </w:r>
      <w:r w:rsidRPr="00926A5F">
        <w:rPr>
          <w:rFonts w:eastAsia="Arial"/>
          <w:sz w:val="24"/>
          <w:szCs w:val="24"/>
        </w:rPr>
        <w:t>dentificar o papel dos manipuladores frente à Segurança Alimentar e Especificar a relevância do manual de boas práticas dos manipuladores de alimentos.</w:t>
      </w:r>
    </w:p>
    <w:p w14:paraId="5B065FF0" w14:textId="77777777" w:rsidR="004E454E" w:rsidRDefault="004E454E" w:rsidP="00230890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14:paraId="795D1679" w14:textId="013DC3B0" w:rsidR="00230890" w:rsidRPr="00E46B5F" w:rsidRDefault="004E454E" w:rsidP="00230890">
      <w:pP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</w:t>
      </w:r>
      <w:r w:rsidR="00230890" w:rsidRPr="00E46B5F">
        <w:rPr>
          <w:rFonts w:eastAsia="Times New Roman"/>
          <w:b/>
          <w:sz w:val="24"/>
          <w:szCs w:val="24"/>
        </w:rPr>
        <w:t xml:space="preserve"> </w:t>
      </w:r>
      <w:r w:rsidR="00230890" w:rsidRPr="00E46B5F">
        <w:rPr>
          <w:rFonts w:eastAsia="Arial"/>
          <w:b/>
          <w:sz w:val="24"/>
          <w:szCs w:val="24"/>
        </w:rPr>
        <w:t>METODOLOGIA</w:t>
      </w:r>
    </w:p>
    <w:p w14:paraId="033421BD" w14:textId="77777777" w:rsidR="00230890" w:rsidRPr="00E46B5F" w:rsidRDefault="00230890" w:rsidP="00230890">
      <w:pPr>
        <w:spacing w:line="360" w:lineRule="auto"/>
        <w:ind w:firstLine="851"/>
        <w:jc w:val="both"/>
        <w:rPr>
          <w:rFonts w:eastAsia="Arial"/>
          <w:color w:val="828282"/>
          <w:sz w:val="24"/>
          <w:szCs w:val="24"/>
        </w:rPr>
      </w:pPr>
    </w:p>
    <w:p w14:paraId="01FEF3DB" w14:textId="77777777" w:rsidR="00230890" w:rsidRDefault="00230890" w:rsidP="00230890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E46B5F">
        <w:rPr>
          <w:rFonts w:eastAsia="Arial"/>
          <w:sz w:val="24"/>
          <w:szCs w:val="24"/>
        </w:rPr>
        <w:t xml:space="preserve">Este trabalho é uma revisão bibliográfica, na qual foram utilizados como </w:t>
      </w:r>
      <w:r>
        <w:rPr>
          <w:rFonts w:eastAsia="Arial"/>
          <w:sz w:val="24"/>
          <w:szCs w:val="24"/>
        </w:rPr>
        <w:t>bases de dados eletrônicas</w:t>
      </w:r>
      <w:r w:rsidRPr="00E46B5F">
        <w:rPr>
          <w:rFonts w:eastAsia="Arial"/>
          <w:sz w:val="24"/>
          <w:szCs w:val="24"/>
        </w:rPr>
        <w:t>: Scientific Ele</w:t>
      </w:r>
      <w:r>
        <w:rPr>
          <w:rFonts w:eastAsia="Arial"/>
          <w:sz w:val="24"/>
          <w:szCs w:val="24"/>
        </w:rPr>
        <w:t xml:space="preserve">tronic Library Online (SciELO), </w:t>
      </w:r>
      <w:r w:rsidRPr="00C763DD">
        <w:rPr>
          <w:rFonts w:eastAsia="Times New Roman"/>
          <w:sz w:val="24"/>
          <w:szCs w:val="24"/>
        </w:rPr>
        <w:t xml:space="preserve">Literatura Latino-Americana e </w:t>
      </w:r>
      <w:r>
        <w:rPr>
          <w:rFonts w:eastAsia="Times New Roman"/>
          <w:sz w:val="24"/>
          <w:szCs w:val="24"/>
        </w:rPr>
        <w:t>do Caribe em Ciências da Saúde (LILACS)</w:t>
      </w:r>
      <w:r>
        <w:rPr>
          <w:rFonts w:eastAsia="Arial"/>
          <w:sz w:val="24"/>
          <w:szCs w:val="24"/>
        </w:rPr>
        <w:t xml:space="preserve"> </w:t>
      </w:r>
      <w:r w:rsidRPr="00E46B5F">
        <w:rPr>
          <w:rFonts w:eastAsia="Arial"/>
          <w:sz w:val="24"/>
          <w:szCs w:val="24"/>
        </w:rPr>
        <w:t>e Google Acadêmico, por meio das palavras-chave</w:t>
      </w:r>
      <w:r>
        <w:rPr>
          <w:rFonts w:eastAsia="Arial"/>
          <w:sz w:val="24"/>
          <w:szCs w:val="24"/>
        </w:rPr>
        <w:t xml:space="preserve">: </w:t>
      </w:r>
      <w:r w:rsidRPr="00C763DD">
        <w:rPr>
          <w:rFonts w:eastAsia="Times New Roman"/>
          <w:sz w:val="24"/>
          <w:szCs w:val="24"/>
        </w:rPr>
        <w:t>alimentação escolar, segurança alimentar, PNAE, manipuladores e boas práticas.</w:t>
      </w:r>
    </w:p>
    <w:p w14:paraId="3910A3F1" w14:textId="2EFEA8BA" w:rsidR="002C0C7C" w:rsidRDefault="00230890" w:rsidP="002C0C7C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E46B5F">
        <w:rPr>
          <w:rFonts w:eastAsia="Arial"/>
          <w:sz w:val="24"/>
          <w:szCs w:val="24"/>
        </w:rPr>
        <w:t>A revisão bibliográfica é uma verificação nos trabalhos</w:t>
      </w:r>
      <w:r w:rsidR="002C0C7C">
        <w:rPr>
          <w:rFonts w:eastAsia="Arial"/>
          <w:sz w:val="24"/>
          <w:szCs w:val="24"/>
        </w:rPr>
        <w:t xml:space="preserve"> e</w:t>
      </w:r>
      <w:r w:rsidRPr="00E46B5F">
        <w:rPr>
          <w:rFonts w:eastAsia="Arial"/>
          <w:sz w:val="24"/>
          <w:szCs w:val="24"/>
        </w:rPr>
        <w:t xml:space="preserve"> </w:t>
      </w:r>
      <w:r w:rsidR="002C0C7C">
        <w:rPr>
          <w:rFonts w:eastAsia="Arial"/>
          <w:sz w:val="24"/>
          <w:szCs w:val="24"/>
        </w:rPr>
        <w:t>estudo</w:t>
      </w:r>
      <w:r w:rsidRPr="00E46B5F">
        <w:rPr>
          <w:rFonts w:eastAsia="Arial"/>
          <w:sz w:val="24"/>
          <w:szCs w:val="24"/>
        </w:rPr>
        <w:t>s de outros autores acerca do tema abordado</w:t>
      </w:r>
      <w:r>
        <w:rPr>
          <w:rFonts w:eastAsia="Arial"/>
          <w:sz w:val="24"/>
          <w:szCs w:val="24"/>
        </w:rPr>
        <w:t xml:space="preserve"> em sua pesquisa, dando a ela </w:t>
      </w:r>
      <w:r w:rsidRPr="00E46B5F">
        <w:rPr>
          <w:rFonts w:eastAsia="Arial"/>
          <w:sz w:val="24"/>
          <w:szCs w:val="24"/>
        </w:rPr>
        <w:t>importânci</w:t>
      </w:r>
      <w:r>
        <w:rPr>
          <w:rFonts w:eastAsia="Arial"/>
          <w:sz w:val="24"/>
          <w:szCs w:val="24"/>
        </w:rPr>
        <w:t xml:space="preserve">a, base ou fundamentos teóricos. </w:t>
      </w:r>
      <w:r w:rsidRPr="00E46B5F">
        <w:rPr>
          <w:rFonts w:eastAsia="Arial"/>
          <w:sz w:val="24"/>
          <w:szCs w:val="24"/>
        </w:rPr>
        <w:t>Ou seja, é a p</w:t>
      </w:r>
      <w:r w:rsidR="00370F2C">
        <w:rPr>
          <w:rFonts w:eastAsia="Arial"/>
          <w:sz w:val="24"/>
          <w:szCs w:val="24"/>
        </w:rPr>
        <w:t>esquisa bibliográfica que dará</w:t>
      </w:r>
      <w:r w:rsidRPr="00E46B5F">
        <w:rPr>
          <w:rFonts w:eastAsia="Arial"/>
          <w:sz w:val="24"/>
          <w:szCs w:val="24"/>
        </w:rPr>
        <w:t xml:space="preserve"> mais confiabilidade, aceitabilidade </w:t>
      </w:r>
      <w:r w:rsidR="002C0C7C">
        <w:rPr>
          <w:rFonts w:eastAsia="Arial"/>
          <w:sz w:val="24"/>
          <w:szCs w:val="24"/>
        </w:rPr>
        <w:t xml:space="preserve">e </w:t>
      </w:r>
    </w:p>
    <w:p w14:paraId="1F88DF35" w14:textId="77777777" w:rsidR="002C0C7C" w:rsidRDefault="002C0C7C" w:rsidP="002C0C7C">
      <w:pPr>
        <w:spacing w:line="360" w:lineRule="auto"/>
        <w:jc w:val="both"/>
        <w:rPr>
          <w:rFonts w:eastAsia="Arial"/>
          <w:sz w:val="24"/>
          <w:szCs w:val="24"/>
        </w:rPr>
      </w:pPr>
    </w:p>
    <w:p w14:paraId="60E7B464" w14:textId="77777777" w:rsidR="002C0C7C" w:rsidRDefault="002C0C7C" w:rsidP="002C0C7C">
      <w:pPr>
        <w:spacing w:line="360" w:lineRule="auto"/>
        <w:jc w:val="both"/>
        <w:rPr>
          <w:rFonts w:eastAsia="Arial"/>
          <w:sz w:val="24"/>
          <w:szCs w:val="24"/>
        </w:rPr>
      </w:pPr>
    </w:p>
    <w:p w14:paraId="34004CC0" w14:textId="77777777" w:rsidR="002C0C7C" w:rsidRDefault="002C0C7C" w:rsidP="002C0C7C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CDDC1C6" w14:textId="3A3E2BAE" w:rsidR="00230890" w:rsidRDefault="00230890" w:rsidP="002C0C7C">
      <w:pPr>
        <w:spacing w:line="360" w:lineRule="auto"/>
        <w:jc w:val="both"/>
        <w:rPr>
          <w:rFonts w:eastAsia="Arial"/>
          <w:sz w:val="24"/>
          <w:szCs w:val="24"/>
        </w:rPr>
      </w:pPr>
      <w:r w:rsidRPr="00E46B5F">
        <w:rPr>
          <w:rFonts w:eastAsia="Arial"/>
          <w:sz w:val="24"/>
          <w:szCs w:val="24"/>
        </w:rPr>
        <w:t>veracidade</w:t>
      </w:r>
      <w:r w:rsidR="00370F2C">
        <w:rPr>
          <w:rFonts w:eastAsia="Arial"/>
          <w:sz w:val="24"/>
          <w:szCs w:val="24"/>
        </w:rPr>
        <w:t xml:space="preserve"> ao seu estudo</w:t>
      </w:r>
      <w:r w:rsidRPr="00E46B5F">
        <w:rPr>
          <w:rFonts w:eastAsia="Arial"/>
          <w:sz w:val="24"/>
          <w:szCs w:val="24"/>
        </w:rPr>
        <w:t>, visto que fic</w:t>
      </w:r>
      <w:r w:rsidR="00976739">
        <w:rPr>
          <w:rFonts w:eastAsia="Arial"/>
          <w:sz w:val="24"/>
          <w:szCs w:val="24"/>
        </w:rPr>
        <w:t>a evidente a existência de outra</w:t>
      </w:r>
      <w:r w:rsidRPr="00E46B5F">
        <w:rPr>
          <w:rFonts w:eastAsia="Arial"/>
          <w:sz w:val="24"/>
          <w:szCs w:val="24"/>
        </w:rPr>
        <w:t xml:space="preserve">s </w:t>
      </w:r>
      <w:r w:rsidR="00976739">
        <w:rPr>
          <w:rFonts w:eastAsia="Arial"/>
          <w:sz w:val="24"/>
          <w:szCs w:val="24"/>
        </w:rPr>
        <w:t>pesquisa</w:t>
      </w:r>
      <w:r w:rsidRPr="00E46B5F">
        <w:rPr>
          <w:rFonts w:eastAsia="Arial"/>
          <w:sz w:val="24"/>
          <w:szCs w:val="24"/>
        </w:rPr>
        <w:t>s científi</w:t>
      </w:r>
      <w:r w:rsidR="00976739">
        <w:rPr>
          <w:rFonts w:eastAsia="Arial"/>
          <w:sz w:val="24"/>
          <w:szCs w:val="24"/>
        </w:rPr>
        <w:t>ca</w:t>
      </w:r>
      <w:r>
        <w:rPr>
          <w:rFonts w:eastAsia="Arial"/>
          <w:sz w:val="24"/>
          <w:szCs w:val="24"/>
        </w:rPr>
        <w:t xml:space="preserve">s que abordam sobre esse </w:t>
      </w:r>
      <w:r w:rsidR="00923E1B">
        <w:rPr>
          <w:rFonts w:eastAsia="Arial"/>
          <w:sz w:val="24"/>
          <w:szCs w:val="24"/>
        </w:rPr>
        <w:t>assunto</w:t>
      </w:r>
      <w:r>
        <w:rPr>
          <w:rFonts w:eastAsia="Arial"/>
          <w:sz w:val="24"/>
          <w:szCs w:val="24"/>
        </w:rPr>
        <w:t xml:space="preserve"> </w:t>
      </w:r>
      <w:r w:rsidRPr="00E46B5F">
        <w:rPr>
          <w:rFonts w:eastAsia="Arial"/>
          <w:sz w:val="24"/>
          <w:szCs w:val="24"/>
        </w:rPr>
        <w:t>(</w:t>
      </w:r>
      <w:r w:rsidR="00923E1B" w:rsidRPr="00E46B5F">
        <w:rPr>
          <w:rFonts w:eastAsia="Arial"/>
          <w:sz w:val="24"/>
          <w:szCs w:val="24"/>
        </w:rPr>
        <w:t>Sousa; Oliveira; Alves, 2021</w:t>
      </w:r>
      <w:r w:rsidRPr="00E46B5F">
        <w:rPr>
          <w:rFonts w:eastAsia="Arial"/>
          <w:sz w:val="24"/>
          <w:szCs w:val="24"/>
        </w:rPr>
        <w:t xml:space="preserve">).  </w:t>
      </w:r>
    </w:p>
    <w:p w14:paraId="525F8FA8" w14:textId="341DAE53" w:rsidR="00230890" w:rsidRPr="00AA172F" w:rsidRDefault="00230890" w:rsidP="00230890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E46B5F">
        <w:rPr>
          <w:rFonts w:eastAsia="Arial"/>
          <w:sz w:val="24"/>
          <w:szCs w:val="24"/>
        </w:rPr>
        <w:t xml:space="preserve">No que diz respeito aos critérios de inclusão dos artigos, optou-se por: artigos em língua portuguesa, livre acesso ao texto, estudos </w:t>
      </w:r>
      <w:r>
        <w:rPr>
          <w:rFonts w:eastAsia="Arial"/>
          <w:sz w:val="24"/>
          <w:szCs w:val="24"/>
        </w:rPr>
        <w:t>com publicações mais recentes, entre 2012 a 2022 e outros documentos oficias que abordassem o tema em questão.</w:t>
      </w:r>
      <w:r w:rsidRPr="00D4451A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Excluindo-se</w:t>
      </w:r>
      <w:r w:rsidRPr="00E46B5F">
        <w:rPr>
          <w:rFonts w:eastAsia="Arial"/>
          <w:sz w:val="24"/>
          <w:szCs w:val="24"/>
        </w:rPr>
        <w:t xml:space="preserve"> os artigos publicados em outros </w:t>
      </w:r>
      <w:r w:rsidRPr="00AA172F">
        <w:rPr>
          <w:rFonts w:eastAsia="Arial"/>
          <w:sz w:val="24"/>
          <w:szCs w:val="24"/>
        </w:rPr>
        <w:t>idiomas, fora do período estabelecido</w:t>
      </w:r>
      <w:r w:rsidR="00976739">
        <w:rPr>
          <w:rFonts w:eastAsia="Arial"/>
          <w:sz w:val="24"/>
          <w:szCs w:val="24"/>
        </w:rPr>
        <w:t xml:space="preserve">, </w:t>
      </w:r>
      <w:r w:rsidR="00976739" w:rsidRPr="00BB40AB">
        <w:rPr>
          <w:sz w:val="24"/>
          <w:szCs w:val="24"/>
        </w:rPr>
        <w:t>estudos não disponibilizados de forma online</w:t>
      </w:r>
      <w:r w:rsidRPr="00AA172F" w:rsidDel="000F63B2">
        <w:rPr>
          <w:rFonts w:eastAsia="Arial"/>
          <w:sz w:val="24"/>
          <w:szCs w:val="24"/>
        </w:rPr>
        <w:t xml:space="preserve"> </w:t>
      </w:r>
      <w:r w:rsidRPr="00AA172F">
        <w:rPr>
          <w:rFonts w:eastAsia="Arial"/>
          <w:sz w:val="24"/>
          <w:szCs w:val="24"/>
        </w:rPr>
        <w:t xml:space="preserve">e que não tivesse ligação com o tema apresentado.  </w:t>
      </w:r>
    </w:p>
    <w:p w14:paraId="37170436" w14:textId="77777777" w:rsidR="00230890" w:rsidRDefault="00230890" w:rsidP="00230890">
      <w:pPr>
        <w:spacing w:line="360" w:lineRule="auto"/>
        <w:ind w:firstLine="709"/>
        <w:jc w:val="both"/>
        <w:rPr>
          <w:rFonts w:eastAsia="Arial"/>
          <w:color w:val="FF0000"/>
          <w:sz w:val="24"/>
          <w:szCs w:val="24"/>
        </w:rPr>
      </w:pPr>
    </w:p>
    <w:p w14:paraId="12E1B517" w14:textId="16AD8934" w:rsidR="00230890" w:rsidRPr="00230890" w:rsidRDefault="00974F3B" w:rsidP="00230890">
      <w:pPr>
        <w:spacing w:line="360" w:lineRule="auto"/>
        <w:jc w:val="both"/>
        <w:rPr>
          <w:rFonts w:eastAsia="Arial"/>
          <w:color w:val="FF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30890">
        <w:rPr>
          <w:rFonts w:eastAsia="Times New Roman"/>
          <w:b/>
          <w:sz w:val="24"/>
          <w:szCs w:val="24"/>
        </w:rPr>
        <w:t xml:space="preserve"> </w:t>
      </w:r>
      <w:r w:rsidR="00230890" w:rsidRPr="00E46B5F">
        <w:rPr>
          <w:rFonts w:eastAsia="Times New Roman"/>
          <w:b/>
          <w:sz w:val="24"/>
          <w:szCs w:val="24"/>
        </w:rPr>
        <w:t>ALIMENTAÇÃO ESCOLAR E O PNAE</w:t>
      </w:r>
    </w:p>
    <w:p w14:paraId="77ECF1C5" w14:textId="77777777" w:rsidR="00230890" w:rsidRPr="00E46B5F" w:rsidRDefault="00230890" w:rsidP="00230890">
      <w:pPr>
        <w:spacing w:line="360" w:lineRule="auto"/>
        <w:ind w:firstLine="720"/>
        <w:jc w:val="both"/>
        <w:rPr>
          <w:rFonts w:eastAsia="Times New Roman"/>
          <w:b/>
          <w:sz w:val="24"/>
          <w:szCs w:val="24"/>
        </w:rPr>
      </w:pPr>
    </w:p>
    <w:p w14:paraId="5803F82B" w14:textId="7D6C0944" w:rsidR="00230890" w:rsidRPr="007323A7" w:rsidRDefault="00230890" w:rsidP="0023089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PNAE </w:t>
      </w:r>
      <w:r w:rsidRPr="007323A7">
        <w:rPr>
          <w:sz w:val="24"/>
          <w:szCs w:val="24"/>
        </w:rPr>
        <w:t xml:space="preserve">oferece alimentação e ações de Educação Alimentar e Nutricional a estudantes de todas </w:t>
      </w:r>
      <w:r>
        <w:rPr>
          <w:sz w:val="24"/>
          <w:szCs w:val="24"/>
        </w:rPr>
        <w:t xml:space="preserve">as </w:t>
      </w:r>
      <w:r w:rsidRPr="007323A7">
        <w:rPr>
          <w:sz w:val="24"/>
          <w:szCs w:val="24"/>
        </w:rPr>
        <w:t xml:space="preserve">etapas da educação básica pública, </w:t>
      </w:r>
      <w:r w:rsidR="00B330ED">
        <w:rPr>
          <w:sz w:val="24"/>
          <w:szCs w:val="24"/>
        </w:rPr>
        <w:t xml:space="preserve">tendo como objetivo promover </w:t>
      </w:r>
      <w:r w:rsidRPr="007323A7">
        <w:rPr>
          <w:sz w:val="24"/>
          <w:szCs w:val="24"/>
        </w:rPr>
        <w:t>o crescimento e o desenvolvimento de hábitos alimentares saudáveis (</w:t>
      </w:r>
      <w:r w:rsidR="00923E1B" w:rsidRPr="007323A7">
        <w:rPr>
          <w:sz w:val="24"/>
          <w:szCs w:val="24"/>
        </w:rPr>
        <w:t>Libermann; Bertolin</w:t>
      </w:r>
      <w:r w:rsidRPr="007323A7">
        <w:rPr>
          <w:sz w:val="24"/>
          <w:szCs w:val="24"/>
        </w:rPr>
        <w:t>, 2015).</w:t>
      </w:r>
      <w:r>
        <w:rPr>
          <w:sz w:val="24"/>
          <w:szCs w:val="24"/>
        </w:rPr>
        <w:t xml:space="preserve"> Além disso, t</w:t>
      </w:r>
      <w:r w:rsidRPr="007323A7">
        <w:rPr>
          <w:sz w:val="24"/>
          <w:szCs w:val="24"/>
        </w:rPr>
        <w:t>em a finalidade de possibilitar aos alunos uma alimentaç</w:t>
      </w:r>
      <w:r>
        <w:rPr>
          <w:sz w:val="24"/>
          <w:szCs w:val="24"/>
        </w:rPr>
        <w:t>ão apropriada que assegura uma nutrição balanceada</w:t>
      </w:r>
      <w:r w:rsidRPr="007323A7">
        <w:rPr>
          <w:sz w:val="24"/>
          <w:szCs w:val="24"/>
        </w:rPr>
        <w:t xml:space="preserve"> e </w:t>
      </w:r>
      <w:r w:rsidR="00F56272">
        <w:rPr>
          <w:sz w:val="24"/>
          <w:szCs w:val="24"/>
        </w:rPr>
        <w:t>adequada</w:t>
      </w:r>
      <w:r w:rsidRPr="007323A7">
        <w:rPr>
          <w:sz w:val="24"/>
          <w:szCs w:val="24"/>
        </w:rPr>
        <w:t xml:space="preserve">, incentivando uma </w:t>
      </w:r>
      <w:r w:rsidR="00F56272">
        <w:rPr>
          <w:sz w:val="24"/>
          <w:szCs w:val="24"/>
        </w:rPr>
        <w:t xml:space="preserve">melhor </w:t>
      </w:r>
      <w:r w:rsidRPr="003F0490">
        <w:rPr>
          <w:color w:val="000000" w:themeColor="text1"/>
          <w:sz w:val="24"/>
          <w:szCs w:val="24"/>
        </w:rPr>
        <w:t>qualidade</w:t>
      </w:r>
      <w:r>
        <w:rPr>
          <w:color w:val="FF0000"/>
          <w:sz w:val="24"/>
          <w:szCs w:val="24"/>
        </w:rPr>
        <w:t xml:space="preserve"> </w:t>
      </w:r>
      <w:r w:rsidRPr="007323A7">
        <w:rPr>
          <w:sz w:val="24"/>
          <w:szCs w:val="24"/>
        </w:rPr>
        <w:t>de vida e um exercício de cidadania para os mesmos. Desde 1998</w:t>
      </w:r>
      <w:r>
        <w:rPr>
          <w:sz w:val="24"/>
          <w:szCs w:val="24"/>
        </w:rPr>
        <w:t>, este programa</w:t>
      </w:r>
      <w:r w:rsidRPr="007323A7">
        <w:rPr>
          <w:sz w:val="24"/>
          <w:szCs w:val="24"/>
        </w:rPr>
        <w:t xml:space="preserve"> é administrado pelo </w:t>
      </w:r>
      <w:r w:rsidR="00F56272">
        <w:rPr>
          <w:sz w:val="24"/>
          <w:szCs w:val="24"/>
        </w:rPr>
        <w:t>Fundo Naciona</w:t>
      </w:r>
      <w:r w:rsidR="00B330ED">
        <w:rPr>
          <w:sz w:val="24"/>
          <w:szCs w:val="24"/>
        </w:rPr>
        <w:t>l</w:t>
      </w:r>
      <w:r w:rsidR="00F56272">
        <w:rPr>
          <w:sz w:val="24"/>
          <w:szCs w:val="24"/>
        </w:rPr>
        <w:t xml:space="preserve"> de Desenvolvimento da Educação (</w:t>
      </w:r>
      <w:r w:rsidRPr="007323A7">
        <w:rPr>
          <w:sz w:val="24"/>
          <w:szCs w:val="24"/>
        </w:rPr>
        <w:t>FNDE</w:t>
      </w:r>
      <w:r w:rsidR="00F56272">
        <w:rPr>
          <w:sz w:val="24"/>
          <w:szCs w:val="24"/>
        </w:rPr>
        <w:t>)</w:t>
      </w:r>
      <w:r w:rsidR="00B330ED">
        <w:rPr>
          <w:sz w:val="24"/>
          <w:szCs w:val="24"/>
        </w:rPr>
        <w:t xml:space="preserve"> que</w:t>
      </w:r>
      <w:r w:rsidRPr="007323A7">
        <w:rPr>
          <w:sz w:val="24"/>
          <w:szCs w:val="24"/>
        </w:rPr>
        <w:t xml:space="preserve"> é responsável pelo repasse de verbas sin</w:t>
      </w:r>
      <w:r>
        <w:rPr>
          <w:sz w:val="24"/>
          <w:szCs w:val="24"/>
        </w:rPr>
        <w:t xml:space="preserve">dicais para a alimentação escolar </w:t>
      </w:r>
      <w:r w:rsidRPr="007323A7">
        <w:rPr>
          <w:sz w:val="24"/>
          <w:szCs w:val="24"/>
        </w:rPr>
        <w:t>(</w:t>
      </w:r>
      <w:r w:rsidR="00923E1B" w:rsidRPr="007323A7">
        <w:rPr>
          <w:sz w:val="24"/>
          <w:szCs w:val="24"/>
        </w:rPr>
        <w:t>Ferreira; Alves; Melo,</w:t>
      </w:r>
      <w:r w:rsidRPr="007323A7">
        <w:rPr>
          <w:sz w:val="24"/>
          <w:szCs w:val="24"/>
        </w:rPr>
        <w:t xml:space="preserve"> 2018).</w:t>
      </w:r>
    </w:p>
    <w:p w14:paraId="2B546F27" w14:textId="557F2AAF" w:rsidR="00230890" w:rsidRPr="007323A7" w:rsidRDefault="00230890" w:rsidP="00230890">
      <w:pPr>
        <w:spacing w:line="360" w:lineRule="auto"/>
        <w:ind w:firstLine="709"/>
        <w:jc w:val="both"/>
        <w:rPr>
          <w:sz w:val="24"/>
          <w:szCs w:val="24"/>
        </w:rPr>
      </w:pPr>
      <w:r w:rsidRPr="007323A7">
        <w:rPr>
          <w:sz w:val="24"/>
          <w:szCs w:val="24"/>
        </w:rPr>
        <w:t>Para que o PNAE prospere, os municípios devem apoiar o programa, capacitando seus gestores na utilização dos recursos que o sindicato disponibiliza por meios dos sensos escolares (</w:t>
      </w:r>
      <w:r w:rsidR="00B330ED" w:rsidRPr="007323A7">
        <w:rPr>
          <w:sz w:val="24"/>
          <w:szCs w:val="24"/>
        </w:rPr>
        <w:t>Freitas</w:t>
      </w:r>
      <w:r w:rsidRPr="007323A7">
        <w:rPr>
          <w:sz w:val="24"/>
          <w:szCs w:val="24"/>
        </w:rPr>
        <w:t xml:space="preserve"> </w:t>
      </w:r>
      <w:r w:rsidRPr="007323A7">
        <w:rPr>
          <w:i/>
          <w:sz w:val="24"/>
          <w:szCs w:val="24"/>
        </w:rPr>
        <w:t>et al</w:t>
      </w:r>
      <w:r w:rsidRPr="007323A7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7323A7">
        <w:rPr>
          <w:sz w:val="24"/>
          <w:szCs w:val="24"/>
        </w:rPr>
        <w:t>2013). Todos os recursos são destinados a compra</w:t>
      </w:r>
      <w:r>
        <w:rPr>
          <w:sz w:val="24"/>
          <w:szCs w:val="24"/>
        </w:rPr>
        <w:t>s de alimentos, e qualquer gasto</w:t>
      </w:r>
      <w:r w:rsidRPr="007323A7">
        <w:rPr>
          <w:sz w:val="24"/>
          <w:szCs w:val="24"/>
        </w:rPr>
        <w:t xml:space="preserve"> com a infraestrutura para o f</w:t>
      </w:r>
      <w:r>
        <w:rPr>
          <w:sz w:val="24"/>
          <w:szCs w:val="24"/>
        </w:rPr>
        <w:t>uncionamento interno do projeto</w:t>
      </w:r>
      <w:r w:rsidRPr="007323A7">
        <w:rPr>
          <w:sz w:val="24"/>
          <w:szCs w:val="24"/>
        </w:rPr>
        <w:t xml:space="preserve"> é de responsabilidade dos governos estaduais e municipais (</w:t>
      </w:r>
      <w:r w:rsidR="000463BC" w:rsidRPr="007323A7">
        <w:rPr>
          <w:sz w:val="24"/>
          <w:szCs w:val="24"/>
        </w:rPr>
        <w:t xml:space="preserve">Dos Santos; </w:t>
      </w:r>
      <w:r w:rsidR="000463BC">
        <w:rPr>
          <w:sz w:val="24"/>
          <w:szCs w:val="24"/>
        </w:rPr>
        <w:t xml:space="preserve">Costa; </w:t>
      </w:r>
      <w:r w:rsidR="000463BC" w:rsidRPr="007323A7">
        <w:rPr>
          <w:sz w:val="24"/>
          <w:szCs w:val="24"/>
        </w:rPr>
        <w:t>Bandeira</w:t>
      </w:r>
      <w:r w:rsidRPr="007323A7">
        <w:rPr>
          <w:sz w:val="24"/>
          <w:szCs w:val="24"/>
        </w:rPr>
        <w:t>, 2016).</w:t>
      </w:r>
    </w:p>
    <w:p w14:paraId="6138E35D" w14:textId="401DF9F5" w:rsidR="00230890" w:rsidRPr="007323A7" w:rsidRDefault="00B330ED" w:rsidP="0023089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É importante ressaltar que u</w:t>
      </w:r>
      <w:r w:rsidR="00230890" w:rsidRPr="007323A7">
        <w:rPr>
          <w:sz w:val="24"/>
          <w:szCs w:val="24"/>
        </w:rPr>
        <w:t xml:space="preserve">ma das grandes conquistas do PNAE foi em 2006, quando o nutricionista foi nomeado como líder técnico pelos funcionários de todas </w:t>
      </w:r>
      <w:r w:rsidR="00230890">
        <w:rPr>
          <w:sz w:val="24"/>
          <w:szCs w:val="24"/>
        </w:rPr>
        <w:t xml:space="preserve">as </w:t>
      </w:r>
      <w:r w:rsidR="00230890" w:rsidRPr="007323A7">
        <w:rPr>
          <w:sz w:val="24"/>
          <w:szCs w:val="24"/>
        </w:rPr>
        <w:t>entidades e</w:t>
      </w:r>
      <w:r w:rsidR="00230890">
        <w:rPr>
          <w:sz w:val="24"/>
          <w:szCs w:val="24"/>
        </w:rPr>
        <w:t>xecutoras</w:t>
      </w:r>
      <w:r>
        <w:rPr>
          <w:sz w:val="24"/>
          <w:szCs w:val="24"/>
        </w:rPr>
        <w:t>. I</w:t>
      </w:r>
      <w:r w:rsidR="00230890">
        <w:rPr>
          <w:sz w:val="24"/>
          <w:szCs w:val="24"/>
        </w:rPr>
        <w:t>sso permite que o programa</w:t>
      </w:r>
      <w:r w:rsidR="00230890" w:rsidRPr="007323A7">
        <w:rPr>
          <w:sz w:val="24"/>
          <w:szCs w:val="24"/>
        </w:rPr>
        <w:t xml:space="preserve"> ofereça melhor qualidade de serviço para atingir suas metas. </w:t>
      </w:r>
      <w:r w:rsidR="00773DDF">
        <w:rPr>
          <w:sz w:val="24"/>
          <w:szCs w:val="24"/>
        </w:rPr>
        <w:t>O</w:t>
      </w:r>
      <w:r w:rsidR="00230890" w:rsidRPr="007323A7">
        <w:rPr>
          <w:sz w:val="24"/>
          <w:szCs w:val="24"/>
        </w:rPr>
        <w:t xml:space="preserve">utra conquista do </w:t>
      </w:r>
      <w:r w:rsidR="00230890">
        <w:rPr>
          <w:sz w:val="24"/>
          <w:szCs w:val="24"/>
        </w:rPr>
        <w:t>PNAE</w:t>
      </w:r>
      <w:r w:rsidR="00230890" w:rsidRPr="007323A7">
        <w:rPr>
          <w:sz w:val="24"/>
          <w:szCs w:val="24"/>
        </w:rPr>
        <w:t xml:space="preserve"> é a parceria firmada pelo FNDE com instituições de ensino superior, criando o</w:t>
      </w:r>
      <w:r>
        <w:rPr>
          <w:sz w:val="24"/>
          <w:szCs w:val="24"/>
        </w:rPr>
        <w:t>s</w:t>
      </w:r>
      <w:r w:rsidR="00230890" w:rsidRPr="007323A7">
        <w:rPr>
          <w:sz w:val="24"/>
          <w:szCs w:val="24"/>
        </w:rPr>
        <w:t xml:space="preserve"> </w:t>
      </w:r>
      <w:r w:rsidR="00230890">
        <w:rPr>
          <w:sz w:val="24"/>
          <w:szCs w:val="24"/>
        </w:rPr>
        <w:t>Centro</w:t>
      </w:r>
      <w:r>
        <w:rPr>
          <w:sz w:val="24"/>
          <w:szCs w:val="24"/>
        </w:rPr>
        <w:t>s</w:t>
      </w:r>
      <w:r w:rsidR="00230890">
        <w:rPr>
          <w:sz w:val="24"/>
          <w:szCs w:val="24"/>
        </w:rPr>
        <w:t xml:space="preserve"> Colaborador</w:t>
      </w:r>
      <w:r>
        <w:rPr>
          <w:sz w:val="24"/>
          <w:szCs w:val="24"/>
        </w:rPr>
        <w:t>es</w:t>
      </w:r>
      <w:r w:rsidR="00230890">
        <w:rPr>
          <w:sz w:val="24"/>
          <w:szCs w:val="24"/>
        </w:rPr>
        <w:t xml:space="preserve"> de Alimentação e</w:t>
      </w:r>
      <w:r w:rsidR="00230890" w:rsidRPr="007323A7">
        <w:rPr>
          <w:sz w:val="24"/>
          <w:szCs w:val="24"/>
        </w:rPr>
        <w:t xml:space="preserve"> Nutrição</w:t>
      </w:r>
      <w:r w:rsidR="00230890">
        <w:rPr>
          <w:sz w:val="24"/>
          <w:szCs w:val="24"/>
        </w:rPr>
        <w:t xml:space="preserve"> nas E</w:t>
      </w:r>
      <w:r w:rsidR="00230890" w:rsidRPr="007323A7">
        <w:rPr>
          <w:sz w:val="24"/>
          <w:szCs w:val="24"/>
        </w:rPr>
        <w:t>scolas</w:t>
      </w:r>
      <w:r w:rsidR="00230890">
        <w:rPr>
          <w:sz w:val="24"/>
          <w:szCs w:val="24"/>
        </w:rPr>
        <w:t xml:space="preserve"> </w:t>
      </w:r>
      <w:r w:rsidR="00230890" w:rsidRPr="007323A7">
        <w:rPr>
          <w:sz w:val="24"/>
          <w:szCs w:val="24"/>
        </w:rPr>
        <w:t xml:space="preserve">(CECANES), apoiando </w:t>
      </w:r>
      <w:r>
        <w:rPr>
          <w:sz w:val="24"/>
          <w:szCs w:val="24"/>
        </w:rPr>
        <w:t xml:space="preserve">as </w:t>
      </w:r>
      <w:r w:rsidR="00230890" w:rsidRPr="007323A7">
        <w:rPr>
          <w:sz w:val="24"/>
          <w:szCs w:val="24"/>
        </w:rPr>
        <w:t xml:space="preserve">unidades </w:t>
      </w:r>
      <w:r>
        <w:rPr>
          <w:sz w:val="24"/>
          <w:szCs w:val="24"/>
        </w:rPr>
        <w:t xml:space="preserve">executoras </w:t>
      </w:r>
      <w:r w:rsidR="00230890" w:rsidRPr="007323A7">
        <w:rPr>
          <w:sz w:val="24"/>
          <w:szCs w:val="24"/>
        </w:rPr>
        <w:t>para promover</w:t>
      </w:r>
      <w:r>
        <w:rPr>
          <w:sz w:val="24"/>
          <w:szCs w:val="24"/>
        </w:rPr>
        <w:t>em</w:t>
      </w:r>
      <w:r w:rsidR="00230890" w:rsidRPr="007323A7">
        <w:rPr>
          <w:sz w:val="24"/>
          <w:szCs w:val="24"/>
        </w:rPr>
        <w:t xml:space="preserve"> ações e projetos que atendam aos interesses e necessidades do </w:t>
      </w:r>
      <w:r>
        <w:rPr>
          <w:sz w:val="24"/>
          <w:szCs w:val="24"/>
        </w:rPr>
        <w:t>programa</w:t>
      </w:r>
      <w:r w:rsidR="00230890" w:rsidRPr="007323A7">
        <w:rPr>
          <w:sz w:val="24"/>
          <w:szCs w:val="24"/>
        </w:rPr>
        <w:t>, além de oferecer treinamentos aos</w:t>
      </w:r>
      <w:r>
        <w:rPr>
          <w:sz w:val="24"/>
          <w:szCs w:val="24"/>
        </w:rPr>
        <w:t xml:space="preserve"> seus</w:t>
      </w:r>
      <w:r w:rsidR="00230890" w:rsidRPr="007323A7">
        <w:rPr>
          <w:sz w:val="24"/>
          <w:szCs w:val="24"/>
        </w:rPr>
        <w:t xml:space="preserve"> agentes promotores</w:t>
      </w:r>
      <w:r w:rsidR="00773DDF">
        <w:rPr>
          <w:sz w:val="24"/>
          <w:szCs w:val="24"/>
        </w:rPr>
        <w:t xml:space="preserve"> (Fundo Nacional de Desenvolvimento da Educação, 2013)</w:t>
      </w:r>
      <w:r w:rsidR="00D05413">
        <w:rPr>
          <w:sz w:val="24"/>
          <w:szCs w:val="24"/>
        </w:rPr>
        <w:t>.</w:t>
      </w:r>
    </w:p>
    <w:p w14:paraId="3F9475D1" w14:textId="77777777" w:rsidR="00974F3B" w:rsidRDefault="00974F3B" w:rsidP="004E454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</w:p>
    <w:p w14:paraId="3D78AB7E" w14:textId="77777777" w:rsidR="00974F3B" w:rsidRDefault="00974F3B" w:rsidP="004E454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</w:p>
    <w:p w14:paraId="5957CF13" w14:textId="77777777" w:rsidR="00974F3B" w:rsidRDefault="00974F3B" w:rsidP="004E454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</w:p>
    <w:p w14:paraId="5E774977" w14:textId="5D12C1B2" w:rsidR="00230890" w:rsidRPr="007323A7" w:rsidRDefault="00230890" w:rsidP="004E454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323A7">
        <w:rPr>
          <w:sz w:val="24"/>
          <w:szCs w:val="24"/>
        </w:rPr>
        <w:t>Além de trabalhar com o desenvolvimento bio</w:t>
      </w:r>
      <w:r>
        <w:rPr>
          <w:sz w:val="24"/>
          <w:szCs w:val="24"/>
        </w:rPr>
        <w:t>psicossocial dos alunos, o PNAE</w:t>
      </w:r>
      <w:r w:rsidR="00A97C24">
        <w:rPr>
          <w:sz w:val="24"/>
          <w:szCs w:val="24"/>
        </w:rPr>
        <w:t>,</w:t>
      </w:r>
      <w:r w:rsidRPr="007323A7">
        <w:rPr>
          <w:sz w:val="24"/>
          <w:szCs w:val="24"/>
        </w:rPr>
        <w:t xml:space="preserve"> posteriormente</w:t>
      </w:r>
      <w:r w:rsidR="00A97C24">
        <w:rPr>
          <w:sz w:val="24"/>
          <w:szCs w:val="24"/>
        </w:rPr>
        <w:t>,</w:t>
      </w:r>
      <w:r w:rsidRPr="007323A7">
        <w:rPr>
          <w:sz w:val="24"/>
          <w:szCs w:val="24"/>
        </w:rPr>
        <w:t xml:space="preserve"> melhorou o desempenho escolar, ajudou a melhorar a frequência dos alunos e até participou indiretamente da construção de hábitos alimentares e</w:t>
      </w:r>
      <w:r>
        <w:rPr>
          <w:sz w:val="24"/>
          <w:szCs w:val="24"/>
        </w:rPr>
        <w:t>scolares (</w:t>
      </w:r>
      <w:r w:rsidR="004E454E">
        <w:rPr>
          <w:sz w:val="24"/>
          <w:szCs w:val="24"/>
        </w:rPr>
        <w:t>Silva; Santos;</w:t>
      </w:r>
      <w:r w:rsidR="004E454E" w:rsidRPr="007323A7">
        <w:rPr>
          <w:sz w:val="24"/>
          <w:szCs w:val="24"/>
        </w:rPr>
        <w:t xml:space="preserve"> Soares,</w:t>
      </w:r>
      <w:r w:rsidRPr="007323A7">
        <w:rPr>
          <w:sz w:val="24"/>
          <w:szCs w:val="24"/>
        </w:rPr>
        <w:t xml:space="preserve"> 2018).</w:t>
      </w:r>
    </w:p>
    <w:p w14:paraId="214A3C8A" w14:textId="77777777" w:rsidR="00230890" w:rsidRPr="006B1ACB" w:rsidRDefault="00230890" w:rsidP="00230890">
      <w:pPr>
        <w:tabs>
          <w:tab w:val="left" w:pos="708"/>
          <w:tab w:val="left" w:pos="1425"/>
        </w:tabs>
        <w:spacing w:line="360" w:lineRule="auto"/>
        <w:jc w:val="both"/>
        <w:rPr>
          <w:rFonts w:eastAsia="Times New Roman"/>
          <w:sz w:val="24"/>
          <w:szCs w:val="24"/>
        </w:rPr>
      </w:pPr>
    </w:p>
    <w:p w14:paraId="38013999" w14:textId="236093E3" w:rsidR="00230890" w:rsidRDefault="00974F3B" w:rsidP="00230890">
      <w:pPr>
        <w:spacing w:after="16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230890" w:rsidRPr="00E46B5F">
        <w:rPr>
          <w:rFonts w:eastAsia="Times New Roman"/>
          <w:b/>
          <w:bCs/>
          <w:sz w:val="24"/>
          <w:szCs w:val="24"/>
        </w:rPr>
        <w:t xml:space="preserve"> MANIPULADORES DE ALIMENTOS</w:t>
      </w:r>
    </w:p>
    <w:p w14:paraId="220B76A7" w14:textId="77777777" w:rsidR="00230890" w:rsidRDefault="00230890" w:rsidP="00230890">
      <w:pPr>
        <w:spacing w:after="16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14:paraId="2CD3B6DE" w14:textId="3F0C1C10" w:rsidR="00230890" w:rsidRPr="006B1ACB" w:rsidRDefault="00230890" w:rsidP="00230890">
      <w:pPr>
        <w:spacing w:after="160" w:line="360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DA0196">
        <w:rPr>
          <w:rFonts w:eastAsia="Times New Roman"/>
          <w:sz w:val="24"/>
          <w:szCs w:val="24"/>
        </w:rPr>
        <w:t xml:space="preserve">O título de manipulador de alimentos é dado a quem </w:t>
      </w:r>
      <w:r>
        <w:rPr>
          <w:rFonts w:eastAsia="Times New Roman"/>
          <w:sz w:val="24"/>
          <w:szCs w:val="24"/>
        </w:rPr>
        <w:t>se responsabiliza</w:t>
      </w:r>
      <w:r w:rsidRPr="00DA0196">
        <w:rPr>
          <w:rFonts w:eastAsia="Times New Roman"/>
          <w:sz w:val="24"/>
          <w:szCs w:val="24"/>
        </w:rPr>
        <w:t xml:space="preserve"> pela preparação da merenda escolar, quem cuida de todo processo desde o pré-preparo, preparo até o oferecimento dos alimentos aos alunos. </w:t>
      </w:r>
      <w:r>
        <w:rPr>
          <w:rFonts w:eastAsia="Times New Roman"/>
          <w:sz w:val="24"/>
          <w:szCs w:val="24"/>
        </w:rPr>
        <w:t>Estes indivíduos tê</w:t>
      </w:r>
      <w:r w:rsidRPr="00DA0196">
        <w:rPr>
          <w:rFonts w:eastAsia="Times New Roman"/>
          <w:sz w:val="24"/>
          <w:szCs w:val="24"/>
        </w:rPr>
        <w:t>m um papel muito importante no âmbito da alimentação escolar, principalmente pela proximidade e conhecimentos referentes às pr</w:t>
      </w:r>
      <w:r>
        <w:rPr>
          <w:rFonts w:eastAsia="Times New Roman"/>
          <w:sz w:val="24"/>
          <w:szCs w:val="24"/>
        </w:rPr>
        <w:t>edileções dos alunos, e quanto à</w:t>
      </w:r>
      <w:r w:rsidRPr="00DA0196">
        <w:rPr>
          <w:rFonts w:eastAsia="Times New Roman"/>
          <w:sz w:val="24"/>
          <w:szCs w:val="24"/>
        </w:rPr>
        <w:t xml:space="preserve"> perspectiva de utilizarem a alimentação escolar como um </w:t>
      </w:r>
      <w:r>
        <w:rPr>
          <w:rFonts w:eastAsia="Times New Roman"/>
          <w:sz w:val="24"/>
          <w:szCs w:val="24"/>
        </w:rPr>
        <w:t>lugar de constante aprendizagem. Assim, os manipuladores executam</w:t>
      </w:r>
      <w:r w:rsidRPr="00DA0196">
        <w:rPr>
          <w:rFonts w:eastAsia="Times New Roman"/>
          <w:sz w:val="24"/>
          <w:szCs w:val="24"/>
        </w:rPr>
        <w:t xml:space="preserve"> um papel muito relevante na geração de hábitos alimentares saudáveis desses alunos </w:t>
      </w:r>
      <w:r w:rsidRPr="00DA0196">
        <w:rPr>
          <w:sz w:val="24"/>
          <w:szCs w:val="24"/>
        </w:rPr>
        <w:t>(C</w:t>
      </w:r>
      <w:r w:rsidR="00712414" w:rsidRPr="00DA0196">
        <w:rPr>
          <w:sz w:val="24"/>
          <w:szCs w:val="24"/>
        </w:rPr>
        <w:t>amozzi</w:t>
      </w:r>
      <w:r w:rsidRPr="00DA0196">
        <w:rPr>
          <w:sz w:val="24"/>
          <w:szCs w:val="24"/>
        </w:rPr>
        <w:t xml:space="preserve"> </w:t>
      </w:r>
      <w:r w:rsidRPr="008D0567">
        <w:rPr>
          <w:i/>
          <w:sz w:val="24"/>
          <w:szCs w:val="24"/>
        </w:rPr>
        <w:t>et al</w:t>
      </w:r>
      <w:r w:rsidRPr="00DA0196">
        <w:rPr>
          <w:sz w:val="24"/>
          <w:szCs w:val="24"/>
        </w:rPr>
        <w:t>., 2015).</w:t>
      </w:r>
    </w:p>
    <w:p w14:paraId="511B2017" w14:textId="10EA133F" w:rsidR="00230890" w:rsidRPr="006057FA" w:rsidRDefault="00230890" w:rsidP="00230890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Mediante a importância que os manipuladores exercem no processo da Segurança Alimentar, faz-se necessário destacar</w:t>
      </w:r>
      <w:r w:rsidR="00712414">
        <w:rPr>
          <w:rFonts w:eastAsia="Times New Roman"/>
          <w:sz w:val="24"/>
          <w:szCs w:val="24"/>
        </w:rPr>
        <w:t xml:space="preserve"> que os mesmos devem obedecer </w:t>
      </w:r>
      <w:r>
        <w:rPr>
          <w:rFonts w:eastAsia="Times New Roman"/>
          <w:sz w:val="24"/>
          <w:szCs w:val="24"/>
        </w:rPr>
        <w:t xml:space="preserve">algumas normas, a fim de que a segurança dos alimentos seja garantida. Dentre as quais, podemos citar: manter o corpo </w:t>
      </w:r>
      <w:r w:rsidR="0098542B">
        <w:rPr>
          <w:rFonts w:eastAsia="Times New Roman"/>
          <w:sz w:val="24"/>
          <w:szCs w:val="24"/>
        </w:rPr>
        <w:t>limpo; exames médicos atualizados;</w:t>
      </w:r>
      <w:r>
        <w:rPr>
          <w:rFonts w:eastAsia="Times New Roman"/>
          <w:sz w:val="24"/>
          <w:szCs w:val="24"/>
        </w:rPr>
        <w:t xml:space="preserve"> ter autocuidado com ferimentos e se desligar da equipe até sua recuperação</w:t>
      </w:r>
      <w:r w:rsidR="0098542B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evitar tossi</w:t>
      </w:r>
      <w:r w:rsidR="0098542B">
        <w:rPr>
          <w:rFonts w:eastAsia="Times New Roman"/>
          <w:sz w:val="24"/>
          <w:szCs w:val="24"/>
        </w:rPr>
        <w:t>r ou espirrar dentro da cozinha; manter a higiene das mãos;</w:t>
      </w:r>
      <w:r>
        <w:rPr>
          <w:rFonts w:eastAsia="Times New Roman"/>
          <w:sz w:val="24"/>
          <w:szCs w:val="24"/>
        </w:rPr>
        <w:t xml:space="preserve"> usar os Equipamentos de Proteção Individuais (EPIs) necessários e evitar o uso de objetos ou produtos que possam comprometer a segurança dos alimentos (S</w:t>
      </w:r>
      <w:r w:rsidR="00377A69">
        <w:rPr>
          <w:rFonts w:eastAsia="Times New Roman"/>
          <w:sz w:val="24"/>
          <w:szCs w:val="24"/>
        </w:rPr>
        <w:t>hinohara</w:t>
      </w:r>
      <w:r>
        <w:rPr>
          <w:rFonts w:eastAsia="Times New Roman"/>
          <w:sz w:val="24"/>
          <w:szCs w:val="24"/>
        </w:rPr>
        <w:t xml:space="preserve"> </w:t>
      </w:r>
      <w:r w:rsidRPr="00172F1B">
        <w:rPr>
          <w:rFonts w:eastAsia="Times New Roman"/>
          <w:i/>
          <w:sz w:val="24"/>
          <w:szCs w:val="24"/>
        </w:rPr>
        <w:t>et al</w:t>
      </w:r>
      <w:r>
        <w:rPr>
          <w:rFonts w:eastAsia="Times New Roman"/>
          <w:sz w:val="24"/>
          <w:szCs w:val="24"/>
        </w:rPr>
        <w:t>., 2016).</w:t>
      </w:r>
    </w:p>
    <w:p w14:paraId="18AAEA19" w14:textId="010B77ED" w:rsidR="00230890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Por outro lado, a</w:t>
      </w:r>
      <w:r w:rsidRPr="00E46B5F">
        <w:rPr>
          <w:rFonts w:eastAsia="Times New Roman"/>
          <w:sz w:val="24"/>
          <w:szCs w:val="24"/>
        </w:rPr>
        <w:t>s Doenças Transmitidas por Alimentos (DTA</w:t>
      </w:r>
      <w:r>
        <w:rPr>
          <w:rFonts w:eastAsia="Times New Roman"/>
          <w:sz w:val="24"/>
          <w:szCs w:val="24"/>
        </w:rPr>
        <w:t>’s</w:t>
      </w:r>
      <w:r w:rsidRPr="00E46B5F">
        <w:rPr>
          <w:rFonts w:eastAsia="Times New Roman"/>
          <w:sz w:val="24"/>
          <w:szCs w:val="24"/>
        </w:rPr>
        <w:t xml:space="preserve">) se caracterizam pelo consumo </w:t>
      </w:r>
      <w:r>
        <w:rPr>
          <w:rFonts w:eastAsia="Times New Roman"/>
          <w:sz w:val="24"/>
          <w:szCs w:val="24"/>
        </w:rPr>
        <w:t>de</w:t>
      </w:r>
      <w:r w:rsidRPr="00E46B5F">
        <w:rPr>
          <w:rFonts w:eastAsia="Times New Roman"/>
          <w:sz w:val="24"/>
          <w:szCs w:val="24"/>
        </w:rPr>
        <w:t xml:space="preserve"> alimentos portadores de micro-organismos</w:t>
      </w:r>
      <w:r>
        <w:rPr>
          <w:rFonts w:eastAsia="Times New Roman"/>
          <w:sz w:val="24"/>
          <w:szCs w:val="24"/>
        </w:rPr>
        <w:t xml:space="preserve"> que, por sua vez, podem ter entrado</w:t>
      </w:r>
      <w:r w:rsidRPr="00E46B5F">
        <w:rPr>
          <w:rFonts w:eastAsia="Times New Roman"/>
          <w:sz w:val="24"/>
          <w:szCs w:val="24"/>
        </w:rPr>
        <w:t xml:space="preserve"> em contato com o </w:t>
      </w:r>
      <w:r>
        <w:rPr>
          <w:rFonts w:eastAsia="Times New Roman"/>
          <w:sz w:val="24"/>
          <w:szCs w:val="24"/>
        </w:rPr>
        <w:t>mesmo</w:t>
      </w:r>
      <w:r w:rsidRPr="00E46B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durante o</w:t>
      </w:r>
      <w:r w:rsidRPr="00E46B5F">
        <w:rPr>
          <w:rFonts w:eastAsia="Times New Roman"/>
          <w:sz w:val="24"/>
          <w:szCs w:val="24"/>
        </w:rPr>
        <w:t xml:space="preserve"> plantio, colheita, transporte, armazenamento, manipulação </w:t>
      </w:r>
      <w:r>
        <w:rPr>
          <w:rFonts w:eastAsia="Times New Roman"/>
          <w:sz w:val="24"/>
          <w:szCs w:val="24"/>
        </w:rPr>
        <w:t xml:space="preserve">ou </w:t>
      </w:r>
      <w:r w:rsidRPr="00E46B5F">
        <w:rPr>
          <w:rFonts w:eastAsia="Times New Roman"/>
          <w:sz w:val="24"/>
          <w:szCs w:val="24"/>
        </w:rPr>
        <w:t xml:space="preserve">até </w:t>
      </w:r>
      <w:r>
        <w:rPr>
          <w:rFonts w:eastAsia="Times New Roman"/>
          <w:sz w:val="24"/>
          <w:szCs w:val="24"/>
        </w:rPr>
        <w:t xml:space="preserve">mesmo </w:t>
      </w:r>
      <w:r w:rsidR="0098542B">
        <w:rPr>
          <w:rFonts w:eastAsia="Times New Roman"/>
          <w:sz w:val="24"/>
          <w:szCs w:val="24"/>
        </w:rPr>
        <w:t xml:space="preserve">durante </w:t>
      </w:r>
      <w:r w:rsidRPr="00E46B5F">
        <w:rPr>
          <w:rFonts w:eastAsia="Times New Roman"/>
          <w:sz w:val="24"/>
          <w:szCs w:val="24"/>
        </w:rPr>
        <w:t>o consumo (B</w:t>
      </w:r>
      <w:r w:rsidR="00377A69" w:rsidRPr="00E46B5F">
        <w:rPr>
          <w:rFonts w:eastAsia="Times New Roman"/>
          <w:sz w:val="24"/>
          <w:szCs w:val="24"/>
        </w:rPr>
        <w:t>rasil</w:t>
      </w:r>
      <w:r w:rsidRPr="00E46B5F">
        <w:rPr>
          <w:rFonts w:eastAsia="Times New Roman"/>
          <w:sz w:val="24"/>
          <w:szCs w:val="24"/>
        </w:rPr>
        <w:t>, 2016).</w:t>
      </w:r>
    </w:p>
    <w:p w14:paraId="6FE38F74" w14:textId="3958DEBD" w:rsidR="00230890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Diante </w:t>
      </w:r>
      <w:r w:rsidRPr="00043474">
        <w:rPr>
          <w:rFonts w:eastAsia="Times New Roman"/>
          <w:sz w:val="24"/>
          <w:szCs w:val="24"/>
        </w:rPr>
        <w:t>da c</w:t>
      </w:r>
      <w:r>
        <w:rPr>
          <w:rFonts w:eastAsia="Times New Roman"/>
          <w:sz w:val="24"/>
          <w:szCs w:val="24"/>
        </w:rPr>
        <w:t>rescente necessidade do consumo</w:t>
      </w:r>
      <w:r w:rsidRPr="000434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de </w:t>
      </w:r>
      <w:r w:rsidRPr="00043474">
        <w:rPr>
          <w:rFonts w:eastAsia="Times New Roman"/>
          <w:sz w:val="24"/>
          <w:szCs w:val="24"/>
        </w:rPr>
        <w:t xml:space="preserve">alimentos prontos em estabelecimentos fora de casa, cresce também </w:t>
      </w:r>
      <w:r>
        <w:rPr>
          <w:rFonts w:eastAsia="Times New Roman"/>
          <w:sz w:val="24"/>
          <w:szCs w:val="24"/>
        </w:rPr>
        <w:t xml:space="preserve">o </w:t>
      </w:r>
      <w:r w:rsidRPr="00043474">
        <w:rPr>
          <w:rFonts w:eastAsia="Times New Roman"/>
          <w:sz w:val="24"/>
          <w:szCs w:val="24"/>
        </w:rPr>
        <w:t>cuidado das UAN em</w:t>
      </w:r>
      <w:r>
        <w:rPr>
          <w:rFonts w:eastAsia="Times New Roman"/>
          <w:sz w:val="24"/>
          <w:szCs w:val="24"/>
        </w:rPr>
        <w:t xml:space="preserve"> oferecer alimentos que tenham</w:t>
      </w:r>
      <w:r w:rsidRPr="000434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um bom valor nutritivo</w:t>
      </w:r>
      <w:r w:rsidRPr="00E46B5F">
        <w:rPr>
          <w:rFonts w:eastAsia="Times New Roman"/>
          <w:sz w:val="24"/>
          <w:szCs w:val="24"/>
        </w:rPr>
        <w:t xml:space="preserve"> e</w:t>
      </w:r>
      <w:r>
        <w:rPr>
          <w:rFonts w:eastAsia="Times New Roman"/>
          <w:sz w:val="24"/>
          <w:szCs w:val="24"/>
        </w:rPr>
        <w:t>,</w:t>
      </w:r>
      <w:r w:rsidRPr="00E46B5F">
        <w:rPr>
          <w:rFonts w:eastAsia="Times New Roman"/>
          <w:sz w:val="24"/>
          <w:szCs w:val="24"/>
        </w:rPr>
        <w:t xml:space="preserve"> sobretudo</w:t>
      </w:r>
      <w:r>
        <w:rPr>
          <w:rFonts w:eastAsia="Times New Roman"/>
          <w:sz w:val="24"/>
          <w:szCs w:val="24"/>
        </w:rPr>
        <w:t>, segurança</w:t>
      </w:r>
      <w:r w:rsidRPr="00E46B5F">
        <w:rPr>
          <w:rFonts w:eastAsia="Times New Roman"/>
          <w:sz w:val="24"/>
          <w:szCs w:val="24"/>
        </w:rPr>
        <w:t xml:space="preserve"> para serem consumidos. Para tal propósito, os manipuladores de alimentos necessitam estar capacitados e adequados </w:t>
      </w:r>
      <w:r>
        <w:rPr>
          <w:rFonts w:eastAsia="Times New Roman"/>
          <w:sz w:val="24"/>
          <w:szCs w:val="24"/>
        </w:rPr>
        <w:t>par</w:t>
      </w:r>
      <w:r w:rsidRPr="00E46B5F">
        <w:rPr>
          <w:rFonts w:eastAsia="Times New Roman"/>
          <w:sz w:val="24"/>
          <w:szCs w:val="24"/>
        </w:rPr>
        <w:t>a produzirem alimentos de acordo com as normas de BPF (</w:t>
      </w:r>
      <w:r w:rsidR="00377A69" w:rsidRPr="00E46B5F">
        <w:rPr>
          <w:rFonts w:eastAsia="Times New Roman"/>
          <w:sz w:val="24"/>
          <w:szCs w:val="24"/>
        </w:rPr>
        <w:t>Devides; Maffei; Catanozi</w:t>
      </w:r>
      <w:r w:rsidRPr="00E46B5F">
        <w:rPr>
          <w:rFonts w:eastAsia="Times New Roman"/>
          <w:sz w:val="24"/>
          <w:szCs w:val="24"/>
        </w:rPr>
        <w:t>, 2014).</w:t>
      </w:r>
    </w:p>
    <w:p w14:paraId="4D4A8BEB" w14:textId="30046EAE" w:rsidR="00A83884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É relevante destacar </w:t>
      </w:r>
      <w:r w:rsidR="0098542B">
        <w:rPr>
          <w:rFonts w:eastAsia="Times New Roman"/>
          <w:sz w:val="24"/>
          <w:szCs w:val="24"/>
        </w:rPr>
        <w:t xml:space="preserve">ainda </w:t>
      </w:r>
      <w:r>
        <w:rPr>
          <w:rFonts w:eastAsia="Times New Roman"/>
          <w:sz w:val="24"/>
          <w:szCs w:val="24"/>
        </w:rPr>
        <w:t xml:space="preserve">que dados </w:t>
      </w:r>
      <w:r w:rsidRPr="00E46B5F">
        <w:rPr>
          <w:rFonts w:eastAsia="Times New Roman"/>
          <w:sz w:val="24"/>
          <w:szCs w:val="24"/>
        </w:rPr>
        <w:t>apontam que os manipuladores demonstram um</w:t>
      </w:r>
      <w:r>
        <w:rPr>
          <w:rFonts w:eastAsia="Times New Roman"/>
          <w:sz w:val="24"/>
          <w:szCs w:val="24"/>
        </w:rPr>
        <w:t xml:space="preserve"> nível de conhecimento bastante </w:t>
      </w:r>
      <w:r w:rsidRPr="00E46B5F">
        <w:rPr>
          <w:rFonts w:eastAsia="Times New Roman"/>
          <w:sz w:val="24"/>
          <w:szCs w:val="24"/>
        </w:rPr>
        <w:t>precário co</w:t>
      </w:r>
      <w:r>
        <w:rPr>
          <w:rFonts w:eastAsia="Times New Roman"/>
          <w:sz w:val="24"/>
          <w:szCs w:val="24"/>
        </w:rPr>
        <w:t>m relação às BPF, pondo em perigo a qualidade</w:t>
      </w:r>
      <w:r w:rsidRPr="00E46B5F">
        <w:rPr>
          <w:rFonts w:eastAsia="Times New Roman"/>
          <w:sz w:val="24"/>
          <w:szCs w:val="24"/>
        </w:rPr>
        <w:t xml:space="preserve"> dos </w:t>
      </w:r>
    </w:p>
    <w:p w14:paraId="0A5FB9FF" w14:textId="77777777" w:rsidR="00A83884" w:rsidRDefault="00A83884" w:rsidP="00A83884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56F17C6" w14:textId="77777777" w:rsidR="00A83884" w:rsidRDefault="00A83884" w:rsidP="00A83884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08035532" w14:textId="69284213" w:rsidR="00230890" w:rsidRDefault="00230890" w:rsidP="00A83884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E46B5F">
        <w:rPr>
          <w:rFonts w:eastAsia="Times New Roman"/>
          <w:sz w:val="24"/>
          <w:szCs w:val="24"/>
        </w:rPr>
        <w:t xml:space="preserve">alimentos. </w:t>
      </w:r>
      <w:r>
        <w:rPr>
          <w:rFonts w:eastAsia="Times New Roman"/>
          <w:sz w:val="24"/>
          <w:szCs w:val="24"/>
        </w:rPr>
        <w:t xml:space="preserve">No estudo de </w:t>
      </w:r>
      <w:r w:rsidRPr="00E46B5F">
        <w:rPr>
          <w:rFonts w:eastAsia="Times New Roman"/>
          <w:sz w:val="24"/>
          <w:szCs w:val="24"/>
        </w:rPr>
        <w:t xml:space="preserve">Abadia </w:t>
      </w:r>
      <w:r w:rsidRPr="00043474">
        <w:rPr>
          <w:rFonts w:eastAsia="Times New Roman"/>
          <w:i/>
          <w:sz w:val="24"/>
          <w:szCs w:val="24"/>
        </w:rPr>
        <w:t>et al.</w:t>
      </w:r>
      <w:r w:rsidRPr="00E46B5F">
        <w:rPr>
          <w:rFonts w:eastAsia="Times New Roman"/>
          <w:sz w:val="24"/>
          <w:szCs w:val="24"/>
        </w:rPr>
        <w:t xml:space="preserve"> (2017)</w:t>
      </w:r>
      <w:r>
        <w:rPr>
          <w:rFonts w:eastAsia="Times New Roman"/>
          <w:sz w:val="24"/>
          <w:szCs w:val="24"/>
        </w:rPr>
        <w:t>,</w:t>
      </w:r>
      <w:r w:rsidRPr="00E46B5F">
        <w:rPr>
          <w:rFonts w:eastAsia="Times New Roman"/>
          <w:sz w:val="24"/>
          <w:szCs w:val="24"/>
        </w:rPr>
        <w:t xml:space="preserve"> grande parte dos avaliados apresentaram conheciment</w:t>
      </w:r>
      <w:r>
        <w:rPr>
          <w:rFonts w:eastAsia="Times New Roman"/>
          <w:sz w:val="24"/>
          <w:szCs w:val="24"/>
        </w:rPr>
        <w:t xml:space="preserve">os insuficientes (59,12%) e </w:t>
      </w:r>
      <w:r w:rsidRPr="00E46B5F">
        <w:rPr>
          <w:rFonts w:eastAsia="Times New Roman"/>
          <w:sz w:val="24"/>
          <w:szCs w:val="24"/>
        </w:rPr>
        <w:t>isso pode estar relacionado com a falta de treinamento para executarem suas atividades, dado que 73,3% d</w:t>
      </w:r>
      <w:r>
        <w:rPr>
          <w:rFonts w:eastAsia="Times New Roman"/>
          <w:sz w:val="24"/>
          <w:szCs w:val="24"/>
        </w:rPr>
        <w:t xml:space="preserve">estes manipuladores </w:t>
      </w:r>
      <w:r w:rsidRPr="00E46B5F">
        <w:rPr>
          <w:rFonts w:eastAsia="Times New Roman"/>
          <w:sz w:val="24"/>
          <w:szCs w:val="24"/>
        </w:rPr>
        <w:t xml:space="preserve">não possuíam </w:t>
      </w:r>
      <w:r>
        <w:rPr>
          <w:rFonts w:eastAsia="Times New Roman"/>
          <w:sz w:val="24"/>
          <w:szCs w:val="24"/>
        </w:rPr>
        <w:t xml:space="preserve">nenhum tipo de </w:t>
      </w:r>
      <w:r w:rsidR="0098542B">
        <w:rPr>
          <w:rFonts w:eastAsia="Times New Roman"/>
          <w:sz w:val="24"/>
          <w:szCs w:val="24"/>
        </w:rPr>
        <w:t>capacitação</w:t>
      </w:r>
      <w:r>
        <w:rPr>
          <w:rFonts w:eastAsia="Times New Roman"/>
          <w:sz w:val="24"/>
          <w:szCs w:val="24"/>
        </w:rPr>
        <w:t>.</w:t>
      </w:r>
    </w:p>
    <w:p w14:paraId="02E822FA" w14:textId="65CF8EC3" w:rsidR="00230890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Corroborando com o estudo anterior, </w:t>
      </w:r>
      <w:r w:rsidRPr="00E46B5F">
        <w:rPr>
          <w:rFonts w:eastAsia="Times New Roman"/>
          <w:sz w:val="24"/>
          <w:szCs w:val="24"/>
        </w:rPr>
        <w:t xml:space="preserve">Boaventura </w:t>
      </w:r>
      <w:r w:rsidRPr="00043474">
        <w:rPr>
          <w:rFonts w:eastAsia="Times New Roman"/>
          <w:i/>
          <w:sz w:val="24"/>
          <w:szCs w:val="24"/>
        </w:rPr>
        <w:t>et al.</w:t>
      </w:r>
      <w:r w:rsidRPr="00E46B5F">
        <w:rPr>
          <w:rFonts w:eastAsia="Times New Roman"/>
          <w:sz w:val="24"/>
          <w:szCs w:val="24"/>
        </w:rPr>
        <w:t xml:space="preserve"> (2017) obtiveram resultados parecidos com relação ao nível de conhecimento</w:t>
      </w:r>
      <w:r>
        <w:rPr>
          <w:rFonts w:eastAsia="Times New Roman"/>
          <w:sz w:val="24"/>
          <w:szCs w:val="24"/>
        </w:rPr>
        <w:t xml:space="preserve"> dos manipuladores</w:t>
      </w:r>
      <w:r w:rsidRPr="00E46B5F">
        <w:rPr>
          <w:rFonts w:eastAsia="Times New Roman"/>
          <w:sz w:val="24"/>
          <w:szCs w:val="24"/>
        </w:rPr>
        <w:t xml:space="preserve">. Previamente à realização do treinamento, foi aplicado um questionário relacionado </w:t>
      </w:r>
      <w:r>
        <w:rPr>
          <w:rFonts w:eastAsia="Times New Roman"/>
          <w:sz w:val="24"/>
          <w:szCs w:val="24"/>
        </w:rPr>
        <w:t>à</w:t>
      </w:r>
      <w:r w:rsidRPr="00E46B5F">
        <w:rPr>
          <w:rFonts w:eastAsia="Times New Roman"/>
          <w:sz w:val="24"/>
          <w:szCs w:val="24"/>
        </w:rPr>
        <w:t>s boas práticas, onde se obteve 41% dos acertos e</w:t>
      </w:r>
      <w:r>
        <w:rPr>
          <w:rFonts w:eastAsia="Times New Roman"/>
          <w:sz w:val="24"/>
          <w:szCs w:val="24"/>
        </w:rPr>
        <w:t>,</w:t>
      </w:r>
      <w:r w:rsidRPr="00E46B5F">
        <w:rPr>
          <w:rFonts w:eastAsia="Times New Roman"/>
          <w:sz w:val="24"/>
          <w:szCs w:val="24"/>
        </w:rPr>
        <w:t xml:space="preserve"> após </w:t>
      </w:r>
      <w:r w:rsidR="0098542B">
        <w:rPr>
          <w:rFonts w:eastAsia="Times New Roman"/>
          <w:sz w:val="24"/>
          <w:szCs w:val="24"/>
        </w:rPr>
        <w:t>a capacitação</w:t>
      </w:r>
      <w:r>
        <w:rPr>
          <w:rFonts w:eastAsia="Times New Roman"/>
          <w:sz w:val="24"/>
          <w:szCs w:val="24"/>
        </w:rPr>
        <w:t>,</w:t>
      </w:r>
      <w:r w:rsidRPr="00E46B5F">
        <w:rPr>
          <w:rFonts w:eastAsia="Times New Roman"/>
          <w:sz w:val="24"/>
          <w:szCs w:val="24"/>
        </w:rPr>
        <w:t xml:space="preserve"> essa porcenta</w:t>
      </w:r>
      <w:r>
        <w:rPr>
          <w:rFonts w:eastAsia="Times New Roman"/>
          <w:sz w:val="24"/>
          <w:szCs w:val="24"/>
        </w:rPr>
        <w:t>gem teve um acréscimo de 11% de acertos, contatando</w:t>
      </w:r>
      <w:r w:rsidRPr="00E46B5F">
        <w:rPr>
          <w:rFonts w:eastAsia="Times New Roman"/>
          <w:sz w:val="24"/>
          <w:szCs w:val="24"/>
        </w:rPr>
        <w:t>-se uma melhora no nível de conhecimento dos partic</w:t>
      </w:r>
      <w:r>
        <w:rPr>
          <w:rFonts w:eastAsia="Times New Roman"/>
          <w:sz w:val="24"/>
          <w:szCs w:val="24"/>
        </w:rPr>
        <w:t>ipantes</w:t>
      </w:r>
      <w:r w:rsidRPr="00E46B5F">
        <w:rPr>
          <w:rFonts w:eastAsia="Times New Roman"/>
          <w:sz w:val="24"/>
          <w:szCs w:val="24"/>
        </w:rPr>
        <w:t>.</w:t>
      </w:r>
    </w:p>
    <w:p w14:paraId="1E92930F" w14:textId="505DE6ED" w:rsidR="00230890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E46B5F">
        <w:rPr>
          <w:rFonts w:eastAsia="Times New Roman"/>
          <w:sz w:val="24"/>
          <w:szCs w:val="24"/>
        </w:rPr>
        <w:t>Tendo em vista os dados acima, é possível perceber a importância da capacitação dos manipulado</w:t>
      </w:r>
      <w:r>
        <w:rPr>
          <w:rFonts w:eastAsia="Times New Roman"/>
          <w:sz w:val="24"/>
          <w:szCs w:val="24"/>
        </w:rPr>
        <w:t>res de alimentos, pois isso interfere</w:t>
      </w:r>
      <w:r w:rsidRPr="00E46B5F">
        <w:rPr>
          <w:rFonts w:eastAsia="Times New Roman"/>
          <w:sz w:val="24"/>
          <w:szCs w:val="24"/>
        </w:rPr>
        <w:t xml:space="preserve"> diretamente </w:t>
      </w:r>
      <w:r>
        <w:rPr>
          <w:rFonts w:eastAsia="Times New Roman"/>
          <w:sz w:val="24"/>
          <w:szCs w:val="24"/>
        </w:rPr>
        <w:t xml:space="preserve">na qualidade final do </w:t>
      </w:r>
      <w:r w:rsidR="0098542B">
        <w:rPr>
          <w:rFonts w:eastAsia="Times New Roman"/>
          <w:sz w:val="24"/>
          <w:szCs w:val="24"/>
        </w:rPr>
        <w:t>produto alimentício</w:t>
      </w:r>
      <w:r>
        <w:rPr>
          <w:rFonts w:eastAsia="Times New Roman"/>
          <w:sz w:val="24"/>
          <w:szCs w:val="24"/>
        </w:rPr>
        <w:t xml:space="preserve">. Assim, </w:t>
      </w:r>
      <w:r w:rsidR="0098542B">
        <w:rPr>
          <w:rFonts w:eastAsia="Times New Roman"/>
          <w:sz w:val="24"/>
          <w:szCs w:val="24"/>
        </w:rPr>
        <w:t>os treinamentos</w:t>
      </w:r>
      <w:r w:rsidRPr="00E46B5F">
        <w:rPr>
          <w:rFonts w:eastAsia="Times New Roman"/>
          <w:sz w:val="24"/>
          <w:szCs w:val="24"/>
        </w:rPr>
        <w:t xml:space="preserve"> devem ser prioridade nos estabelecimentos, tanto para reforçar o conhecimento sobre boas práticas quanto para possibilitar a instrução necessária para àqueles que </w:t>
      </w:r>
      <w:r>
        <w:rPr>
          <w:rFonts w:eastAsia="Times New Roman"/>
          <w:sz w:val="24"/>
          <w:szCs w:val="24"/>
        </w:rPr>
        <w:t>ainda não possuem (</w:t>
      </w:r>
      <w:r w:rsidR="00A83884">
        <w:rPr>
          <w:rFonts w:eastAsia="Times New Roman"/>
          <w:sz w:val="24"/>
          <w:szCs w:val="24"/>
        </w:rPr>
        <w:t>Devides; Maffei; Catanozi</w:t>
      </w:r>
      <w:r>
        <w:rPr>
          <w:rFonts w:eastAsia="Times New Roman"/>
          <w:sz w:val="24"/>
          <w:szCs w:val="24"/>
        </w:rPr>
        <w:t xml:space="preserve">, </w:t>
      </w:r>
      <w:r w:rsidRPr="00E46B5F">
        <w:rPr>
          <w:rFonts w:eastAsia="Times New Roman"/>
          <w:sz w:val="24"/>
          <w:szCs w:val="24"/>
        </w:rPr>
        <w:t>2014).</w:t>
      </w:r>
    </w:p>
    <w:p w14:paraId="78206FCE" w14:textId="66C1CF79" w:rsidR="00230890" w:rsidRDefault="00230890" w:rsidP="00230890">
      <w:pPr>
        <w:spacing w:line="360" w:lineRule="auto"/>
        <w:ind w:firstLine="709"/>
        <w:jc w:val="both"/>
        <w:rPr>
          <w:sz w:val="24"/>
          <w:szCs w:val="24"/>
        </w:rPr>
      </w:pPr>
      <w:r w:rsidRPr="00DA0196">
        <w:rPr>
          <w:rFonts w:eastAsia="Times New Roman"/>
          <w:sz w:val="24"/>
          <w:szCs w:val="24"/>
        </w:rPr>
        <w:t xml:space="preserve">Os manipuladores dentro das escolas </w:t>
      </w:r>
      <w:r w:rsidR="00FE1106">
        <w:rPr>
          <w:rFonts w:eastAsia="Times New Roman"/>
          <w:sz w:val="24"/>
          <w:szCs w:val="24"/>
        </w:rPr>
        <w:t xml:space="preserve">exercem </w:t>
      </w:r>
      <w:r w:rsidRPr="00DA0196">
        <w:rPr>
          <w:rFonts w:eastAsia="Times New Roman"/>
          <w:sz w:val="24"/>
          <w:szCs w:val="24"/>
        </w:rPr>
        <w:t xml:space="preserve">atividades vitais para </w:t>
      </w:r>
      <w:r w:rsidR="00FE1106">
        <w:rPr>
          <w:rFonts w:eastAsia="Times New Roman"/>
          <w:sz w:val="24"/>
          <w:szCs w:val="24"/>
        </w:rPr>
        <w:t>o sucesso no desempenho da UAN</w:t>
      </w:r>
      <w:r w:rsidRPr="00DA0196">
        <w:rPr>
          <w:rFonts w:eastAsia="Times New Roman"/>
          <w:sz w:val="24"/>
          <w:szCs w:val="24"/>
        </w:rPr>
        <w:t xml:space="preserve">. O ideal é que recebam orientações satisfatórias e reconhecimento por toda equipe escolar, pois eles são a base na </w:t>
      </w:r>
      <w:r w:rsidR="00FE1106">
        <w:rPr>
          <w:rFonts w:eastAsia="Times New Roman"/>
          <w:sz w:val="24"/>
          <w:szCs w:val="24"/>
        </w:rPr>
        <w:t>realiza</w:t>
      </w:r>
      <w:r w:rsidRPr="00DA0196">
        <w:rPr>
          <w:rFonts w:eastAsia="Times New Roman"/>
          <w:sz w:val="24"/>
          <w:szCs w:val="24"/>
        </w:rPr>
        <w:t xml:space="preserve">ção da alimentação dos </w:t>
      </w:r>
      <w:r w:rsidR="00333221">
        <w:rPr>
          <w:rFonts w:eastAsia="Times New Roman"/>
          <w:sz w:val="24"/>
          <w:szCs w:val="24"/>
        </w:rPr>
        <w:t>estudantes</w:t>
      </w:r>
      <w:r w:rsidRPr="00DA0196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e sua atuação é direcionada a um só propósito, </w:t>
      </w:r>
      <w:r w:rsidRPr="00DA0196">
        <w:rPr>
          <w:rFonts w:eastAsia="Times New Roman"/>
          <w:sz w:val="24"/>
          <w:szCs w:val="24"/>
        </w:rPr>
        <w:t>a sat</w:t>
      </w:r>
      <w:r>
        <w:rPr>
          <w:rFonts w:eastAsia="Times New Roman"/>
          <w:sz w:val="24"/>
          <w:szCs w:val="24"/>
        </w:rPr>
        <w:t>isfação dos alunos com relação à</w:t>
      </w:r>
      <w:r w:rsidRPr="00DA0196">
        <w:rPr>
          <w:rFonts w:eastAsia="Times New Roman"/>
          <w:sz w:val="24"/>
          <w:szCs w:val="24"/>
        </w:rPr>
        <w:t xml:space="preserve"> alimentação escolar </w:t>
      </w:r>
      <w:r w:rsidRPr="00DA0196">
        <w:rPr>
          <w:sz w:val="24"/>
          <w:szCs w:val="24"/>
        </w:rPr>
        <w:t>(A</w:t>
      </w:r>
      <w:r w:rsidR="00A83884" w:rsidRPr="00DA0196">
        <w:rPr>
          <w:sz w:val="24"/>
          <w:szCs w:val="24"/>
        </w:rPr>
        <w:t>ssao</w:t>
      </w:r>
      <w:r w:rsidRPr="00DA0196">
        <w:rPr>
          <w:sz w:val="24"/>
          <w:szCs w:val="24"/>
        </w:rPr>
        <w:t xml:space="preserve"> </w:t>
      </w:r>
      <w:r w:rsidRPr="00AD3A40">
        <w:rPr>
          <w:i/>
          <w:sz w:val="24"/>
          <w:szCs w:val="24"/>
        </w:rPr>
        <w:t>et al</w:t>
      </w:r>
      <w:r w:rsidRPr="00DA0196">
        <w:rPr>
          <w:sz w:val="24"/>
          <w:szCs w:val="24"/>
        </w:rPr>
        <w:t>., 2012).</w:t>
      </w:r>
    </w:p>
    <w:p w14:paraId="0F6E1C03" w14:textId="77777777" w:rsidR="00230890" w:rsidRDefault="00230890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0E356168" w14:textId="1A1E38E6" w:rsidR="00230890" w:rsidRPr="002D1866" w:rsidRDefault="00A83884" w:rsidP="00230890">
      <w:pPr>
        <w:spacing w:before="24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230890">
        <w:rPr>
          <w:rFonts w:eastAsia="Times New Roman"/>
          <w:b/>
          <w:sz w:val="24"/>
          <w:szCs w:val="24"/>
        </w:rPr>
        <w:t xml:space="preserve"> </w:t>
      </w:r>
      <w:r w:rsidR="00230890" w:rsidRPr="00E46B5F">
        <w:rPr>
          <w:rFonts w:eastAsia="Times New Roman"/>
          <w:b/>
          <w:sz w:val="24"/>
          <w:szCs w:val="24"/>
        </w:rPr>
        <w:t>MANUAL DE BOAS PRÁT</w:t>
      </w:r>
      <w:r w:rsidR="00230890">
        <w:rPr>
          <w:rFonts w:eastAsia="Times New Roman"/>
          <w:b/>
          <w:sz w:val="24"/>
          <w:szCs w:val="24"/>
        </w:rPr>
        <w:t>ICAS DE MANIPULAÇÃO</w:t>
      </w:r>
    </w:p>
    <w:p w14:paraId="30E67CBE" w14:textId="77777777" w:rsidR="00230890" w:rsidRPr="00E46B5F" w:rsidRDefault="00230890" w:rsidP="00230890">
      <w:pPr>
        <w:tabs>
          <w:tab w:val="left" w:pos="5910"/>
        </w:tabs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46B5F">
        <w:rPr>
          <w:rFonts w:eastAsia="Times New Roman"/>
          <w:sz w:val="24"/>
          <w:szCs w:val="24"/>
        </w:rPr>
        <w:tab/>
      </w:r>
    </w:p>
    <w:p w14:paraId="455E3E00" w14:textId="39D60920" w:rsidR="00695A81" w:rsidRDefault="00A97C24" w:rsidP="0023089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 objetivo do MBP</w:t>
      </w:r>
      <w:r w:rsidR="00695A81">
        <w:rPr>
          <w:rFonts w:eastAsia="Times New Roman"/>
          <w:sz w:val="24"/>
          <w:szCs w:val="24"/>
        </w:rPr>
        <w:t xml:space="preserve"> é orientar o grupo gestor, supervisores e executores, sobre as devidas condições que devem ser observadas </w:t>
      </w:r>
      <w:r w:rsidR="00A00F43">
        <w:rPr>
          <w:rFonts w:eastAsia="Times New Roman"/>
          <w:sz w:val="24"/>
          <w:szCs w:val="24"/>
        </w:rPr>
        <w:t>a fim de</w:t>
      </w:r>
      <w:r w:rsidR="00695A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garantir</w:t>
      </w:r>
      <w:r w:rsidR="00695A81">
        <w:rPr>
          <w:rFonts w:eastAsia="Times New Roman"/>
          <w:sz w:val="24"/>
          <w:szCs w:val="24"/>
        </w:rPr>
        <w:t xml:space="preserve"> a </w:t>
      </w:r>
      <w:r>
        <w:rPr>
          <w:rFonts w:eastAsia="Times New Roman"/>
          <w:sz w:val="24"/>
          <w:szCs w:val="24"/>
        </w:rPr>
        <w:t>Segurança Alimentar</w:t>
      </w:r>
      <w:r w:rsidR="00695A81">
        <w:rPr>
          <w:rFonts w:eastAsia="Times New Roman"/>
          <w:sz w:val="24"/>
          <w:szCs w:val="24"/>
        </w:rPr>
        <w:t>, contribuindo para o crescimento e</w:t>
      </w:r>
      <w:r>
        <w:rPr>
          <w:rFonts w:eastAsia="Times New Roman"/>
          <w:sz w:val="24"/>
          <w:szCs w:val="24"/>
        </w:rPr>
        <w:t xml:space="preserve"> o desenvolvimento dos alunos, bem como para </w:t>
      </w:r>
      <w:r w:rsidR="00695A81">
        <w:rPr>
          <w:rFonts w:eastAsia="Times New Roman"/>
          <w:sz w:val="24"/>
          <w:szCs w:val="24"/>
        </w:rPr>
        <w:t>a melhoria do re</w:t>
      </w:r>
      <w:r>
        <w:rPr>
          <w:rFonts w:eastAsia="Times New Roman"/>
          <w:sz w:val="24"/>
          <w:szCs w:val="24"/>
        </w:rPr>
        <w:t>ndimento escolar. E</w:t>
      </w:r>
      <w:r w:rsidR="00695A81">
        <w:rPr>
          <w:rFonts w:eastAsia="Times New Roman"/>
          <w:sz w:val="24"/>
          <w:szCs w:val="24"/>
        </w:rPr>
        <w:t xml:space="preserve">ste documento abrange as atividades de manipulação, preparação, armazenamento, distribuição, transporte, </w:t>
      </w:r>
      <w:r w:rsidR="00A00F43">
        <w:rPr>
          <w:rFonts w:eastAsia="Times New Roman"/>
          <w:sz w:val="24"/>
          <w:szCs w:val="24"/>
        </w:rPr>
        <w:t>além de demonstrar</w:t>
      </w:r>
      <w:r w:rsidR="00695A81">
        <w:rPr>
          <w:rFonts w:eastAsia="Times New Roman"/>
          <w:sz w:val="24"/>
          <w:szCs w:val="24"/>
        </w:rPr>
        <w:t xml:space="preserve"> como garantir a produção de alimentos seguros e saudáveis (Oliveira </w:t>
      </w:r>
      <w:r w:rsidR="00695A81" w:rsidRPr="00A00F43">
        <w:rPr>
          <w:rFonts w:eastAsia="Times New Roman"/>
          <w:i/>
          <w:sz w:val="24"/>
          <w:szCs w:val="24"/>
        </w:rPr>
        <w:t>et al</w:t>
      </w:r>
      <w:r w:rsidR="00A00F43">
        <w:rPr>
          <w:rFonts w:eastAsia="Times New Roman"/>
          <w:sz w:val="24"/>
          <w:szCs w:val="24"/>
        </w:rPr>
        <w:t>.</w:t>
      </w:r>
      <w:r w:rsidR="00695A81">
        <w:rPr>
          <w:rFonts w:eastAsia="Times New Roman"/>
          <w:sz w:val="24"/>
          <w:szCs w:val="24"/>
        </w:rPr>
        <w:t>, 2020)</w:t>
      </w:r>
      <w:r w:rsidR="00A00F43">
        <w:rPr>
          <w:rFonts w:eastAsia="Times New Roman"/>
          <w:sz w:val="24"/>
          <w:szCs w:val="24"/>
        </w:rPr>
        <w:t>.</w:t>
      </w:r>
    </w:p>
    <w:p w14:paraId="160E983A" w14:textId="77777777" w:rsidR="001F3743" w:rsidRDefault="004E002D" w:rsidP="001F374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Vale </w:t>
      </w:r>
      <w:r w:rsidR="00230890">
        <w:rPr>
          <w:rFonts w:eastAsia="Times New Roman"/>
          <w:sz w:val="24"/>
          <w:szCs w:val="24"/>
        </w:rPr>
        <w:t>ressaltar ainda que o MBP</w:t>
      </w:r>
      <w:r w:rsidR="00230890" w:rsidRPr="002212A6">
        <w:rPr>
          <w:rFonts w:eastAsia="Times New Roman"/>
          <w:sz w:val="24"/>
          <w:szCs w:val="24"/>
        </w:rPr>
        <w:t xml:space="preserve"> </w:t>
      </w:r>
      <w:r w:rsidR="00230890">
        <w:rPr>
          <w:rFonts w:eastAsia="Times New Roman"/>
          <w:sz w:val="24"/>
          <w:szCs w:val="24"/>
        </w:rPr>
        <w:t>deve ser obedecido e seguido</w:t>
      </w:r>
      <w:r w:rsidR="00230890" w:rsidRPr="002212A6">
        <w:rPr>
          <w:rFonts w:eastAsia="Times New Roman"/>
          <w:sz w:val="24"/>
          <w:szCs w:val="24"/>
        </w:rPr>
        <w:t xml:space="preserve"> por todos os profissionais que trabalham com a produção de alimentos. Dentro d</w:t>
      </w:r>
      <w:r w:rsidR="00230890">
        <w:rPr>
          <w:rFonts w:eastAsia="Times New Roman"/>
          <w:sz w:val="24"/>
          <w:szCs w:val="24"/>
        </w:rPr>
        <w:t>as UAN</w:t>
      </w:r>
      <w:r w:rsidR="00230890" w:rsidRPr="002212A6">
        <w:rPr>
          <w:rFonts w:eastAsia="Times New Roman"/>
          <w:sz w:val="24"/>
          <w:szCs w:val="24"/>
        </w:rPr>
        <w:t xml:space="preserve"> </w:t>
      </w:r>
      <w:r w:rsidR="00230890">
        <w:rPr>
          <w:rFonts w:eastAsia="Times New Roman"/>
          <w:sz w:val="24"/>
          <w:szCs w:val="24"/>
        </w:rPr>
        <w:t>das escolas,</w:t>
      </w:r>
      <w:r w:rsidR="00230890" w:rsidRPr="002212A6">
        <w:rPr>
          <w:rFonts w:eastAsia="Times New Roman"/>
          <w:sz w:val="24"/>
          <w:szCs w:val="24"/>
        </w:rPr>
        <w:t xml:space="preserve"> esse manual é de suma importância, visto que a alimentação escolar tem como objetivo garantir uma alime</w:t>
      </w:r>
      <w:r w:rsidR="00370F2C">
        <w:rPr>
          <w:rFonts w:eastAsia="Times New Roman"/>
          <w:sz w:val="24"/>
          <w:szCs w:val="24"/>
        </w:rPr>
        <w:t xml:space="preserve">ntação </w:t>
      </w:r>
    </w:p>
    <w:p w14:paraId="21663643" w14:textId="77777777" w:rsidR="001F3743" w:rsidRDefault="001F3743" w:rsidP="001F3743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693C6FD2" w14:textId="77777777" w:rsidR="001F3743" w:rsidRDefault="001F3743" w:rsidP="001F3743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C422895" w14:textId="48F2B067" w:rsidR="00230890" w:rsidRPr="001F3743" w:rsidRDefault="00370F2C" w:rsidP="001F3743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segura e saudável. É nest</w:t>
      </w:r>
      <w:r w:rsidR="00230890" w:rsidRPr="002212A6">
        <w:rPr>
          <w:rFonts w:eastAsia="Times New Roman"/>
          <w:sz w:val="24"/>
          <w:szCs w:val="24"/>
        </w:rPr>
        <w:t>e setor que está incluído o nutricionis</w:t>
      </w:r>
      <w:r w:rsidR="00230890">
        <w:rPr>
          <w:rFonts w:eastAsia="Times New Roman"/>
          <w:sz w:val="24"/>
          <w:szCs w:val="24"/>
        </w:rPr>
        <w:t>ta, que é o profissional responsável pela</w:t>
      </w:r>
      <w:r w:rsidR="00230890" w:rsidRPr="002212A6">
        <w:rPr>
          <w:rFonts w:eastAsia="Times New Roman"/>
          <w:sz w:val="24"/>
          <w:szCs w:val="24"/>
        </w:rPr>
        <w:t xml:space="preserve"> elabor</w:t>
      </w:r>
      <w:r>
        <w:rPr>
          <w:rFonts w:eastAsia="Times New Roman"/>
          <w:sz w:val="24"/>
          <w:szCs w:val="24"/>
        </w:rPr>
        <w:t>ação do referido</w:t>
      </w:r>
      <w:r w:rsidR="00230890">
        <w:rPr>
          <w:rFonts w:eastAsia="Times New Roman"/>
          <w:sz w:val="24"/>
          <w:szCs w:val="24"/>
        </w:rPr>
        <w:t xml:space="preserve"> documento</w:t>
      </w:r>
      <w:r w:rsidR="00230890" w:rsidRPr="002212A6">
        <w:rPr>
          <w:rFonts w:eastAsia="Times New Roman"/>
          <w:sz w:val="24"/>
          <w:szCs w:val="24"/>
        </w:rPr>
        <w:t xml:space="preserve">. De acordo com a Resolução do Conselho Federal dos Nutricionistas nº 600, de </w:t>
      </w:r>
      <w:smartTag w:uri="urn:schemas-microsoft-com:office:smarttags" w:element="date">
        <w:smartTagPr>
          <w:attr w:name="Year" w:val="2018"/>
          <w:attr w:name="Day" w:val="25"/>
          <w:attr w:name="Month" w:val="2"/>
          <w:attr w:name="ls" w:val="trans"/>
        </w:smartTagPr>
        <w:r w:rsidR="00230890" w:rsidRPr="002212A6">
          <w:rPr>
            <w:rFonts w:eastAsia="Times New Roman"/>
            <w:sz w:val="24"/>
            <w:szCs w:val="24"/>
          </w:rPr>
          <w:t>25 de fevereiro de 2018</w:t>
        </w:r>
      </w:smartTag>
      <w:r w:rsidR="00230890" w:rsidRPr="002212A6">
        <w:rPr>
          <w:rFonts w:eastAsia="Times New Roman"/>
          <w:sz w:val="24"/>
          <w:szCs w:val="24"/>
        </w:rPr>
        <w:t>, é atribuição do nutricionista</w:t>
      </w:r>
      <w:r w:rsidR="00230890">
        <w:rPr>
          <w:rFonts w:eastAsia="Times New Roman"/>
          <w:sz w:val="24"/>
          <w:szCs w:val="24"/>
        </w:rPr>
        <w:t>,</w:t>
      </w:r>
      <w:r w:rsidR="00230890" w:rsidRPr="002212A6">
        <w:rPr>
          <w:rFonts w:eastAsia="Times New Roman"/>
          <w:sz w:val="24"/>
          <w:szCs w:val="24"/>
        </w:rPr>
        <w:t xml:space="preserve"> </w:t>
      </w:r>
      <w:r w:rsidR="00230890">
        <w:rPr>
          <w:rFonts w:eastAsia="Times New Roman"/>
          <w:sz w:val="24"/>
          <w:szCs w:val="24"/>
        </w:rPr>
        <w:t>“</w:t>
      </w:r>
      <w:r w:rsidR="00230890" w:rsidRPr="002212A6">
        <w:rPr>
          <w:rFonts w:eastAsia="Times New Roman"/>
          <w:sz w:val="24"/>
          <w:szCs w:val="24"/>
        </w:rPr>
        <w:t>elaborar e implantar o Manual de Boas Práticas específico da UAN, mantendo-o atualizado</w:t>
      </w:r>
      <w:r w:rsidR="00230890">
        <w:rPr>
          <w:rFonts w:eastAsia="Times New Roman"/>
          <w:sz w:val="24"/>
          <w:szCs w:val="24"/>
        </w:rPr>
        <w:t>” (</w:t>
      </w:r>
      <w:r w:rsidR="00A83884">
        <w:rPr>
          <w:rFonts w:eastAsia="Times New Roman"/>
          <w:sz w:val="24"/>
          <w:szCs w:val="24"/>
        </w:rPr>
        <w:t xml:space="preserve">Brasil, </w:t>
      </w:r>
      <w:r w:rsidR="00230890">
        <w:rPr>
          <w:rFonts w:eastAsia="Times New Roman"/>
          <w:sz w:val="24"/>
          <w:szCs w:val="24"/>
        </w:rPr>
        <w:t>2018)</w:t>
      </w:r>
      <w:r w:rsidR="00230890" w:rsidRPr="002212A6">
        <w:rPr>
          <w:rFonts w:eastAsia="Times New Roman"/>
          <w:sz w:val="24"/>
          <w:szCs w:val="24"/>
        </w:rPr>
        <w:t>.</w:t>
      </w:r>
      <w:r w:rsidR="00230890">
        <w:rPr>
          <w:rFonts w:eastAsia="Arial"/>
          <w:color w:val="FF0000"/>
          <w:sz w:val="24"/>
          <w:szCs w:val="24"/>
        </w:rPr>
        <w:t xml:space="preserve"> </w:t>
      </w:r>
    </w:p>
    <w:p w14:paraId="011BA124" w14:textId="77777777" w:rsidR="00230890" w:rsidRDefault="00230890" w:rsidP="00230890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E46B5F">
        <w:rPr>
          <w:rFonts w:eastAsia="Arial"/>
          <w:sz w:val="24"/>
          <w:szCs w:val="24"/>
        </w:rPr>
        <w:t xml:space="preserve">Com isso, entende-se que a Segurança Alimentar </w:t>
      </w:r>
      <w:r>
        <w:rPr>
          <w:rFonts w:eastAsia="Arial"/>
          <w:sz w:val="24"/>
          <w:szCs w:val="24"/>
        </w:rPr>
        <w:t xml:space="preserve">envolve muitas ações, </w:t>
      </w:r>
      <w:r w:rsidRPr="00E46B5F">
        <w:rPr>
          <w:rFonts w:eastAsia="Arial"/>
          <w:sz w:val="24"/>
          <w:szCs w:val="24"/>
        </w:rPr>
        <w:t xml:space="preserve">e a principal delas é a higiene </w:t>
      </w:r>
      <w:r>
        <w:rPr>
          <w:rFonts w:eastAsia="Arial"/>
          <w:sz w:val="24"/>
          <w:szCs w:val="24"/>
        </w:rPr>
        <w:t>dos alimentos que, por sua vez, depende</w:t>
      </w:r>
      <w:r w:rsidRPr="00E46B5F">
        <w:rPr>
          <w:rFonts w:eastAsia="Arial"/>
          <w:sz w:val="24"/>
          <w:szCs w:val="24"/>
        </w:rPr>
        <w:t xml:space="preserve"> das boas prátic</w:t>
      </w:r>
      <w:r>
        <w:rPr>
          <w:rFonts w:eastAsia="Arial"/>
          <w:sz w:val="24"/>
          <w:szCs w:val="24"/>
        </w:rPr>
        <w:t xml:space="preserve">as de seus manipuladores. Sem elas, o risco desses alimentos </w:t>
      </w:r>
      <w:r w:rsidRPr="00E46B5F">
        <w:rPr>
          <w:rFonts w:eastAsia="Arial"/>
          <w:sz w:val="24"/>
          <w:szCs w:val="24"/>
        </w:rPr>
        <w:t xml:space="preserve">estarem em condições inadequadas para o consumo é muito grande, visto </w:t>
      </w:r>
      <w:r>
        <w:rPr>
          <w:rFonts w:eastAsia="Arial"/>
          <w:sz w:val="24"/>
          <w:szCs w:val="24"/>
        </w:rPr>
        <w:t>que existem</w:t>
      </w:r>
      <w:r w:rsidRPr="00E46B5F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diversas maneiras de contaminação.</w:t>
      </w:r>
    </w:p>
    <w:p w14:paraId="1C01A0B8" w14:textId="77777777" w:rsidR="00230890" w:rsidRPr="00E46B5F" w:rsidRDefault="00230890" w:rsidP="0023089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057F86FE" w14:textId="4667ED29" w:rsidR="00230890" w:rsidRPr="0086201B" w:rsidRDefault="00A83884" w:rsidP="00230890">
      <w:pPr>
        <w:spacing w:line="36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7</w:t>
      </w:r>
      <w:r w:rsidR="00230890" w:rsidRPr="0086201B">
        <w:rPr>
          <w:rFonts w:eastAsia="Arial"/>
          <w:b/>
          <w:sz w:val="24"/>
          <w:szCs w:val="24"/>
        </w:rPr>
        <w:t xml:space="preserve"> CON</w:t>
      </w:r>
      <w:r w:rsidR="00230890">
        <w:rPr>
          <w:rFonts w:eastAsia="Arial"/>
          <w:b/>
          <w:sz w:val="24"/>
          <w:szCs w:val="24"/>
        </w:rPr>
        <w:t>SIDERAÇÕES FINAIS</w:t>
      </w:r>
    </w:p>
    <w:p w14:paraId="086A7C94" w14:textId="77777777" w:rsidR="00230890" w:rsidRPr="00E46B5F" w:rsidRDefault="00230890" w:rsidP="00230890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</w:p>
    <w:p w14:paraId="783A01BB" w14:textId="7149FD9F" w:rsidR="00230890" w:rsidRDefault="00230890" w:rsidP="00230890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Mediante esse estudo</w:t>
      </w:r>
      <w:r w:rsidRPr="00E46B5F">
        <w:rPr>
          <w:rFonts w:eastAsia="Arial"/>
          <w:sz w:val="24"/>
          <w:szCs w:val="24"/>
        </w:rPr>
        <w:t>, foi possí</w:t>
      </w:r>
      <w:r>
        <w:rPr>
          <w:rFonts w:eastAsia="Arial"/>
          <w:sz w:val="24"/>
          <w:szCs w:val="24"/>
        </w:rPr>
        <w:t>vel compreender a importância d</w:t>
      </w:r>
      <w:r w:rsidRPr="00E46B5F">
        <w:rPr>
          <w:rFonts w:eastAsia="Arial"/>
          <w:sz w:val="24"/>
          <w:szCs w:val="24"/>
        </w:rPr>
        <w:t>a alimentação segura e saudável</w:t>
      </w:r>
      <w:r>
        <w:rPr>
          <w:rFonts w:eastAsia="Arial"/>
          <w:sz w:val="24"/>
          <w:szCs w:val="24"/>
        </w:rPr>
        <w:t xml:space="preserve"> no ambiente escolar, visto que</w:t>
      </w:r>
      <w:r w:rsidRPr="00E46B5F">
        <w:rPr>
          <w:rFonts w:eastAsia="Arial"/>
          <w:sz w:val="24"/>
          <w:szCs w:val="24"/>
        </w:rPr>
        <w:t xml:space="preserve"> ela não irá exercer apenas o </w:t>
      </w:r>
      <w:r>
        <w:rPr>
          <w:rFonts w:eastAsia="Arial"/>
          <w:sz w:val="24"/>
          <w:szCs w:val="24"/>
        </w:rPr>
        <w:t>papel de alimentar, mas também o de nutrir esses alunos, ajudar</w:t>
      </w:r>
      <w:r w:rsidRPr="00E46B5F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no processo</w:t>
      </w:r>
      <w:r w:rsidRPr="00E46B5F">
        <w:rPr>
          <w:rFonts w:eastAsia="Arial"/>
          <w:sz w:val="24"/>
          <w:szCs w:val="24"/>
        </w:rPr>
        <w:t xml:space="preserve"> de aprendizado e desenvolvimento cognitivo</w:t>
      </w:r>
      <w:r>
        <w:rPr>
          <w:rFonts w:eastAsia="Arial"/>
          <w:sz w:val="24"/>
          <w:szCs w:val="24"/>
        </w:rPr>
        <w:t xml:space="preserve">, além de promover </w:t>
      </w:r>
      <w:r w:rsidRPr="00E46B5F">
        <w:rPr>
          <w:rFonts w:eastAsia="Arial"/>
          <w:sz w:val="24"/>
          <w:szCs w:val="24"/>
        </w:rPr>
        <w:t>bons hábitos alimentares</w:t>
      </w:r>
      <w:r>
        <w:rPr>
          <w:rFonts w:eastAsia="Arial"/>
          <w:sz w:val="24"/>
          <w:szCs w:val="24"/>
        </w:rPr>
        <w:t>, prevenindo</w:t>
      </w:r>
      <w:r w:rsidRPr="00E46B5F">
        <w:rPr>
          <w:rFonts w:eastAsia="Arial"/>
          <w:sz w:val="24"/>
          <w:szCs w:val="24"/>
        </w:rPr>
        <w:t xml:space="preserve"> doenças como a obesidade e/ou a subnutrição. </w:t>
      </w:r>
    </w:p>
    <w:p w14:paraId="646161D3" w14:textId="77777777" w:rsidR="00230890" w:rsidRDefault="00230890" w:rsidP="00230890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Pode-se conhecer o PNAE, bem como sua finalidade frente à oferta da alimentação escolar, a qual deve ser apropriada, segura, balanceada e de qualidade, de forma que possa possibilitar uma melhor qualidade de vida aos alunos.</w:t>
      </w:r>
    </w:p>
    <w:p w14:paraId="06F2B9B1" w14:textId="3267FE49" w:rsidR="00230890" w:rsidRDefault="00230890" w:rsidP="00230890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E46B5F">
        <w:rPr>
          <w:rFonts w:eastAsia="Arial"/>
          <w:sz w:val="24"/>
          <w:szCs w:val="24"/>
        </w:rPr>
        <w:t>Contudo, sabe-se que a Segurança Alimentar é um processo bem complexo, pois envolve muitos fatores importantes em</w:t>
      </w:r>
      <w:r>
        <w:rPr>
          <w:rFonts w:eastAsia="Arial"/>
          <w:sz w:val="24"/>
          <w:szCs w:val="24"/>
        </w:rPr>
        <w:t xml:space="preserve"> seu</w:t>
      </w:r>
      <w:r w:rsidRPr="00E46B5F">
        <w:rPr>
          <w:rFonts w:eastAsia="Arial"/>
          <w:sz w:val="24"/>
          <w:szCs w:val="24"/>
        </w:rPr>
        <w:t xml:space="preserve"> desenvolvimento, desde seu cultivo até</w:t>
      </w:r>
      <w:r>
        <w:rPr>
          <w:rFonts w:eastAsia="Arial"/>
          <w:sz w:val="24"/>
          <w:szCs w:val="24"/>
        </w:rPr>
        <w:t xml:space="preserve"> a sua fabricação</w:t>
      </w:r>
      <w:r w:rsidRPr="00E46B5F">
        <w:rPr>
          <w:rFonts w:eastAsia="Arial"/>
          <w:sz w:val="24"/>
          <w:szCs w:val="24"/>
        </w:rPr>
        <w:t xml:space="preserve">. </w:t>
      </w:r>
      <w:r>
        <w:rPr>
          <w:rFonts w:eastAsia="Arial"/>
          <w:sz w:val="24"/>
          <w:szCs w:val="24"/>
        </w:rPr>
        <w:t>Além disso, tem relação direta com os</w:t>
      </w:r>
      <w:r w:rsidRPr="00E46B5F">
        <w:rPr>
          <w:rFonts w:eastAsia="Arial"/>
          <w:sz w:val="24"/>
          <w:szCs w:val="24"/>
        </w:rPr>
        <w:t xml:space="preserve"> manipulad</w:t>
      </w:r>
      <w:r>
        <w:rPr>
          <w:rFonts w:eastAsia="Arial"/>
          <w:sz w:val="24"/>
          <w:szCs w:val="24"/>
        </w:rPr>
        <w:t>ores e que mesmo diante das</w:t>
      </w:r>
      <w:r w:rsidRPr="00E46B5F">
        <w:rPr>
          <w:rFonts w:eastAsia="Arial"/>
          <w:sz w:val="24"/>
          <w:szCs w:val="24"/>
        </w:rPr>
        <w:t xml:space="preserve"> informações sobre a </w:t>
      </w:r>
      <w:r>
        <w:rPr>
          <w:rFonts w:eastAsia="Arial"/>
          <w:sz w:val="24"/>
          <w:szCs w:val="24"/>
        </w:rPr>
        <w:t>relevância das boas práticas, ainda existe</w:t>
      </w:r>
      <w:r w:rsidRPr="00E46B5F">
        <w:rPr>
          <w:rFonts w:eastAsia="Arial"/>
          <w:sz w:val="24"/>
          <w:szCs w:val="24"/>
        </w:rPr>
        <w:t xml:space="preserve"> resistência por parte de</w:t>
      </w:r>
      <w:r>
        <w:rPr>
          <w:rFonts w:eastAsia="Arial"/>
          <w:sz w:val="24"/>
          <w:szCs w:val="24"/>
        </w:rPr>
        <w:t>les</w:t>
      </w:r>
      <w:r w:rsidRPr="00E46B5F">
        <w:rPr>
          <w:rFonts w:eastAsia="Arial"/>
          <w:sz w:val="24"/>
          <w:szCs w:val="24"/>
        </w:rPr>
        <w:t xml:space="preserve"> em cumprir essas regras tão essenciais para </w:t>
      </w:r>
      <w:r>
        <w:rPr>
          <w:rFonts w:eastAsia="Arial"/>
          <w:sz w:val="24"/>
          <w:szCs w:val="24"/>
        </w:rPr>
        <w:t xml:space="preserve">a </w:t>
      </w:r>
      <w:r w:rsidRPr="00E46B5F">
        <w:rPr>
          <w:rFonts w:eastAsia="Arial"/>
          <w:sz w:val="24"/>
          <w:szCs w:val="24"/>
        </w:rPr>
        <w:t xml:space="preserve">segurança </w:t>
      </w:r>
      <w:r>
        <w:rPr>
          <w:rFonts w:eastAsia="Arial"/>
          <w:sz w:val="24"/>
          <w:szCs w:val="24"/>
        </w:rPr>
        <w:t xml:space="preserve">dos </w:t>
      </w:r>
      <w:r w:rsidRPr="00E46B5F">
        <w:rPr>
          <w:rFonts w:eastAsia="Arial"/>
          <w:sz w:val="24"/>
          <w:szCs w:val="24"/>
        </w:rPr>
        <w:t>ali</w:t>
      </w:r>
      <w:r>
        <w:rPr>
          <w:rFonts w:eastAsia="Arial"/>
          <w:sz w:val="24"/>
          <w:szCs w:val="24"/>
        </w:rPr>
        <w:t>mentos. Diante disso,</w:t>
      </w:r>
      <w:r w:rsidRPr="00E46B5F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é</w:t>
      </w:r>
      <w:r w:rsidRPr="00E46B5F">
        <w:rPr>
          <w:rFonts w:eastAsia="Arial"/>
          <w:sz w:val="24"/>
          <w:szCs w:val="24"/>
        </w:rPr>
        <w:t xml:space="preserve"> necessário que haja uma maior fiscalização e/ou reeducação de todos os profissionais envolvidos no processo de manipulação dos alimentos. Reforçando</w:t>
      </w:r>
      <w:r>
        <w:rPr>
          <w:rFonts w:eastAsia="Arial"/>
          <w:sz w:val="24"/>
          <w:szCs w:val="24"/>
        </w:rPr>
        <w:t>,</w:t>
      </w:r>
      <w:r w:rsidRPr="00E46B5F">
        <w:rPr>
          <w:rFonts w:eastAsia="Arial"/>
          <w:sz w:val="24"/>
          <w:szCs w:val="24"/>
        </w:rPr>
        <w:t xml:space="preserve"> assim</w:t>
      </w:r>
      <w:r>
        <w:rPr>
          <w:rFonts w:eastAsia="Arial"/>
          <w:sz w:val="24"/>
          <w:szCs w:val="24"/>
        </w:rPr>
        <w:t>,</w:t>
      </w:r>
      <w:r w:rsidRPr="00E46B5F">
        <w:rPr>
          <w:rFonts w:eastAsia="Arial"/>
          <w:sz w:val="24"/>
          <w:szCs w:val="24"/>
        </w:rPr>
        <w:t xml:space="preserve"> a importância </w:t>
      </w:r>
      <w:r>
        <w:rPr>
          <w:rFonts w:eastAsia="Arial"/>
          <w:sz w:val="24"/>
          <w:szCs w:val="24"/>
        </w:rPr>
        <w:t>d</w:t>
      </w:r>
      <w:r w:rsidRPr="00E46B5F">
        <w:rPr>
          <w:rFonts w:eastAsia="Arial"/>
          <w:sz w:val="24"/>
          <w:szCs w:val="24"/>
        </w:rPr>
        <w:t xml:space="preserve">as </w:t>
      </w:r>
      <w:r>
        <w:rPr>
          <w:rFonts w:eastAsia="Arial"/>
          <w:sz w:val="24"/>
          <w:szCs w:val="24"/>
        </w:rPr>
        <w:t xml:space="preserve">BPF de um produto por meio de </w:t>
      </w:r>
      <w:r w:rsidR="00674D7B">
        <w:rPr>
          <w:rFonts w:eastAsia="Arial"/>
          <w:sz w:val="24"/>
          <w:szCs w:val="24"/>
        </w:rPr>
        <w:t xml:space="preserve">uma </w:t>
      </w:r>
      <w:r>
        <w:rPr>
          <w:rFonts w:eastAsia="Arial"/>
          <w:sz w:val="24"/>
          <w:szCs w:val="24"/>
        </w:rPr>
        <w:t>boa qualidade higiê</w:t>
      </w:r>
      <w:r w:rsidRPr="00E46B5F">
        <w:rPr>
          <w:rFonts w:eastAsia="Arial"/>
          <w:sz w:val="24"/>
          <w:szCs w:val="24"/>
        </w:rPr>
        <w:t>n</w:t>
      </w:r>
      <w:r>
        <w:rPr>
          <w:rFonts w:eastAsia="Arial"/>
          <w:sz w:val="24"/>
          <w:szCs w:val="24"/>
        </w:rPr>
        <w:t>ico-sanitária</w:t>
      </w:r>
      <w:r w:rsidRPr="00E46B5F">
        <w:rPr>
          <w:rFonts w:eastAsia="Arial"/>
          <w:sz w:val="24"/>
          <w:szCs w:val="24"/>
        </w:rPr>
        <w:t>.</w:t>
      </w:r>
    </w:p>
    <w:p w14:paraId="28CA6D34" w14:textId="77777777" w:rsidR="00230890" w:rsidRPr="00E46B5F" w:rsidRDefault="00230890" w:rsidP="00230890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</w:p>
    <w:p w14:paraId="78CC3CAD" w14:textId="77777777" w:rsidR="00230890" w:rsidRPr="004C56E6" w:rsidRDefault="00230890" w:rsidP="00230890">
      <w:pPr>
        <w:spacing w:line="360" w:lineRule="auto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REFERÊ</w:t>
      </w:r>
      <w:r w:rsidRPr="004C56E6">
        <w:rPr>
          <w:rFonts w:eastAsia="Arial"/>
          <w:b/>
          <w:bCs/>
          <w:sz w:val="24"/>
          <w:szCs w:val="24"/>
        </w:rPr>
        <w:t>NCIAS</w:t>
      </w:r>
    </w:p>
    <w:p w14:paraId="4E40C26A" w14:textId="77777777" w:rsidR="00230890" w:rsidRPr="00220798" w:rsidRDefault="00230890" w:rsidP="00230890">
      <w:pPr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14:paraId="5A92F3E2" w14:textId="77777777" w:rsidR="00674D7B" w:rsidRPr="00220798" w:rsidRDefault="00674D7B" w:rsidP="00230890">
      <w:pPr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14:paraId="52A31C3D" w14:textId="77777777" w:rsidR="00674D7B" w:rsidRPr="00220798" w:rsidRDefault="00674D7B" w:rsidP="00230890">
      <w:pPr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14:paraId="567F22A8" w14:textId="77777777" w:rsidR="00674D7B" w:rsidRPr="00220798" w:rsidRDefault="00674D7B" w:rsidP="00230890">
      <w:pPr>
        <w:spacing w:line="360" w:lineRule="auto"/>
        <w:jc w:val="center"/>
        <w:rPr>
          <w:rFonts w:eastAsia="Arial"/>
          <w:b/>
          <w:bCs/>
          <w:sz w:val="24"/>
          <w:szCs w:val="24"/>
        </w:rPr>
      </w:pPr>
    </w:p>
    <w:p w14:paraId="256F493B" w14:textId="70845DE4" w:rsidR="00230890" w:rsidRPr="00220798" w:rsidRDefault="00230890" w:rsidP="00230890">
      <w:pPr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 xml:space="preserve">ABADIA, L. L. </w:t>
      </w:r>
      <w:r w:rsidRPr="00220798">
        <w:rPr>
          <w:rFonts w:eastAsia="Times New Roman"/>
          <w:i/>
          <w:sz w:val="24"/>
          <w:szCs w:val="24"/>
        </w:rPr>
        <w:t>et al</w:t>
      </w:r>
      <w:r w:rsidRPr="00220798">
        <w:rPr>
          <w:rFonts w:eastAsia="Times New Roman"/>
          <w:sz w:val="24"/>
          <w:szCs w:val="24"/>
        </w:rPr>
        <w:t>. Conhecimento de merendeiros sobre segurança dos alimentos em pré-escolas atendidas pelo PNAE no município de Rio Branco - AC</w:t>
      </w:r>
      <w:r w:rsidRPr="00220798">
        <w:rPr>
          <w:rFonts w:eastAsia="Times New Roman"/>
          <w:b/>
          <w:bCs/>
          <w:sz w:val="24"/>
          <w:szCs w:val="24"/>
        </w:rPr>
        <w:t>. Revista Higiene Alimentar</w:t>
      </w:r>
      <w:r w:rsidRPr="00220798">
        <w:rPr>
          <w:rFonts w:eastAsia="Times New Roman"/>
          <w:sz w:val="24"/>
          <w:szCs w:val="24"/>
        </w:rPr>
        <w:t>, v. 31, n. 264/265, p. 45-5</w:t>
      </w:r>
      <w:r w:rsidR="00E702B0" w:rsidRPr="00220798">
        <w:rPr>
          <w:rFonts w:eastAsia="Times New Roman"/>
          <w:sz w:val="24"/>
          <w:szCs w:val="24"/>
        </w:rPr>
        <w:t>1, 2017. Disponível em: &lt;https://docs.bvsalud.org/biblioref/2017/04/833024/264-265-sitecompressed-45-51.pdf&gt;</w:t>
      </w:r>
      <w:r w:rsidR="00B77BDC" w:rsidRPr="00220798">
        <w:rPr>
          <w:rFonts w:eastAsia="Times New Roman"/>
          <w:sz w:val="24"/>
          <w:szCs w:val="24"/>
        </w:rPr>
        <w:t xml:space="preserve">. </w:t>
      </w:r>
      <w:r w:rsidRPr="00220798">
        <w:rPr>
          <w:rFonts w:eastAsia="Times New Roman"/>
          <w:sz w:val="24"/>
          <w:szCs w:val="24"/>
        </w:rPr>
        <w:t>Acesso em: 03 de outubro de 2022.</w:t>
      </w:r>
    </w:p>
    <w:p w14:paraId="3959256A" w14:textId="77777777" w:rsidR="00230890" w:rsidRPr="00220798" w:rsidRDefault="00230890" w:rsidP="00230890">
      <w:pPr>
        <w:rPr>
          <w:rFonts w:eastAsia="Times New Roman"/>
          <w:sz w:val="24"/>
          <w:szCs w:val="24"/>
        </w:rPr>
      </w:pPr>
    </w:p>
    <w:p w14:paraId="2BFD2A34" w14:textId="6CA0D125" w:rsidR="00230890" w:rsidRPr="00220798" w:rsidRDefault="00AC5690" w:rsidP="00230890">
      <w:pPr>
        <w:rPr>
          <w:rFonts w:eastAsia="Arial"/>
          <w:sz w:val="24"/>
          <w:szCs w:val="24"/>
        </w:rPr>
      </w:pPr>
      <w:r w:rsidRPr="00220798">
        <w:rPr>
          <w:rFonts w:eastAsia="Arial"/>
          <w:sz w:val="24"/>
          <w:szCs w:val="24"/>
        </w:rPr>
        <w:t>AMORIM, A. L. B.</w:t>
      </w:r>
      <w:r w:rsidR="00230890" w:rsidRPr="00220798">
        <w:rPr>
          <w:rFonts w:eastAsia="Arial"/>
          <w:sz w:val="24"/>
          <w:szCs w:val="24"/>
        </w:rPr>
        <w:t xml:space="preserve"> </w:t>
      </w:r>
      <w:r w:rsidR="00230890" w:rsidRPr="00220798">
        <w:rPr>
          <w:rFonts w:eastAsia="Arial"/>
          <w:i/>
          <w:sz w:val="24"/>
          <w:szCs w:val="24"/>
        </w:rPr>
        <w:t>et al</w:t>
      </w:r>
      <w:r w:rsidR="00230890" w:rsidRPr="00220798">
        <w:rPr>
          <w:rFonts w:eastAsia="Arial"/>
          <w:sz w:val="24"/>
          <w:szCs w:val="24"/>
        </w:rPr>
        <w:t>. Programa Nacional de Alimentação Escolar:</w:t>
      </w:r>
      <w:r w:rsidR="00230890" w:rsidRPr="00220798">
        <w:rPr>
          <w:rFonts w:eastAsia="Arial"/>
          <w:b/>
          <w:sz w:val="24"/>
          <w:szCs w:val="24"/>
        </w:rPr>
        <w:t xml:space="preserve"> </w:t>
      </w:r>
      <w:r w:rsidR="00230890" w:rsidRPr="00220798">
        <w:rPr>
          <w:rFonts w:eastAsia="Arial"/>
          <w:sz w:val="24"/>
          <w:szCs w:val="24"/>
        </w:rPr>
        <w:t xml:space="preserve"> estratégias para enfrentar a insegurança alimentar durante e após a covid-19. </w:t>
      </w:r>
      <w:r w:rsidR="00230890" w:rsidRPr="00220798">
        <w:rPr>
          <w:rFonts w:eastAsia="Arial"/>
          <w:b/>
          <w:sz w:val="24"/>
          <w:szCs w:val="24"/>
        </w:rPr>
        <w:t xml:space="preserve">Revista de Administração Pública, </w:t>
      </w:r>
      <w:r w:rsidR="00230890" w:rsidRPr="00220798">
        <w:rPr>
          <w:rFonts w:eastAsia="Arial"/>
          <w:sz w:val="24"/>
          <w:szCs w:val="24"/>
        </w:rPr>
        <w:t>v. 54, n.4, p. 1134-1145, 2020. Disponível em: &lt;</w:t>
      </w:r>
      <w:r w:rsidR="00E702B0" w:rsidRPr="00220798">
        <w:rPr>
          <w:rFonts w:eastAsia="Arial"/>
          <w:sz w:val="24"/>
          <w:szCs w:val="24"/>
        </w:rPr>
        <w:t>https://www.scielo.br/j/rap/a/3M5gJhkvYCFrvmJKZqZyCYQ/?lang=pt</w:t>
      </w:r>
      <w:r w:rsidR="00230890" w:rsidRPr="00220798">
        <w:rPr>
          <w:rFonts w:eastAsia="Arial"/>
          <w:sz w:val="24"/>
          <w:szCs w:val="24"/>
        </w:rPr>
        <w:t>&gt;. Acessado em 03 de agosto de 2022.</w:t>
      </w:r>
    </w:p>
    <w:p w14:paraId="2A48C670" w14:textId="77777777" w:rsidR="00230890" w:rsidRPr="00220798" w:rsidRDefault="00230890" w:rsidP="00230890">
      <w:pPr>
        <w:rPr>
          <w:rFonts w:eastAsia="Arial"/>
          <w:sz w:val="24"/>
          <w:szCs w:val="24"/>
        </w:rPr>
      </w:pPr>
    </w:p>
    <w:p w14:paraId="44F17D58" w14:textId="300B2DCA" w:rsidR="00230890" w:rsidRPr="00220798" w:rsidRDefault="00230890" w:rsidP="00230890">
      <w:pPr>
        <w:rPr>
          <w:rFonts w:eastAsia="Arial"/>
          <w:sz w:val="24"/>
          <w:szCs w:val="24"/>
        </w:rPr>
      </w:pPr>
      <w:r w:rsidRPr="00220798">
        <w:rPr>
          <w:sz w:val="24"/>
          <w:szCs w:val="24"/>
        </w:rPr>
        <w:t xml:space="preserve">ASSAO, T. Y. </w:t>
      </w:r>
      <w:r w:rsidRPr="00220798">
        <w:rPr>
          <w:i/>
          <w:sz w:val="24"/>
          <w:szCs w:val="24"/>
        </w:rPr>
        <w:t>et al</w:t>
      </w:r>
      <w:r w:rsidRPr="00220798">
        <w:rPr>
          <w:sz w:val="24"/>
          <w:szCs w:val="24"/>
        </w:rPr>
        <w:t xml:space="preserve">. Alimentação da escolar: percepção de quem prepara e oferece a refeição na escola. </w:t>
      </w:r>
      <w:r w:rsidRPr="00220798">
        <w:rPr>
          <w:b/>
          <w:bCs/>
          <w:sz w:val="24"/>
          <w:szCs w:val="24"/>
        </w:rPr>
        <w:t>Segurança Alimentar e Nutricional,</w:t>
      </w:r>
      <w:r w:rsidRPr="00220798">
        <w:rPr>
          <w:sz w:val="24"/>
          <w:szCs w:val="24"/>
        </w:rPr>
        <w:t xml:space="preserve"> v.19, n.1, p. 22–32, 2012. Disponível em: &lt;</w:t>
      </w:r>
      <w:r w:rsidR="00E702B0" w:rsidRPr="00220798">
        <w:rPr>
          <w:sz w:val="24"/>
          <w:szCs w:val="24"/>
        </w:rPr>
        <w:t>https://periodicos.sbu.unicamp.br/ojs/index.php/san/article/view/8634666/2585</w:t>
      </w:r>
      <w:r w:rsidRPr="00220798">
        <w:rPr>
          <w:sz w:val="24"/>
          <w:szCs w:val="24"/>
        </w:rPr>
        <w:t>&gt;. Acesso em: 31 de outubro de 2022.</w:t>
      </w:r>
    </w:p>
    <w:p w14:paraId="7F627DD2" w14:textId="77777777" w:rsidR="00230890" w:rsidRPr="00220798" w:rsidRDefault="00230890" w:rsidP="00230890">
      <w:pPr>
        <w:rPr>
          <w:rFonts w:eastAsia="Arial"/>
          <w:sz w:val="24"/>
          <w:szCs w:val="24"/>
        </w:rPr>
      </w:pPr>
    </w:p>
    <w:p w14:paraId="0081CDDD" w14:textId="1F663BA7" w:rsidR="00230890" w:rsidRPr="00220798" w:rsidRDefault="00AC5690" w:rsidP="00E702B0">
      <w:pPr>
        <w:rPr>
          <w:rFonts w:eastAsia="Arial"/>
          <w:sz w:val="24"/>
          <w:szCs w:val="24"/>
        </w:rPr>
      </w:pPr>
      <w:r w:rsidRPr="00220798">
        <w:rPr>
          <w:rFonts w:eastAsia="Arial"/>
          <w:sz w:val="24"/>
          <w:szCs w:val="24"/>
        </w:rPr>
        <w:t>BOAVENTURA, L. T. A.</w:t>
      </w:r>
      <w:r w:rsidR="00230890" w:rsidRPr="00220798">
        <w:rPr>
          <w:rFonts w:eastAsia="Arial"/>
          <w:sz w:val="24"/>
          <w:szCs w:val="24"/>
        </w:rPr>
        <w:t xml:space="preserve"> </w:t>
      </w:r>
      <w:r w:rsidR="00230890" w:rsidRPr="00220798">
        <w:rPr>
          <w:rFonts w:eastAsia="Arial"/>
          <w:i/>
          <w:sz w:val="24"/>
          <w:szCs w:val="24"/>
        </w:rPr>
        <w:t>et al</w:t>
      </w:r>
      <w:r w:rsidRPr="00220798">
        <w:rPr>
          <w:rFonts w:eastAsia="Arial"/>
          <w:sz w:val="24"/>
          <w:szCs w:val="24"/>
        </w:rPr>
        <w:t>.</w:t>
      </w:r>
      <w:r w:rsidR="00230890" w:rsidRPr="00220798">
        <w:rPr>
          <w:rFonts w:eastAsia="Arial"/>
          <w:sz w:val="24"/>
          <w:szCs w:val="24"/>
        </w:rPr>
        <w:t xml:space="preserve"> </w:t>
      </w:r>
      <w:r w:rsidR="00230890" w:rsidRPr="00220798">
        <w:rPr>
          <w:sz w:val="24"/>
          <w:szCs w:val="24"/>
        </w:rPr>
        <w:t>Conhecimento de manipuladores de alimentos sobre higiene pessoal e boas práticas na produção de alimentos</w:t>
      </w:r>
      <w:r w:rsidR="00230890" w:rsidRPr="00220798">
        <w:rPr>
          <w:b/>
          <w:bCs/>
          <w:sz w:val="24"/>
          <w:szCs w:val="24"/>
        </w:rPr>
        <w:t>. Revista Univap</w:t>
      </w:r>
      <w:r w:rsidR="00370F2C" w:rsidRPr="00220798">
        <w:rPr>
          <w:sz w:val="24"/>
          <w:szCs w:val="24"/>
        </w:rPr>
        <w:t>, v. 23, n. 43, p. 53-62</w:t>
      </w:r>
      <w:r w:rsidR="00230890" w:rsidRPr="00220798">
        <w:rPr>
          <w:sz w:val="24"/>
          <w:szCs w:val="24"/>
        </w:rPr>
        <w:t>, 2017. Disponível em: &lt;</w:t>
      </w:r>
      <w:r w:rsidR="00E702B0" w:rsidRPr="00220798">
        <w:rPr>
          <w:sz w:val="24"/>
          <w:szCs w:val="24"/>
        </w:rPr>
        <w:t>https://revista.univap.br/index.php/revistaunivap/article/view/1817/1424</w:t>
      </w:r>
      <w:r w:rsidR="00230890" w:rsidRPr="00220798">
        <w:rPr>
          <w:rStyle w:val="Hyperlink"/>
          <w:color w:val="auto"/>
          <w:sz w:val="24"/>
          <w:szCs w:val="24"/>
          <w:u w:val="none"/>
        </w:rPr>
        <w:t>&gt;. Acessado em 04 de outubro de 2022.</w:t>
      </w:r>
    </w:p>
    <w:p w14:paraId="0EC35268" w14:textId="77777777" w:rsidR="00230890" w:rsidRPr="00220798" w:rsidRDefault="00230890" w:rsidP="00230890">
      <w:pPr>
        <w:rPr>
          <w:rFonts w:eastAsia="Arial"/>
          <w:sz w:val="24"/>
          <w:szCs w:val="24"/>
        </w:rPr>
      </w:pPr>
    </w:p>
    <w:p w14:paraId="21E77355" w14:textId="77777777" w:rsidR="00230890" w:rsidRPr="00220798" w:rsidRDefault="00230890" w:rsidP="00230890">
      <w:pPr>
        <w:rPr>
          <w:sz w:val="24"/>
          <w:szCs w:val="24"/>
        </w:rPr>
      </w:pPr>
      <w:r w:rsidRPr="00220798">
        <w:rPr>
          <w:rFonts w:eastAsia="Arial"/>
          <w:sz w:val="24"/>
          <w:szCs w:val="24"/>
        </w:rPr>
        <w:t xml:space="preserve">BRASIL. Ministério da Saúde. Secretaria de Vigilância. Departamento de Vigilância das Doenças Transmissíveis. </w:t>
      </w:r>
      <w:r w:rsidRPr="00220798">
        <w:rPr>
          <w:rFonts w:eastAsia="Arial"/>
          <w:b/>
          <w:sz w:val="24"/>
          <w:szCs w:val="24"/>
        </w:rPr>
        <w:t>Surtos de Doenças Transmissíveis por Alimentos no Brasil</w:t>
      </w:r>
      <w:r w:rsidRPr="00220798">
        <w:rPr>
          <w:rFonts w:eastAsia="Arial"/>
          <w:sz w:val="24"/>
          <w:szCs w:val="24"/>
        </w:rPr>
        <w:t>. 2016. Disponível em:</w:t>
      </w:r>
      <w:r w:rsidRPr="00220798">
        <w:rPr>
          <w:sz w:val="24"/>
          <w:szCs w:val="24"/>
        </w:rPr>
        <w:t xml:space="preserve"> &lt; https://www.:/Users/86981/Downloads/315-Texto%20do%20Artigo-1836-1-10-20220120.pdf&gt;. Acesso em: 03 de outubro de 2022.</w:t>
      </w:r>
    </w:p>
    <w:p w14:paraId="47403A5A" w14:textId="77777777" w:rsidR="00230890" w:rsidRPr="00220798" w:rsidRDefault="00230890" w:rsidP="00230890">
      <w:pPr>
        <w:rPr>
          <w:rFonts w:eastAsia="Arial"/>
          <w:sz w:val="24"/>
          <w:szCs w:val="24"/>
        </w:rPr>
      </w:pPr>
    </w:p>
    <w:p w14:paraId="060B6A90" w14:textId="77777777" w:rsidR="00230890" w:rsidRPr="00220798" w:rsidRDefault="00230890" w:rsidP="00230890">
      <w:pPr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>BRASIL.</w:t>
      </w:r>
      <w:r w:rsidRPr="00220798">
        <w:rPr>
          <w:rFonts w:eastAsia="Times New Roman"/>
          <w:b/>
          <w:sz w:val="24"/>
          <w:szCs w:val="24"/>
        </w:rPr>
        <w:t xml:space="preserve"> Resolução do Conselho Federal do Nutricionista (CFN) nº 600, de 25 de fevereiro de 2018. </w:t>
      </w:r>
      <w:r w:rsidRPr="00220798">
        <w:rPr>
          <w:rFonts w:eastAsia="Times New Roman"/>
          <w:sz w:val="24"/>
          <w:szCs w:val="24"/>
        </w:rPr>
        <w:t>2018.</w:t>
      </w:r>
      <w:r w:rsidRPr="00220798">
        <w:rPr>
          <w:rFonts w:eastAsia="Times New Roman"/>
          <w:b/>
          <w:sz w:val="24"/>
          <w:szCs w:val="24"/>
        </w:rPr>
        <w:t xml:space="preserve"> </w:t>
      </w:r>
      <w:r w:rsidRPr="00220798">
        <w:rPr>
          <w:rFonts w:eastAsia="Times New Roman"/>
          <w:sz w:val="24"/>
          <w:szCs w:val="24"/>
        </w:rPr>
        <w:t>Dispõe sobre a definição das áreas de atuação do nutricionista e suas atribuições, indica parâmetros numéricos mínimos de referências, por área de atuação, para efetividade dos serviços prestados à sociedade e dá outras providências. Disponível em: &lt;https://www.cfn.org.br/wp-content/uploads/resolucoes/Res_600_2018.htm&gt;. Acessado em 29 de outubro de 2022.</w:t>
      </w:r>
    </w:p>
    <w:p w14:paraId="7F03BDF2" w14:textId="77777777" w:rsidR="00230890" w:rsidRPr="00220798" w:rsidRDefault="00230890" w:rsidP="00230890">
      <w:pPr>
        <w:jc w:val="both"/>
        <w:rPr>
          <w:rFonts w:eastAsia="Times New Roman"/>
          <w:sz w:val="24"/>
          <w:szCs w:val="24"/>
        </w:rPr>
      </w:pPr>
    </w:p>
    <w:p w14:paraId="4D9AF07D" w14:textId="4FD9C9B8" w:rsidR="00230890" w:rsidRPr="00220798" w:rsidRDefault="00AC5690" w:rsidP="00230890">
      <w:pPr>
        <w:rPr>
          <w:rFonts w:eastAsia="Times New Roman"/>
          <w:sz w:val="24"/>
          <w:szCs w:val="24"/>
        </w:rPr>
      </w:pPr>
      <w:r w:rsidRPr="00220798">
        <w:rPr>
          <w:sz w:val="24"/>
          <w:szCs w:val="24"/>
        </w:rPr>
        <w:t>CAMOZZI, A. B. Q.</w:t>
      </w:r>
      <w:r w:rsidR="00230890" w:rsidRPr="00220798">
        <w:rPr>
          <w:sz w:val="24"/>
          <w:szCs w:val="24"/>
        </w:rPr>
        <w:t xml:space="preserve"> </w:t>
      </w:r>
      <w:r w:rsidR="00230890" w:rsidRPr="00220798">
        <w:rPr>
          <w:i/>
          <w:sz w:val="24"/>
          <w:szCs w:val="24"/>
        </w:rPr>
        <w:t>et al</w:t>
      </w:r>
      <w:r w:rsidR="00230890" w:rsidRPr="00220798">
        <w:rPr>
          <w:sz w:val="24"/>
          <w:szCs w:val="24"/>
        </w:rPr>
        <w:t xml:space="preserve">. </w:t>
      </w:r>
      <w:r w:rsidR="00230890" w:rsidRPr="00220798">
        <w:rPr>
          <w:bCs/>
          <w:sz w:val="24"/>
          <w:szCs w:val="24"/>
        </w:rPr>
        <w:t xml:space="preserve">Promoção da Alimentação Saudável na Escola: realidade ou utopia? </w:t>
      </w:r>
      <w:r w:rsidR="00230890" w:rsidRPr="00220798">
        <w:rPr>
          <w:b/>
          <w:bCs/>
          <w:sz w:val="24"/>
          <w:szCs w:val="24"/>
        </w:rPr>
        <w:t>Cadernos Saúde Coletiva,</w:t>
      </w:r>
      <w:r w:rsidR="00230890" w:rsidRPr="00220798">
        <w:rPr>
          <w:bCs/>
          <w:sz w:val="24"/>
          <w:szCs w:val="24"/>
        </w:rPr>
        <w:t xml:space="preserve"> v. 23, n. 1, p. 32-37, 2015</w:t>
      </w:r>
      <w:r w:rsidR="00230890" w:rsidRPr="00220798">
        <w:rPr>
          <w:sz w:val="24"/>
          <w:szCs w:val="24"/>
        </w:rPr>
        <w:t xml:space="preserve">. Disponível em: </w:t>
      </w:r>
      <w:r w:rsidR="00E702B0" w:rsidRPr="00220798">
        <w:rPr>
          <w:sz w:val="24"/>
          <w:szCs w:val="24"/>
        </w:rPr>
        <w:t>&lt;https://www.scielo.br/j/cadsc/a/PFkMnDSTmq3gGH3ggT4gLLv/?format=pdf&amp;lang=pt&gt;</w:t>
      </w:r>
      <w:r w:rsidR="00230890" w:rsidRPr="00220798">
        <w:rPr>
          <w:sz w:val="24"/>
          <w:szCs w:val="24"/>
        </w:rPr>
        <w:t>. Acesso em: 29 de outubro de 2022.</w:t>
      </w:r>
    </w:p>
    <w:p w14:paraId="4C08C3C0" w14:textId="77777777" w:rsidR="00230890" w:rsidRPr="00220798" w:rsidRDefault="00230890" w:rsidP="00230890">
      <w:pPr>
        <w:rPr>
          <w:rFonts w:eastAsia="Times New Roman"/>
          <w:sz w:val="24"/>
          <w:szCs w:val="24"/>
        </w:rPr>
      </w:pPr>
    </w:p>
    <w:p w14:paraId="074A7C83" w14:textId="7AF44DD3" w:rsidR="00230890" w:rsidRPr="00220798" w:rsidRDefault="00230890" w:rsidP="00230890">
      <w:pPr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>DEVIDES, G. G. G.; MAFFEI, D. F.; CATANOZI, M. P. L. M. Perfil socioeconômico e profissional de manipuladores de alimentos e o impacto positivo de um curso de capacitação em boas práticas de fabricação</w:t>
      </w:r>
      <w:r w:rsidRPr="00220798">
        <w:rPr>
          <w:rFonts w:eastAsia="Times New Roman"/>
          <w:b/>
          <w:bCs/>
          <w:sz w:val="24"/>
          <w:szCs w:val="24"/>
        </w:rPr>
        <w:t xml:space="preserve">. </w:t>
      </w:r>
      <w:r w:rsidRPr="00220798">
        <w:rPr>
          <w:rFonts w:eastAsia="Times New Roman"/>
          <w:b/>
          <w:bCs/>
          <w:sz w:val="24"/>
          <w:szCs w:val="24"/>
          <w:lang w:val="en-US"/>
        </w:rPr>
        <w:t>Revista Brazilian Journal of Food Technology</w:t>
      </w:r>
      <w:r w:rsidRPr="00220798">
        <w:rPr>
          <w:rFonts w:eastAsia="Times New Roman"/>
          <w:sz w:val="24"/>
          <w:szCs w:val="24"/>
          <w:lang w:val="en-US"/>
        </w:rPr>
        <w:t>, v. 17, n. 2, p. 166-176, 2014. Disponível em: &lt;</w:t>
      </w:r>
      <w:r w:rsidR="00E360BC" w:rsidRPr="00220798">
        <w:rPr>
          <w:rFonts w:eastAsia="Times New Roman"/>
          <w:sz w:val="24"/>
          <w:szCs w:val="24"/>
          <w:lang w:val="en-US"/>
        </w:rPr>
        <w:t>https://www.scielo.br/j/bjft/a/5zKTjGt4S4qVvbPrNk6sFhj/?format=pdf&amp;lang=pt</w:t>
      </w:r>
      <w:r w:rsidRPr="00220798">
        <w:rPr>
          <w:rFonts w:eastAsia="Times New Roman"/>
          <w:sz w:val="24"/>
          <w:szCs w:val="24"/>
          <w:lang w:val="en-US"/>
        </w:rPr>
        <w:t xml:space="preserve">&gt;. </w:t>
      </w:r>
      <w:r w:rsidRPr="00220798">
        <w:rPr>
          <w:rFonts w:eastAsia="Times New Roman"/>
          <w:sz w:val="24"/>
          <w:szCs w:val="24"/>
        </w:rPr>
        <w:t>Acesso em: 03 de outubro de 2022.</w:t>
      </w:r>
    </w:p>
    <w:p w14:paraId="4F97664F" w14:textId="77777777" w:rsidR="00230890" w:rsidRPr="00220798" w:rsidRDefault="00230890" w:rsidP="00230890">
      <w:pPr>
        <w:tabs>
          <w:tab w:val="left" w:pos="2640"/>
        </w:tabs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ab/>
      </w:r>
      <w:r w:rsidRPr="00220798">
        <w:rPr>
          <w:rFonts w:eastAsia="Times New Roman"/>
          <w:sz w:val="24"/>
          <w:szCs w:val="24"/>
        </w:rPr>
        <w:tab/>
      </w:r>
    </w:p>
    <w:p w14:paraId="188A43AD" w14:textId="77777777" w:rsidR="00E702B0" w:rsidRPr="00220798" w:rsidRDefault="00E702B0" w:rsidP="00230890">
      <w:pPr>
        <w:rPr>
          <w:rFonts w:eastAsia="Times New Roman"/>
          <w:sz w:val="24"/>
          <w:szCs w:val="24"/>
        </w:rPr>
      </w:pPr>
    </w:p>
    <w:p w14:paraId="0B530B7C" w14:textId="77777777" w:rsidR="00E702B0" w:rsidRPr="00220798" w:rsidRDefault="00E702B0" w:rsidP="00230890">
      <w:pPr>
        <w:rPr>
          <w:rFonts w:eastAsia="Times New Roman"/>
          <w:sz w:val="24"/>
          <w:szCs w:val="24"/>
        </w:rPr>
      </w:pPr>
    </w:p>
    <w:p w14:paraId="095A8C52" w14:textId="77777777" w:rsidR="00E360BC" w:rsidRPr="00220798" w:rsidRDefault="00E360BC" w:rsidP="00230890">
      <w:pPr>
        <w:rPr>
          <w:rFonts w:eastAsia="Times New Roman"/>
          <w:sz w:val="24"/>
          <w:szCs w:val="24"/>
        </w:rPr>
      </w:pPr>
    </w:p>
    <w:p w14:paraId="7E3CD1CB" w14:textId="5F7722A4" w:rsidR="00230890" w:rsidRPr="00220798" w:rsidRDefault="00230890" w:rsidP="00230890">
      <w:pPr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 xml:space="preserve">DOS SANTOS, S. R.; COSTA, M. B. S.; BANDEIRA, G. T. P. As formas de gestão do programa nacional de alimentação escolar (PNAE). </w:t>
      </w:r>
      <w:r w:rsidRPr="00220798">
        <w:rPr>
          <w:rFonts w:eastAsia="Times New Roman"/>
          <w:b/>
          <w:sz w:val="24"/>
          <w:szCs w:val="24"/>
        </w:rPr>
        <w:t>Revista de Salud Pública</w:t>
      </w:r>
      <w:r w:rsidRPr="00220798">
        <w:rPr>
          <w:rFonts w:eastAsia="Times New Roman"/>
          <w:sz w:val="24"/>
          <w:szCs w:val="24"/>
        </w:rPr>
        <w:t>, v. 18, n. 2, p. 311-322, 2016. Disponível em: &lt;</w:t>
      </w:r>
      <w:r w:rsidR="00CF3C20" w:rsidRPr="00220798">
        <w:rPr>
          <w:sz w:val="24"/>
          <w:szCs w:val="24"/>
        </w:rPr>
        <w:t xml:space="preserve"> </w:t>
      </w:r>
      <w:r w:rsidR="00CF3C20" w:rsidRPr="00220798">
        <w:rPr>
          <w:rFonts w:eastAsia="Times New Roman"/>
          <w:sz w:val="24"/>
          <w:szCs w:val="24"/>
        </w:rPr>
        <w:t>https://www.scielosp.org/pdf/rsap/2016.v18n2/311-320/pt</w:t>
      </w:r>
      <w:r w:rsidRPr="00220798">
        <w:rPr>
          <w:rFonts w:eastAsia="Times New Roman"/>
          <w:sz w:val="24"/>
          <w:szCs w:val="24"/>
        </w:rPr>
        <w:t>&gt;. Acessado em 29 de outubro de 2022.</w:t>
      </w:r>
    </w:p>
    <w:p w14:paraId="7E494490" w14:textId="77777777" w:rsidR="00230890" w:rsidRPr="00220798" w:rsidRDefault="00230890" w:rsidP="00230890">
      <w:pPr>
        <w:rPr>
          <w:rFonts w:eastAsia="Times New Roman"/>
          <w:sz w:val="24"/>
          <w:szCs w:val="24"/>
        </w:rPr>
      </w:pPr>
    </w:p>
    <w:p w14:paraId="5BD85733" w14:textId="7AADC068" w:rsidR="00230890" w:rsidRPr="00220798" w:rsidRDefault="00230890" w:rsidP="00230890">
      <w:pPr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 xml:space="preserve">FERREIRA, H. G. R.; ALVES, R. G.; MELLO, S. C. R. P. O Programa Nacional de Alimentação Escolar (PNAE): Alimentação e Aprendizagem. </w:t>
      </w:r>
      <w:r w:rsidRPr="00220798">
        <w:rPr>
          <w:rFonts w:eastAsia="Times New Roman"/>
          <w:b/>
          <w:sz w:val="24"/>
          <w:szCs w:val="24"/>
        </w:rPr>
        <w:t>Revista da Seção Jurídica do Rio de Janeiro</w:t>
      </w:r>
      <w:r w:rsidRPr="00220798">
        <w:rPr>
          <w:rFonts w:eastAsia="Times New Roman"/>
          <w:sz w:val="24"/>
          <w:szCs w:val="24"/>
        </w:rPr>
        <w:t>,</w:t>
      </w:r>
      <w:r w:rsidR="002C0C7C" w:rsidRPr="00220798">
        <w:rPr>
          <w:rFonts w:eastAsia="Times New Roman"/>
          <w:sz w:val="24"/>
          <w:szCs w:val="24"/>
        </w:rPr>
        <w:t xml:space="preserve"> v. 22, n. 44, p. 90-113, 2018</w:t>
      </w:r>
      <w:r w:rsidRPr="00220798">
        <w:rPr>
          <w:rFonts w:eastAsia="Times New Roman"/>
          <w:sz w:val="24"/>
          <w:szCs w:val="24"/>
        </w:rPr>
        <w:t>. Disponível em:</w:t>
      </w:r>
      <w:r w:rsidRPr="00220798">
        <w:rPr>
          <w:sz w:val="24"/>
          <w:szCs w:val="24"/>
        </w:rPr>
        <w:t xml:space="preserve"> &lt;</w:t>
      </w:r>
      <w:r w:rsidR="00AC5690" w:rsidRPr="00220798">
        <w:rPr>
          <w:rFonts w:eastAsia="Times New Roman"/>
          <w:sz w:val="24"/>
          <w:szCs w:val="24"/>
        </w:rPr>
        <w:t>http://lexcultccjf.trf2.jus.br/index.php/revistasjrj/article/view/150/121</w:t>
      </w:r>
      <w:r w:rsidRPr="00220798">
        <w:rPr>
          <w:rFonts w:eastAsia="Times New Roman"/>
          <w:sz w:val="24"/>
          <w:szCs w:val="24"/>
        </w:rPr>
        <w:t>&gt;. Acessado em 29 de outubro de 2022.</w:t>
      </w:r>
    </w:p>
    <w:p w14:paraId="1596285B" w14:textId="77777777" w:rsidR="00230890" w:rsidRPr="00220798" w:rsidRDefault="00230890" w:rsidP="00230890">
      <w:pPr>
        <w:rPr>
          <w:rFonts w:eastAsia="Times New Roman"/>
          <w:sz w:val="24"/>
          <w:szCs w:val="24"/>
        </w:rPr>
      </w:pPr>
    </w:p>
    <w:p w14:paraId="038D97D1" w14:textId="778C0133" w:rsidR="00230890" w:rsidRPr="00220798" w:rsidRDefault="00D05413" w:rsidP="00370F2C">
      <w:pPr>
        <w:tabs>
          <w:tab w:val="left" w:pos="1276"/>
        </w:tabs>
        <w:rPr>
          <w:b/>
          <w:bCs/>
          <w:sz w:val="24"/>
          <w:szCs w:val="24"/>
        </w:rPr>
      </w:pPr>
      <w:bookmarkStart w:id="0" w:name="_Hlk144409579"/>
      <w:r w:rsidRPr="00220798">
        <w:rPr>
          <w:sz w:val="24"/>
          <w:szCs w:val="24"/>
        </w:rPr>
        <w:t xml:space="preserve">FUNDO </w:t>
      </w:r>
      <w:r w:rsidR="00370F2C" w:rsidRPr="00220798">
        <w:rPr>
          <w:sz w:val="24"/>
          <w:szCs w:val="24"/>
        </w:rPr>
        <w:t>NACIONAL DE DESENVOLVIMENTO DA EDUCAÇÃO</w:t>
      </w:r>
      <w:r w:rsidR="00D95854" w:rsidRPr="00220798">
        <w:rPr>
          <w:sz w:val="24"/>
          <w:szCs w:val="24"/>
        </w:rPr>
        <w:t>.</w:t>
      </w:r>
      <w:r w:rsidRPr="00220798">
        <w:rPr>
          <w:b/>
          <w:bCs/>
          <w:sz w:val="24"/>
          <w:szCs w:val="24"/>
        </w:rPr>
        <w:t xml:space="preserve"> </w:t>
      </w:r>
      <w:r w:rsidR="00D95854" w:rsidRPr="00220798">
        <w:rPr>
          <w:b/>
          <w:bCs/>
          <w:sz w:val="24"/>
          <w:szCs w:val="24"/>
        </w:rPr>
        <w:t xml:space="preserve">Programa Nacional de Alimentação Escolar (PNAE) - </w:t>
      </w:r>
      <w:r w:rsidR="00BC207C" w:rsidRPr="00220798">
        <w:rPr>
          <w:b/>
          <w:bCs/>
          <w:sz w:val="24"/>
          <w:szCs w:val="24"/>
        </w:rPr>
        <w:t>Histórico</w:t>
      </w:r>
      <w:r w:rsidR="00CF3C20" w:rsidRPr="00220798">
        <w:rPr>
          <w:sz w:val="24"/>
          <w:szCs w:val="24"/>
        </w:rPr>
        <w:t>.</w:t>
      </w:r>
      <w:r w:rsidR="002335B1" w:rsidRPr="00220798">
        <w:rPr>
          <w:sz w:val="24"/>
          <w:szCs w:val="24"/>
        </w:rPr>
        <w:t xml:space="preserve"> </w:t>
      </w:r>
      <w:r w:rsidR="00AC5690" w:rsidRPr="00220798">
        <w:rPr>
          <w:sz w:val="24"/>
          <w:szCs w:val="24"/>
        </w:rPr>
        <w:t>2013. Disponível em: &lt;</w:t>
      </w:r>
      <w:r w:rsidRPr="00220798">
        <w:rPr>
          <w:sz w:val="24"/>
          <w:szCs w:val="24"/>
        </w:rPr>
        <w:t>https://www.gov.br/fnde/pt-br/acesso-a-informacao/acoes-e-pro</w:t>
      </w:r>
      <w:r w:rsidR="00AC5690" w:rsidRPr="00220798">
        <w:rPr>
          <w:sz w:val="24"/>
          <w:szCs w:val="24"/>
        </w:rPr>
        <w:t>gramas/programas/pnae/historico&gt;</w:t>
      </w:r>
      <w:r w:rsidRPr="00220798">
        <w:rPr>
          <w:sz w:val="24"/>
          <w:szCs w:val="24"/>
        </w:rPr>
        <w:t>. Acesso em 31 de agosto de 2023</w:t>
      </w:r>
      <w:r w:rsidR="00370F2C" w:rsidRPr="00220798">
        <w:rPr>
          <w:sz w:val="24"/>
          <w:szCs w:val="24"/>
        </w:rPr>
        <w:t>.</w:t>
      </w:r>
    </w:p>
    <w:bookmarkEnd w:id="0"/>
    <w:p w14:paraId="05A6059D" w14:textId="77777777" w:rsidR="00D05413" w:rsidRPr="00220798" w:rsidRDefault="00D05413" w:rsidP="00230890">
      <w:pPr>
        <w:rPr>
          <w:sz w:val="24"/>
          <w:szCs w:val="24"/>
        </w:rPr>
      </w:pPr>
    </w:p>
    <w:p w14:paraId="6A05D2FD" w14:textId="7D082B34" w:rsidR="00230890" w:rsidRPr="00220798" w:rsidRDefault="00230890" w:rsidP="00230890">
      <w:pPr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 xml:space="preserve">FREITAS, M. C. S. </w:t>
      </w:r>
      <w:r w:rsidRPr="00220798">
        <w:rPr>
          <w:rFonts w:eastAsia="Times New Roman"/>
          <w:i/>
          <w:sz w:val="24"/>
          <w:szCs w:val="24"/>
        </w:rPr>
        <w:t xml:space="preserve">et al. </w:t>
      </w:r>
      <w:r w:rsidRPr="00220798">
        <w:rPr>
          <w:rFonts w:eastAsia="Times New Roman"/>
          <w:sz w:val="24"/>
          <w:szCs w:val="24"/>
        </w:rPr>
        <w:t xml:space="preserve">Escola: lugar de estudar e de comer. </w:t>
      </w:r>
      <w:r w:rsidRPr="00220798">
        <w:rPr>
          <w:rFonts w:eastAsia="Times New Roman"/>
          <w:b/>
          <w:sz w:val="24"/>
          <w:szCs w:val="24"/>
        </w:rPr>
        <w:t>Ciência &amp; Saúde Coletiva</w:t>
      </w:r>
      <w:r w:rsidRPr="00220798">
        <w:rPr>
          <w:rFonts w:eastAsia="Times New Roman"/>
          <w:sz w:val="24"/>
          <w:szCs w:val="24"/>
        </w:rPr>
        <w:t>, v. 18, n. 4, p. 979-985, 2013. Disponível em: &lt;</w:t>
      </w:r>
      <w:r w:rsidR="00D95854" w:rsidRPr="00220798">
        <w:rPr>
          <w:rFonts w:eastAsia="Times New Roman"/>
          <w:sz w:val="24"/>
          <w:szCs w:val="24"/>
        </w:rPr>
        <w:t>https://www.scielo.br/j/csc/a/wFPcYQBZmN4pqBQxDH8YNLF/</w:t>
      </w:r>
      <w:r w:rsidRPr="00220798">
        <w:rPr>
          <w:rFonts w:eastAsia="Times New Roman"/>
          <w:sz w:val="24"/>
          <w:szCs w:val="24"/>
        </w:rPr>
        <w:t>&gt;. Acessado em: 31 de outubro de 2022.</w:t>
      </w:r>
    </w:p>
    <w:p w14:paraId="7C7C183C" w14:textId="77777777" w:rsidR="00230890" w:rsidRPr="00220798" w:rsidRDefault="00230890" w:rsidP="00230890">
      <w:pPr>
        <w:rPr>
          <w:rFonts w:eastAsia="Times New Roman"/>
          <w:sz w:val="24"/>
          <w:szCs w:val="24"/>
        </w:rPr>
      </w:pPr>
    </w:p>
    <w:p w14:paraId="3FBABE51" w14:textId="0F4E52EB" w:rsidR="00230890" w:rsidRPr="00220798" w:rsidRDefault="00230890" w:rsidP="00230890">
      <w:pPr>
        <w:rPr>
          <w:rStyle w:val="Hyperlink"/>
          <w:color w:val="auto"/>
          <w:sz w:val="24"/>
          <w:szCs w:val="24"/>
          <w:u w:val="none"/>
        </w:rPr>
      </w:pPr>
      <w:r w:rsidRPr="00220798">
        <w:rPr>
          <w:rFonts w:eastAsia="Times New Roman"/>
          <w:sz w:val="24"/>
          <w:szCs w:val="24"/>
        </w:rPr>
        <w:t xml:space="preserve">GOMES, C. H. F.; LAZARINI, W. S.; MADUREIRA. R. Capacitação permanente em boas práticas de manipulação de alimentos para vendedores ambulantes. </w:t>
      </w:r>
      <w:r w:rsidRPr="00220798">
        <w:rPr>
          <w:rFonts w:eastAsia="Times New Roman"/>
          <w:b/>
          <w:sz w:val="24"/>
          <w:szCs w:val="24"/>
        </w:rPr>
        <w:t xml:space="preserve">Revista Brasileira de Pesquisa em Saúde, </w:t>
      </w:r>
      <w:r w:rsidRPr="00220798">
        <w:rPr>
          <w:rFonts w:eastAsia="Times New Roman"/>
          <w:sz w:val="24"/>
          <w:szCs w:val="24"/>
        </w:rPr>
        <w:t xml:space="preserve">v. 19, n.1, p. 44-51, 2017. </w:t>
      </w:r>
      <w:r w:rsidRPr="00220798">
        <w:rPr>
          <w:sz w:val="24"/>
          <w:szCs w:val="24"/>
        </w:rPr>
        <w:t>Disponível em: &lt;</w:t>
      </w:r>
      <w:r w:rsidR="00D95854" w:rsidRPr="00220798">
        <w:rPr>
          <w:sz w:val="24"/>
          <w:szCs w:val="24"/>
        </w:rPr>
        <w:t>https://periodicos.ufes.br/rbps/article/view/17716/12142</w:t>
      </w:r>
      <w:r w:rsidRPr="00220798">
        <w:rPr>
          <w:rStyle w:val="Hyperlink"/>
          <w:color w:val="auto"/>
          <w:sz w:val="24"/>
          <w:szCs w:val="24"/>
          <w:u w:val="none"/>
        </w:rPr>
        <w:t>&gt;. Acessado em 17 de outubro de 2022.</w:t>
      </w:r>
    </w:p>
    <w:p w14:paraId="6242762D" w14:textId="77777777" w:rsidR="006711BA" w:rsidRPr="00220798" w:rsidRDefault="006711BA" w:rsidP="00230890">
      <w:pPr>
        <w:rPr>
          <w:rStyle w:val="Hyperlink"/>
          <w:color w:val="auto"/>
          <w:sz w:val="24"/>
          <w:szCs w:val="24"/>
          <w:u w:val="none"/>
        </w:rPr>
      </w:pPr>
    </w:p>
    <w:p w14:paraId="06781D8C" w14:textId="3BD8C323" w:rsidR="009944CE" w:rsidRPr="00220798" w:rsidRDefault="00370F2C" w:rsidP="00230890">
      <w:pPr>
        <w:pStyle w:val="Rodap"/>
        <w:rPr>
          <w:sz w:val="24"/>
          <w:szCs w:val="24"/>
        </w:rPr>
      </w:pPr>
      <w:r w:rsidRPr="00220798">
        <w:rPr>
          <w:sz w:val="24"/>
          <w:szCs w:val="24"/>
        </w:rPr>
        <w:t>LIBÂNIO, M. M</w:t>
      </w:r>
      <w:r w:rsidR="00230890" w:rsidRPr="00220798">
        <w:rPr>
          <w:sz w:val="24"/>
          <w:szCs w:val="24"/>
        </w:rPr>
        <w:t xml:space="preserve">. </w:t>
      </w:r>
      <w:r w:rsidR="00230890" w:rsidRPr="00220798">
        <w:rPr>
          <w:b/>
          <w:sz w:val="24"/>
          <w:szCs w:val="24"/>
        </w:rPr>
        <w:t>Elaboração do manual de boas práticas do restaurante universitário da Universidade Federal de Campina Grande, campus Cuité – PB</w:t>
      </w:r>
      <w:r w:rsidR="00CD7B02" w:rsidRPr="00220798">
        <w:rPr>
          <w:b/>
          <w:sz w:val="24"/>
          <w:szCs w:val="24"/>
        </w:rPr>
        <w:t xml:space="preserve"> - </w:t>
      </w:r>
      <w:r w:rsidR="00230890" w:rsidRPr="00220798">
        <w:rPr>
          <w:b/>
          <w:sz w:val="24"/>
          <w:szCs w:val="24"/>
        </w:rPr>
        <w:t>volume 2.</w:t>
      </w:r>
      <w:r w:rsidR="00230890" w:rsidRPr="00220798">
        <w:rPr>
          <w:sz w:val="24"/>
          <w:szCs w:val="24"/>
        </w:rPr>
        <w:t xml:space="preserve"> </w:t>
      </w:r>
      <w:r w:rsidR="001B2141" w:rsidRPr="00220798">
        <w:rPr>
          <w:sz w:val="24"/>
          <w:szCs w:val="24"/>
        </w:rPr>
        <w:t xml:space="preserve">2015. Monografia (Curso de Graduação em Nutrição) – Centro de Educação e Saúde / Universidade Federal de Campina Grande, </w:t>
      </w:r>
      <w:r w:rsidR="007B34DC" w:rsidRPr="00220798">
        <w:rPr>
          <w:sz w:val="24"/>
          <w:szCs w:val="24"/>
        </w:rPr>
        <w:t xml:space="preserve">Cuité - </w:t>
      </w:r>
      <w:r w:rsidR="001B2141" w:rsidRPr="00220798">
        <w:rPr>
          <w:sz w:val="24"/>
          <w:szCs w:val="24"/>
        </w:rPr>
        <w:t>Paraíba,</w:t>
      </w:r>
      <w:r w:rsidR="00230890" w:rsidRPr="00220798">
        <w:rPr>
          <w:sz w:val="24"/>
          <w:szCs w:val="24"/>
        </w:rPr>
        <w:t xml:space="preserve"> 2015. Disponível em:</w:t>
      </w:r>
      <w:r w:rsidR="002335B1" w:rsidRPr="00220798">
        <w:rPr>
          <w:sz w:val="24"/>
          <w:szCs w:val="24"/>
        </w:rPr>
        <w:t xml:space="preserve"> </w:t>
      </w:r>
      <w:r w:rsidR="00220798" w:rsidRPr="00220798">
        <w:rPr>
          <w:sz w:val="24"/>
          <w:szCs w:val="24"/>
        </w:rPr>
        <w:t xml:space="preserve">&lt;http://dspace.sti.ufcg.edu.br:8080/xmlui/bitstream/handle/riufcg/8911/MORGANNA%20MOREIRA%20LIB%c3%82NIO%20%20TCC%20BACHARELADO%20EM%20NUTRI%c3%87%c3%83O%20CES%202015.pdf?sequence=3&amp;isAllowed=y&gt; </w:t>
      </w:r>
      <w:r w:rsidR="002335B1" w:rsidRPr="00220798">
        <w:rPr>
          <w:sz w:val="24"/>
          <w:szCs w:val="24"/>
        </w:rPr>
        <w:t>Acesso em 17 de outubro de 2022.</w:t>
      </w:r>
    </w:p>
    <w:p w14:paraId="792101E6" w14:textId="77777777" w:rsidR="002C0C7C" w:rsidRPr="00220798" w:rsidRDefault="002C0C7C" w:rsidP="00230890">
      <w:pPr>
        <w:pStyle w:val="Rodap"/>
        <w:rPr>
          <w:sz w:val="24"/>
          <w:szCs w:val="24"/>
        </w:rPr>
      </w:pPr>
    </w:p>
    <w:p w14:paraId="3FBB9C96" w14:textId="05C2E30B" w:rsidR="002C0C7C" w:rsidRPr="00220798" w:rsidRDefault="00AC5690" w:rsidP="002C0C7C">
      <w:pPr>
        <w:rPr>
          <w:rFonts w:eastAsia="Times New Roman"/>
          <w:sz w:val="24"/>
          <w:szCs w:val="24"/>
        </w:rPr>
      </w:pPr>
      <w:r w:rsidRPr="00220798">
        <w:rPr>
          <w:rFonts w:eastAsia="Times New Roman"/>
          <w:sz w:val="24"/>
          <w:szCs w:val="24"/>
        </w:rPr>
        <w:t>MESSIAS, G. M.</w:t>
      </w:r>
      <w:r w:rsidR="002C0C7C" w:rsidRPr="00220798">
        <w:rPr>
          <w:rFonts w:eastAsia="Times New Roman"/>
          <w:sz w:val="24"/>
          <w:szCs w:val="24"/>
        </w:rPr>
        <w:t xml:space="preserve"> </w:t>
      </w:r>
      <w:r w:rsidR="002C0C7C" w:rsidRPr="00220798">
        <w:rPr>
          <w:rFonts w:eastAsia="Times New Roman"/>
          <w:i/>
          <w:sz w:val="24"/>
          <w:szCs w:val="24"/>
        </w:rPr>
        <w:t>et al</w:t>
      </w:r>
      <w:r w:rsidR="002C0C7C" w:rsidRPr="00220798">
        <w:rPr>
          <w:rFonts w:eastAsia="Times New Roman"/>
          <w:sz w:val="24"/>
          <w:szCs w:val="24"/>
        </w:rPr>
        <w:t xml:space="preserve">. Avaliação das condições higiênico-sanitárias de restaurantes do tipo self-service e do conhecimento dos manipuladores de alimentos quanto à segurança do alimento na cidade do Rio de Janeiro, RJ. </w:t>
      </w:r>
      <w:r w:rsidR="002C0C7C" w:rsidRPr="00220798">
        <w:rPr>
          <w:rFonts w:eastAsia="Times New Roman"/>
          <w:b/>
          <w:sz w:val="24"/>
          <w:szCs w:val="24"/>
        </w:rPr>
        <w:t>Revista Eletrônica Novo Enfoque</w:t>
      </w:r>
      <w:r w:rsidR="002C0C7C" w:rsidRPr="00220798">
        <w:rPr>
          <w:rFonts w:eastAsia="Times New Roman"/>
          <w:sz w:val="24"/>
          <w:szCs w:val="24"/>
        </w:rPr>
        <w:t>, v. 17, n. 17, p. 73-88, 2013. Disponível em: &lt;</w:t>
      </w:r>
      <w:r w:rsidR="00D95854" w:rsidRPr="00220798">
        <w:rPr>
          <w:rFonts w:eastAsia="Times New Roman"/>
          <w:sz w:val="24"/>
          <w:szCs w:val="24"/>
        </w:rPr>
        <w:t>file:///C:/Users/camil/Downloads/avaliaao-das-condioes-higienico-sanitarias-de-restaurantes-do-tipo-self-service-e-do-conhecimento-dos-manipuladores-de-alimentos-quanto-a-segurana-do-alimento-na-cidade-do-rio-de-janeiro-rj_compress.pdf</w:t>
      </w:r>
      <w:r w:rsidR="002C0C7C" w:rsidRPr="00220798">
        <w:rPr>
          <w:rFonts w:eastAsia="Times New Roman"/>
          <w:sz w:val="24"/>
          <w:szCs w:val="24"/>
        </w:rPr>
        <w:t>&gt;. Acessado em 17 de outubro de 2022.</w:t>
      </w:r>
    </w:p>
    <w:p w14:paraId="1B72ED3B" w14:textId="77777777" w:rsidR="002C0C7C" w:rsidRPr="00220798" w:rsidRDefault="002C0C7C" w:rsidP="002C0C7C">
      <w:pPr>
        <w:rPr>
          <w:rFonts w:eastAsia="Arial"/>
          <w:sz w:val="24"/>
          <w:szCs w:val="24"/>
        </w:rPr>
      </w:pPr>
    </w:p>
    <w:p w14:paraId="008E5E18" w14:textId="77777777" w:rsidR="00220798" w:rsidRDefault="00695A81" w:rsidP="00695A81">
      <w:pPr>
        <w:rPr>
          <w:rFonts w:eastAsia="Arial"/>
          <w:sz w:val="24"/>
          <w:szCs w:val="24"/>
        </w:rPr>
      </w:pPr>
      <w:r w:rsidRPr="00220798">
        <w:rPr>
          <w:rFonts w:eastAsia="Arial"/>
          <w:sz w:val="24"/>
          <w:szCs w:val="24"/>
        </w:rPr>
        <w:t>OLIVEIRA, P. O. C</w:t>
      </w:r>
      <w:r w:rsidR="00AC5690" w:rsidRPr="00220798">
        <w:rPr>
          <w:rFonts w:eastAsia="Arial"/>
          <w:sz w:val="24"/>
          <w:szCs w:val="24"/>
        </w:rPr>
        <w:t>.</w:t>
      </w:r>
      <w:r w:rsidRPr="00220798">
        <w:rPr>
          <w:rFonts w:eastAsia="Arial"/>
          <w:sz w:val="24"/>
          <w:szCs w:val="24"/>
        </w:rPr>
        <w:t xml:space="preserve"> </w:t>
      </w:r>
      <w:r w:rsidRPr="00220798">
        <w:rPr>
          <w:rFonts w:eastAsia="Arial"/>
          <w:i/>
          <w:sz w:val="24"/>
          <w:szCs w:val="24"/>
        </w:rPr>
        <w:t>et al.</w:t>
      </w:r>
      <w:r w:rsidRPr="00220798">
        <w:rPr>
          <w:rFonts w:eastAsia="Arial"/>
          <w:sz w:val="24"/>
          <w:szCs w:val="24"/>
        </w:rPr>
        <w:t xml:space="preserve"> </w:t>
      </w:r>
      <w:r w:rsidRPr="00220798">
        <w:rPr>
          <w:rFonts w:eastAsia="Arial"/>
          <w:bCs/>
          <w:sz w:val="24"/>
          <w:szCs w:val="24"/>
        </w:rPr>
        <w:t>Revisão: Implantação das boas práticas de fabricação na indústria Brasileira de alimentos.</w:t>
      </w:r>
      <w:r w:rsidRPr="00220798">
        <w:rPr>
          <w:rFonts w:eastAsia="Arial"/>
          <w:sz w:val="24"/>
          <w:szCs w:val="24"/>
        </w:rPr>
        <w:t xml:space="preserve"> </w:t>
      </w:r>
      <w:r w:rsidRPr="00220798">
        <w:rPr>
          <w:rFonts w:eastAsia="Arial"/>
          <w:b/>
          <w:sz w:val="24"/>
          <w:szCs w:val="24"/>
        </w:rPr>
        <w:t>Demetra: alimentação, nutrição &amp; saúde</w:t>
      </w:r>
      <w:r w:rsidR="00AC5690" w:rsidRPr="00220798">
        <w:rPr>
          <w:rFonts w:eastAsia="Arial"/>
          <w:sz w:val="24"/>
          <w:szCs w:val="24"/>
        </w:rPr>
        <w:t>,</w:t>
      </w:r>
      <w:r w:rsidRPr="00220798">
        <w:rPr>
          <w:rFonts w:eastAsia="Arial"/>
          <w:sz w:val="24"/>
          <w:szCs w:val="24"/>
        </w:rPr>
        <w:t xml:space="preserve"> </w:t>
      </w:r>
      <w:r w:rsidR="00AC5690" w:rsidRPr="00220798">
        <w:rPr>
          <w:rFonts w:eastAsia="Arial"/>
          <w:sz w:val="24"/>
          <w:szCs w:val="24"/>
        </w:rPr>
        <w:t>v. 12, n. 2</w:t>
      </w:r>
      <w:r w:rsidRPr="00220798">
        <w:rPr>
          <w:rFonts w:eastAsia="Arial"/>
          <w:sz w:val="24"/>
          <w:szCs w:val="24"/>
        </w:rPr>
        <w:t xml:space="preserve">, </w:t>
      </w:r>
      <w:r w:rsidR="00AC5690" w:rsidRPr="00220798">
        <w:rPr>
          <w:rFonts w:eastAsia="Arial"/>
          <w:sz w:val="24"/>
          <w:szCs w:val="24"/>
        </w:rPr>
        <w:t xml:space="preserve">p. </w:t>
      </w:r>
      <w:r w:rsidR="00D95854" w:rsidRPr="00220798">
        <w:rPr>
          <w:rFonts w:eastAsia="Arial"/>
          <w:sz w:val="24"/>
          <w:szCs w:val="24"/>
        </w:rPr>
        <w:t xml:space="preserve">361-383, </w:t>
      </w:r>
    </w:p>
    <w:p w14:paraId="08A3B7C6" w14:textId="77777777" w:rsidR="00220798" w:rsidRDefault="00220798" w:rsidP="00695A81">
      <w:pPr>
        <w:rPr>
          <w:rFonts w:eastAsia="Arial"/>
          <w:sz w:val="24"/>
          <w:szCs w:val="24"/>
        </w:rPr>
      </w:pPr>
    </w:p>
    <w:p w14:paraId="0BCDC9ED" w14:textId="77777777" w:rsidR="00220798" w:rsidRDefault="00220798" w:rsidP="00695A81">
      <w:pPr>
        <w:rPr>
          <w:rFonts w:eastAsia="Arial"/>
          <w:sz w:val="24"/>
          <w:szCs w:val="24"/>
        </w:rPr>
      </w:pPr>
    </w:p>
    <w:p w14:paraId="70C835E7" w14:textId="77777777" w:rsidR="00220798" w:rsidRDefault="00220798" w:rsidP="00695A81">
      <w:pPr>
        <w:rPr>
          <w:rFonts w:eastAsia="Arial"/>
          <w:sz w:val="24"/>
          <w:szCs w:val="24"/>
        </w:rPr>
      </w:pPr>
    </w:p>
    <w:p w14:paraId="4BC8D095" w14:textId="77777777" w:rsidR="00220798" w:rsidRDefault="00220798" w:rsidP="00695A81">
      <w:pPr>
        <w:rPr>
          <w:rFonts w:eastAsia="Arial"/>
          <w:sz w:val="24"/>
          <w:szCs w:val="24"/>
        </w:rPr>
      </w:pPr>
    </w:p>
    <w:p w14:paraId="6F2ABDFC" w14:textId="70BC7364" w:rsidR="002C0C7C" w:rsidRPr="00220798" w:rsidRDefault="00D95854" w:rsidP="00695A81">
      <w:pPr>
        <w:rPr>
          <w:rFonts w:eastAsia="Arial"/>
          <w:sz w:val="24"/>
          <w:szCs w:val="24"/>
        </w:rPr>
      </w:pPr>
      <w:r w:rsidRPr="00220798">
        <w:rPr>
          <w:rFonts w:eastAsia="Arial"/>
          <w:sz w:val="24"/>
          <w:szCs w:val="24"/>
        </w:rPr>
        <w:t xml:space="preserve">2017. </w:t>
      </w:r>
      <w:r w:rsidRPr="00220798">
        <w:rPr>
          <w:sz w:val="24"/>
          <w:szCs w:val="24"/>
        </w:rPr>
        <w:t>DOI: http://dx.doi.org/10.33448/rsd-v10i1.11687</w:t>
      </w:r>
      <w:r w:rsidR="00695A81" w:rsidRPr="00220798">
        <w:rPr>
          <w:rFonts w:eastAsia="Arial"/>
          <w:sz w:val="24"/>
          <w:szCs w:val="24"/>
        </w:rPr>
        <w:t>. Acessado em 04 de setembro de 2023.</w:t>
      </w:r>
    </w:p>
    <w:p w14:paraId="55C76E3F" w14:textId="77777777" w:rsidR="002C0C7C" w:rsidRPr="00220798" w:rsidRDefault="002C0C7C" w:rsidP="002C0C7C">
      <w:pPr>
        <w:rPr>
          <w:rFonts w:eastAsia="Arial"/>
          <w:sz w:val="24"/>
          <w:szCs w:val="24"/>
        </w:rPr>
      </w:pPr>
    </w:p>
    <w:p w14:paraId="0252DB81" w14:textId="23D84B98" w:rsidR="002C0C7C" w:rsidRPr="00220798" w:rsidRDefault="00AC5690" w:rsidP="002C0C7C">
      <w:pPr>
        <w:rPr>
          <w:rFonts w:eastAsia="Arial"/>
          <w:sz w:val="24"/>
          <w:szCs w:val="24"/>
        </w:rPr>
      </w:pPr>
      <w:r w:rsidRPr="00220798">
        <w:rPr>
          <w:rFonts w:eastAsia="Arial"/>
          <w:sz w:val="24"/>
          <w:szCs w:val="24"/>
        </w:rPr>
        <w:t>SHINOHARA, N. K. S.</w:t>
      </w:r>
      <w:r w:rsidR="002C0C7C" w:rsidRPr="00220798">
        <w:rPr>
          <w:rFonts w:eastAsia="Arial"/>
          <w:sz w:val="24"/>
          <w:szCs w:val="24"/>
        </w:rPr>
        <w:t xml:space="preserve"> </w:t>
      </w:r>
      <w:r w:rsidR="002C0C7C" w:rsidRPr="00220798">
        <w:rPr>
          <w:rFonts w:eastAsia="Arial"/>
          <w:i/>
          <w:sz w:val="24"/>
          <w:szCs w:val="24"/>
        </w:rPr>
        <w:t>et al.</w:t>
      </w:r>
      <w:r w:rsidR="002C0C7C" w:rsidRPr="00220798">
        <w:rPr>
          <w:rFonts w:eastAsia="Arial"/>
          <w:sz w:val="24"/>
          <w:szCs w:val="24"/>
        </w:rPr>
        <w:t xml:space="preserve"> Boas Práticas em Serviços de Alimentação: não conformidades. </w:t>
      </w:r>
      <w:r w:rsidR="002C0C7C" w:rsidRPr="00220798">
        <w:rPr>
          <w:rFonts w:eastAsia="Arial"/>
          <w:b/>
          <w:sz w:val="24"/>
          <w:szCs w:val="24"/>
        </w:rPr>
        <w:t>Revista Eletrônica “Diálogo Acadêmico”</w:t>
      </w:r>
      <w:r w:rsidR="002C0C7C" w:rsidRPr="00220798">
        <w:rPr>
          <w:rFonts w:eastAsia="Arial"/>
          <w:sz w:val="24"/>
          <w:szCs w:val="24"/>
        </w:rPr>
        <w:t>, v. 10, n. 1, p. 79-91, 2016. Disponível em: &lt;</w:t>
      </w:r>
      <w:r w:rsidR="00220798" w:rsidRPr="00220798">
        <w:rPr>
          <w:sz w:val="24"/>
          <w:szCs w:val="24"/>
        </w:rPr>
        <w:t>https://uniesp.edu.br/sites/_biblioteca/revistas/20170627113500.pdf</w:t>
      </w:r>
      <w:r w:rsidR="002C0C7C" w:rsidRPr="00220798">
        <w:rPr>
          <w:rFonts w:eastAsia="Arial"/>
          <w:sz w:val="24"/>
          <w:szCs w:val="24"/>
        </w:rPr>
        <w:t>&gt;. Acessado em 03 de outubro de 2022.</w:t>
      </w:r>
    </w:p>
    <w:p w14:paraId="2285094C" w14:textId="77777777" w:rsidR="002C0C7C" w:rsidRPr="00220798" w:rsidRDefault="002C0C7C" w:rsidP="002C0C7C">
      <w:pPr>
        <w:rPr>
          <w:rFonts w:eastAsia="Arial"/>
          <w:sz w:val="24"/>
          <w:szCs w:val="24"/>
        </w:rPr>
      </w:pPr>
    </w:p>
    <w:p w14:paraId="6BEAA16C" w14:textId="672257F4" w:rsidR="002C0C7C" w:rsidRPr="00220798" w:rsidRDefault="002C0C7C" w:rsidP="002C0C7C">
      <w:pPr>
        <w:rPr>
          <w:rFonts w:eastAsia="Arial"/>
          <w:sz w:val="24"/>
          <w:szCs w:val="24"/>
        </w:rPr>
      </w:pPr>
      <w:r w:rsidRPr="00220798">
        <w:rPr>
          <w:rFonts w:eastAsia="Arial"/>
          <w:sz w:val="24"/>
          <w:szCs w:val="24"/>
        </w:rPr>
        <w:t xml:space="preserve">SILVA. E. O.; SANTOS. L. A.; SOARES. M. D. </w:t>
      </w:r>
      <w:r w:rsidRPr="00220798">
        <w:rPr>
          <w:rFonts w:eastAsia="Arial"/>
          <w:bCs/>
          <w:sz w:val="24"/>
          <w:szCs w:val="24"/>
        </w:rPr>
        <w:t>Alimentação escolar e constituição de identidades dos escolares:</w:t>
      </w:r>
      <w:r w:rsidRPr="00220798">
        <w:rPr>
          <w:rFonts w:eastAsia="Arial"/>
          <w:sz w:val="24"/>
          <w:szCs w:val="24"/>
        </w:rPr>
        <w:t xml:space="preserve"> da merenda para pobres ao direito à alimentação. </w:t>
      </w:r>
      <w:r w:rsidRPr="00220798">
        <w:rPr>
          <w:rFonts w:eastAsia="Arial"/>
          <w:b/>
          <w:sz w:val="24"/>
          <w:szCs w:val="24"/>
        </w:rPr>
        <w:t>Caderno de Saúde Pública</w:t>
      </w:r>
      <w:r w:rsidRPr="00220798">
        <w:rPr>
          <w:rFonts w:eastAsia="Arial"/>
          <w:sz w:val="24"/>
          <w:szCs w:val="24"/>
        </w:rPr>
        <w:t>. v. 34, n. 4. p. 1-13, 2018. Disponível em: &lt;</w:t>
      </w:r>
      <w:r w:rsidR="00220798" w:rsidRPr="00220798">
        <w:rPr>
          <w:sz w:val="24"/>
          <w:szCs w:val="24"/>
        </w:rPr>
        <w:t>https://www.scielo.br/j/csp/a/gdwmZwGHLwkPhX6wKBXk44B/?format=pdf&amp;lang=pt</w:t>
      </w:r>
      <w:r w:rsidRPr="00220798">
        <w:rPr>
          <w:rFonts w:eastAsia="Arial"/>
          <w:sz w:val="24"/>
          <w:szCs w:val="24"/>
        </w:rPr>
        <w:t xml:space="preserve">&gt;. Acessado em 03 de agosto de 2022. </w:t>
      </w:r>
    </w:p>
    <w:p w14:paraId="233F90A4" w14:textId="77777777" w:rsidR="002C0C7C" w:rsidRPr="00220798" w:rsidRDefault="002C0C7C" w:rsidP="002C0C7C">
      <w:pPr>
        <w:rPr>
          <w:rFonts w:eastAsia="Arial"/>
          <w:sz w:val="24"/>
          <w:szCs w:val="24"/>
        </w:rPr>
      </w:pPr>
    </w:p>
    <w:p w14:paraId="589CA657" w14:textId="63D2CBA6" w:rsidR="002C0C7C" w:rsidRPr="00220798" w:rsidRDefault="002C0C7C" w:rsidP="002C0C7C">
      <w:pPr>
        <w:rPr>
          <w:rFonts w:eastAsia="Arial"/>
          <w:sz w:val="24"/>
          <w:szCs w:val="24"/>
        </w:rPr>
      </w:pPr>
      <w:r w:rsidRPr="00220798">
        <w:rPr>
          <w:rFonts w:eastAsia="Arial"/>
          <w:sz w:val="24"/>
          <w:szCs w:val="24"/>
        </w:rPr>
        <w:t xml:space="preserve">SOUSA, A. S.; OLIVEIRA, S. O.; ALVES, L. H. A pesquisa bibliográfica: princípios e fundamentos.  </w:t>
      </w:r>
      <w:r w:rsidRPr="00220798">
        <w:rPr>
          <w:rFonts w:eastAsia="Arial"/>
          <w:b/>
          <w:sz w:val="24"/>
          <w:szCs w:val="24"/>
        </w:rPr>
        <w:t>Cadernos da Funcamp</w:t>
      </w:r>
      <w:r w:rsidRPr="00220798">
        <w:rPr>
          <w:rFonts w:eastAsia="Arial"/>
          <w:sz w:val="24"/>
          <w:szCs w:val="24"/>
        </w:rPr>
        <w:t>, v. 20, n. 43, p. 64-83, 2021. Disponível em: &lt;</w:t>
      </w:r>
      <w:r w:rsidR="00220798" w:rsidRPr="00220798">
        <w:rPr>
          <w:sz w:val="24"/>
          <w:szCs w:val="24"/>
        </w:rPr>
        <w:t>file:///C:/Users/camil/Downloads/2336-Texto%20do%20Artigo-8432-1-10-20210308.pdf</w:t>
      </w:r>
      <w:r w:rsidRPr="00220798">
        <w:rPr>
          <w:rFonts w:eastAsia="Arial"/>
          <w:sz w:val="24"/>
          <w:szCs w:val="24"/>
        </w:rPr>
        <w:t>&gt;. Acessado em 01 de outubro de 2022.</w:t>
      </w:r>
    </w:p>
    <w:p w14:paraId="64C27B1A" w14:textId="77777777" w:rsidR="002C0C7C" w:rsidRPr="002C0C7C" w:rsidRDefault="002C0C7C" w:rsidP="002C0C7C">
      <w:pPr>
        <w:rPr>
          <w:rFonts w:eastAsia="Arial"/>
          <w:sz w:val="24"/>
          <w:szCs w:val="24"/>
        </w:rPr>
      </w:pPr>
    </w:p>
    <w:sectPr w:rsidR="002C0C7C" w:rsidRPr="002C0C7C" w:rsidSect="004071DD">
      <w:headerReference w:type="default" r:id="rId8"/>
      <w:footerReference w:type="default" r:id="rId9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93E5" w14:textId="77777777" w:rsidR="007A6D7C" w:rsidRDefault="007A6D7C" w:rsidP="004071DD">
      <w:r>
        <w:separator/>
      </w:r>
    </w:p>
  </w:endnote>
  <w:endnote w:type="continuationSeparator" w:id="0">
    <w:p w14:paraId="24219540" w14:textId="77777777" w:rsidR="007A6D7C" w:rsidRDefault="007A6D7C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2DE" w14:textId="4B9717AC" w:rsidR="00CB1ECB" w:rsidRDefault="009140D1" w:rsidP="00CB1ECB">
    <w:pPr>
      <w:pStyle w:val="Rodap"/>
      <w:ind w:hanging="141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35E8084E">
          <wp:simplePos x="0" y="0"/>
          <wp:positionH relativeFrom="page">
            <wp:align>right</wp:align>
          </wp:positionH>
          <wp:positionV relativeFrom="paragraph">
            <wp:posOffset>-218919</wp:posOffset>
          </wp:positionV>
          <wp:extent cx="7564565" cy="81391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65" cy="813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628E" w14:textId="77777777" w:rsidR="007A6D7C" w:rsidRDefault="007A6D7C" w:rsidP="004071DD">
      <w:r>
        <w:separator/>
      </w:r>
    </w:p>
  </w:footnote>
  <w:footnote w:type="continuationSeparator" w:id="0">
    <w:p w14:paraId="45BA5ADB" w14:textId="77777777" w:rsidR="007A6D7C" w:rsidRDefault="007A6D7C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556" w14:textId="44E452FC" w:rsidR="00CB1ECB" w:rsidRDefault="00A7208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505B2D" wp14:editId="1A79E7A9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004" cy="1745673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04" cy="1745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 w16cid:durableId="15665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823322">
    <w:abstractNumId w:val="3"/>
  </w:num>
  <w:num w:numId="3" w16cid:durableId="1771587807">
    <w:abstractNumId w:val="4"/>
  </w:num>
  <w:num w:numId="4" w16cid:durableId="1458186248">
    <w:abstractNumId w:val="2"/>
  </w:num>
  <w:num w:numId="5" w16cid:durableId="2053650533">
    <w:abstractNumId w:val="1"/>
  </w:num>
  <w:num w:numId="6" w16cid:durableId="297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DD"/>
    <w:rsid w:val="000463BC"/>
    <w:rsid w:val="00146632"/>
    <w:rsid w:val="0014789D"/>
    <w:rsid w:val="001958E1"/>
    <w:rsid w:val="001B2141"/>
    <w:rsid w:val="001F3743"/>
    <w:rsid w:val="00220798"/>
    <w:rsid w:val="00230890"/>
    <w:rsid w:val="002335B1"/>
    <w:rsid w:val="002C0C7C"/>
    <w:rsid w:val="00321602"/>
    <w:rsid w:val="00333221"/>
    <w:rsid w:val="00370F2C"/>
    <w:rsid w:val="00377A69"/>
    <w:rsid w:val="003933B9"/>
    <w:rsid w:val="004071DD"/>
    <w:rsid w:val="004220E9"/>
    <w:rsid w:val="004961DC"/>
    <w:rsid w:val="004A54D3"/>
    <w:rsid w:val="004B0A13"/>
    <w:rsid w:val="004E002D"/>
    <w:rsid w:val="004E454E"/>
    <w:rsid w:val="00573E9B"/>
    <w:rsid w:val="005A2B02"/>
    <w:rsid w:val="005B2520"/>
    <w:rsid w:val="005C4F4F"/>
    <w:rsid w:val="005D070C"/>
    <w:rsid w:val="005D4A58"/>
    <w:rsid w:val="00606980"/>
    <w:rsid w:val="006711BA"/>
    <w:rsid w:val="00674D7B"/>
    <w:rsid w:val="00695A81"/>
    <w:rsid w:val="006E03CA"/>
    <w:rsid w:val="006F1B06"/>
    <w:rsid w:val="00712414"/>
    <w:rsid w:val="00715E15"/>
    <w:rsid w:val="007242CD"/>
    <w:rsid w:val="00770C83"/>
    <w:rsid w:val="00773DDF"/>
    <w:rsid w:val="00783E9A"/>
    <w:rsid w:val="007A6D7C"/>
    <w:rsid w:val="007B34DC"/>
    <w:rsid w:val="00834CEF"/>
    <w:rsid w:val="00846ACF"/>
    <w:rsid w:val="008865CE"/>
    <w:rsid w:val="009140D1"/>
    <w:rsid w:val="00916C64"/>
    <w:rsid w:val="00923E1B"/>
    <w:rsid w:val="009724AE"/>
    <w:rsid w:val="00974F3B"/>
    <w:rsid w:val="00976739"/>
    <w:rsid w:val="0098542B"/>
    <w:rsid w:val="009944CE"/>
    <w:rsid w:val="00A00F43"/>
    <w:rsid w:val="00A32C0B"/>
    <w:rsid w:val="00A72088"/>
    <w:rsid w:val="00A83884"/>
    <w:rsid w:val="00A97C24"/>
    <w:rsid w:val="00AC5690"/>
    <w:rsid w:val="00AD1CDA"/>
    <w:rsid w:val="00B330ED"/>
    <w:rsid w:val="00B34411"/>
    <w:rsid w:val="00B761A1"/>
    <w:rsid w:val="00B77BDC"/>
    <w:rsid w:val="00BC207C"/>
    <w:rsid w:val="00C43042"/>
    <w:rsid w:val="00CB13B9"/>
    <w:rsid w:val="00CB1ECB"/>
    <w:rsid w:val="00CD7B02"/>
    <w:rsid w:val="00CF3C20"/>
    <w:rsid w:val="00CF5101"/>
    <w:rsid w:val="00D05413"/>
    <w:rsid w:val="00D95854"/>
    <w:rsid w:val="00DB1935"/>
    <w:rsid w:val="00E1448D"/>
    <w:rsid w:val="00E323C5"/>
    <w:rsid w:val="00E339CF"/>
    <w:rsid w:val="00E360BC"/>
    <w:rsid w:val="00E702B0"/>
    <w:rsid w:val="00E73EBC"/>
    <w:rsid w:val="00E9118C"/>
    <w:rsid w:val="00E94362"/>
    <w:rsid w:val="00F56272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144064A"/>
  <w15:chartTrackingRefBased/>
  <w15:docId w15:val="{272CBF5C-25C8-49B2-BE57-2AE72C3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C20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8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89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230890"/>
    <w:rPr>
      <w:color w:val="0563C1" w:themeColor="hyperlink"/>
      <w:u w:val="single"/>
    </w:rPr>
  </w:style>
  <w:style w:type="character" w:customStyle="1" w:styleId="styleswordwithsynonyms8m9z7">
    <w:name w:val="styles_wordwithsynonyms__8m9z7"/>
    <w:basedOn w:val="Fontepargpadro"/>
    <w:rsid w:val="00230890"/>
  </w:style>
  <w:style w:type="character" w:customStyle="1" w:styleId="MenoPendente1">
    <w:name w:val="Menção Pendente1"/>
    <w:basedOn w:val="Fontepargpadro"/>
    <w:uiPriority w:val="99"/>
    <w:semiHidden/>
    <w:unhideWhenUsed/>
    <w:rsid w:val="002335B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323C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C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7B56-4693-4A5D-86FA-FBA5E9CF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3498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Isis Cavalcanti de Freitas</cp:lastModifiedBy>
  <cp:revision>2</cp:revision>
  <cp:lastPrinted>2021-07-28T20:43:00Z</cp:lastPrinted>
  <dcterms:created xsi:type="dcterms:W3CDTF">2023-09-06T12:24:00Z</dcterms:created>
  <dcterms:modified xsi:type="dcterms:W3CDTF">2023-09-06T12:24:00Z</dcterms:modified>
</cp:coreProperties>
</file>