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5C" w:rsidRDefault="005D0724" w:rsidP="002950D9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50D9">
        <w:rPr>
          <w:rFonts w:asciiTheme="majorHAnsi" w:hAnsiTheme="majorHAnsi" w:cstheme="majorHAnsi"/>
          <w:b/>
          <w:sz w:val="24"/>
          <w:szCs w:val="24"/>
        </w:rPr>
        <w:t xml:space="preserve">NÍVEL DE INSTABILIDADE GENÔMICA: EXPRESSÃO DO GENE </w:t>
      </w:r>
      <w:r w:rsidRPr="002950D9">
        <w:rPr>
          <w:rFonts w:asciiTheme="majorHAnsi" w:hAnsiTheme="majorHAnsi" w:cstheme="majorHAnsi"/>
          <w:b/>
          <w:i/>
          <w:sz w:val="24"/>
          <w:szCs w:val="24"/>
        </w:rPr>
        <w:t>EZH2</w:t>
      </w:r>
      <w:r w:rsidRPr="002950D9">
        <w:rPr>
          <w:rFonts w:asciiTheme="majorHAnsi" w:hAnsiTheme="majorHAnsi" w:cstheme="majorHAnsi"/>
          <w:b/>
          <w:sz w:val="24"/>
          <w:szCs w:val="24"/>
        </w:rPr>
        <w:t xml:space="preserve"> E SUA FUNÇÃO COMO BIOMARCADOR DE DESENVOLVIMENTO TUMORAL</w:t>
      </w:r>
    </w:p>
    <w:p w:rsidR="002950D9" w:rsidRPr="002950D9" w:rsidRDefault="002950D9" w:rsidP="002950D9">
      <w:pPr>
        <w:spacing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950D9" w:rsidRDefault="00B4045C" w:rsidP="002950D9">
      <w:pPr>
        <w:spacing w:line="360" w:lineRule="auto"/>
        <w:contextualSpacing/>
        <w:jc w:val="center"/>
        <w:rPr>
          <w:rFonts w:asciiTheme="majorHAnsi" w:hAnsiTheme="majorHAnsi" w:cstheme="majorHAnsi"/>
          <w:iCs/>
          <w:sz w:val="24"/>
          <w:szCs w:val="24"/>
          <w:vertAlign w:val="superscript"/>
        </w:rPr>
      </w:pPr>
      <w:r w:rsidRPr="002950D9">
        <w:rPr>
          <w:rFonts w:asciiTheme="majorHAnsi" w:hAnsiTheme="majorHAnsi" w:cstheme="majorHAnsi"/>
          <w:sz w:val="24"/>
          <w:szCs w:val="24"/>
        </w:rPr>
        <w:t xml:space="preserve">Gabriella Leite Sampaio¹; Giuliana Moura Marchese¹; Leandro Hirata Mendes¹; </w:t>
      </w:r>
      <w:r w:rsidR="00C14504" w:rsidRPr="002950D9">
        <w:rPr>
          <w:rFonts w:asciiTheme="majorHAnsi" w:hAnsiTheme="majorHAnsi" w:cstheme="majorHAnsi"/>
          <w:sz w:val="24"/>
          <w:szCs w:val="24"/>
        </w:rPr>
        <w:t>Leandra de Jesus Sonego</w:t>
      </w:r>
      <w:r w:rsidR="00C14504" w:rsidRPr="002950D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C14504" w:rsidRPr="002950D9">
        <w:rPr>
          <w:rFonts w:asciiTheme="majorHAnsi" w:hAnsiTheme="majorHAnsi" w:cstheme="majorHAnsi"/>
          <w:sz w:val="24"/>
          <w:szCs w:val="24"/>
        </w:rPr>
        <w:t>; Ronaldo Rogério Péres Júnior</w:t>
      </w:r>
      <w:r w:rsidR="00C14504" w:rsidRPr="002950D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C14504" w:rsidRPr="002950D9">
        <w:rPr>
          <w:rFonts w:asciiTheme="majorHAnsi" w:hAnsiTheme="majorHAnsi" w:cstheme="majorHAnsi"/>
          <w:sz w:val="24"/>
          <w:szCs w:val="24"/>
        </w:rPr>
        <w:t xml:space="preserve">; Mariana Neves Tavares¹; </w:t>
      </w:r>
      <w:r w:rsidR="002950D9" w:rsidRPr="002950D9">
        <w:rPr>
          <w:rFonts w:asciiTheme="majorHAnsi" w:hAnsiTheme="majorHAnsi" w:cstheme="majorHAnsi"/>
          <w:iCs/>
          <w:sz w:val="24"/>
          <w:szCs w:val="24"/>
        </w:rPr>
        <w:t xml:space="preserve">Aline </w:t>
      </w:r>
      <w:proofErr w:type="spellStart"/>
      <w:r w:rsidR="002950D9" w:rsidRPr="002950D9">
        <w:rPr>
          <w:rFonts w:asciiTheme="majorHAnsi" w:hAnsiTheme="majorHAnsi" w:cstheme="majorHAnsi"/>
          <w:iCs/>
          <w:sz w:val="24"/>
          <w:szCs w:val="24"/>
        </w:rPr>
        <w:t>Monezi</w:t>
      </w:r>
      <w:proofErr w:type="spellEnd"/>
      <w:r w:rsidR="002950D9" w:rsidRPr="002950D9">
        <w:rPr>
          <w:rFonts w:asciiTheme="majorHAnsi" w:hAnsiTheme="majorHAnsi" w:cstheme="majorHAnsi"/>
          <w:iCs/>
          <w:sz w:val="24"/>
          <w:szCs w:val="24"/>
        </w:rPr>
        <w:t xml:space="preserve"> Montel</w:t>
      </w:r>
      <w:r w:rsidR="002950D9" w:rsidRPr="002950D9">
        <w:rPr>
          <w:rFonts w:asciiTheme="majorHAnsi" w:hAnsiTheme="majorHAnsi" w:cstheme="majorHAnsi"/>
          <w:iCs/>
          <w:sz w:val="24"/>
          <w:szCs w:val="24"/>
          <w:vertAlign w:val="superscript"/>
        </w:rPr>
        <w:t>2</w:t>
      </w:r>
      <w:r w:rsidR="002950D9" w:rsidRPr="002950D9">
        <w:rPr>
          <w:rFonts w:asciiTheme="majorHAnsi" w:hAnsiTheme="majorHAnsi" w:cstheme="majorHAnsi"/>
          <w:iCs/>
          <w:sz w:val="24"/>
          <w:szCs w:val="24"/>
        </w:rPr>
        <w:t xml:space="preserve">; </w:t>
      </w:r>
      <w:proofErr w:type="spellStart"/>
      <w:r w:rsidR="002950D9" w:rsidRPr="002950D9">
        <w:rPr>
          <w:rFonts w:asciiTheme="majorHAnsi" w:hAnsiTheme="majorHAnsi" w:cstheme="majorHAnsi"/>
          <w:iCs/>
          <w:sz w:val="24"/>
          <w:szCs w:val="24"/>
        </w:rPr>
        <w:t>Edismair</w:t>
      </w:r>
      <w:proofErr w:type="spellEnd"/>
      <w:r w:rsidR="002950D9" w:rsidRPr="002950D9">
        <w:rPr>
          <w:rFonts w:asciiTheme="majorHAnsi" w:hAnsiTheme="majorHAnsi" w:cstheme="majorHAnsi"/>
          <w:iCs/>
          <w:sz w:val="24"/>
          <w:szCs w:val="24"/>
        </w:rPr>
        <w:t xml:space="preserve"> Garcia</w:t>
      </w:r>
      <w:r w:rsidR="002950D9" w:rsidRPr="002950D9">
        <w:rPr>
          <w:rFonts w:asciiTheme="majorHAnsi" w:hAnsiTheme="majorHAnsi" w:cstheme="majorHAnsi"/>
          <w:iCs/>
          <w:sz w:val="24"/>
          <w:szCs w:val="24"/>
          <w:vertAlign w:val="superscript"/>
        </w:rPr>
        <w:t>2</w:t>
      </w:r>
      <w:r w:rsidR="002950D9" w:rsidRPr="002950D9">
        <w:rPr>
          <w:rFonts w:asciiTheme="majorHAnsi" w:hAnsiTheme="majorHAnsi" w:cstheme="majorHAnsi"/>
          <w:iCs/>
          <w:sz w:val="24"/>
          <w:szCs w:val="24"/>
        </w:rPr>
        <w:t>; Carla Silva Siqueira</w:t>
      </w:r>
      <w:r w:rsidR="002950D9" w:rsidRPr="002950D9">
        <w:rPr>
          <w:rFonts w:asciiTheme="majorHAnsi" w:hAnsiTheme="majorHAnsi" w:cstheme="majorHAnsi"/>
          <w:iCs/>
          <w:sz w:val="24"/>
          <w:szCs w:val="24"/>
          <w:vertAlign w:val="superscript"/>
        </w:rPr>
        <w:t>3</w:t>
      </w:r>
      <w:r w:rsidR="002950D9" w:rsidRPr="002950D9">
        <w:rPr>
          <w:rFonts w:asciiTheme="majorHAnsi" w:hAnsiTheme="majorHAnsi" w:cstheme="majorHAnsi"/>
          <w:iCs/>
          <w:sz w:val="24"/>
          <w:szCs w:val="24"/>
        </w:rPr>
        <w:t>; e Fábio Morato de Oliveira</w:t>
      </w:r>
      <w:r w:rsidR="002950D9" w:rsidRPr="002950D9">
        <w:rPr>
          <w:rFonts w:asciiTheme="majorHAnsi" w:hAnsiTheme="majorHAnsi" w:cstheme="majorHAnsi"/>
          <w:iCs/>
          <w:sz w:val="24"/>
          <w:szCs w:val="24"/>
          <w:vertAlign w:val="superscript"/>
        </w:rPr>
        <w:t>3</w:t>
      </w:r>
    </w:p>
    <w:p w:rsidR="002950D9" w:rsidRDefault="002950D9" w:rsidP="002950D9">
      <w:pPr>
        <w:spacing w:line="360" w:lineRule="auto"/>
        <w:contextualSpacing/>
        <w:jc w:val="center"/>
        <w:rPr>
          <w:rFonts w:asciiTheme="majorHAnsi" w:hAnsiTheme="majorHAnsi" w:cstheme="majorHAnsi"/>
          <w:iCs/>
          <w:sz w:val="24"/>
          <w:szCs w:val="24"/>
          <w:vertAlign w:val="superscript"/>
        </w:rPr>
      </w:pPr>
    </w:p>
    <w:p w:rsidR="002950D9" w:rsidRPr="002950D9" w:rsidRDefault="002950D9" w:rsidP="002950D9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50D9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2950D9">
        <w:rPr>
          <w:rFonts w:asciiTheme="majorHAnsi" w:hAnsiTheme="majorHAnsi" w:cstheme="majorHAnsi"/>
          <w:sz w:val="24"/>
          <w:szCs w:val="24"/>
        </w:rPr>
        <w:t>Discente do Curso de Medicina, Regional Jataí/UFG;</w:t>
      </w:r>
    </w:p>
    <w:p w:rsidR="002950D9" w:rsidRPr="002950D9" w:rsidRDefault="002950D9" w:rsidP="002950D9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50D9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2950D9">
        <w:rPr>
          <w:rFonts w:asciiTheme="majorHAnsi" w:hAnsiTheme="majorHAnsi" w:cstheme="majorHAnsi"/>
          <w:sz w:val="24"/>
          <w:szCs w:val="24"/>
        </w:rPr>
        <w:t>Técnico de Laboratório/Curso de Medicina, Regional Jataí/UFG</w:t>
      </w:r>
    </w:p>
    <w:p w:rsidR="002950D9" w:rsidRPr="002950D9" w:rsidRDefault="002950D9" w:rsidP="002950D9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50D9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2950D9">
        <w:rPr>
          <w:rFonts w:asciiTheme="majorHAnsi" w:hAnsiTheme="majorHAnsi" w:cstheme="majorHAnsi"/>
          <w:sz w:val="24"/>
          <w:szCs w:val="24"/>
        </w:rPr>
        <w:t>Docente do Curso de Medicina, Regional Jataí/UFG;</w:t>
      </w:r>
    </w:p>
    <w:p w:rsidR="00B4045C" w:rsidRPr="002950D9" w:rsidRDefault="00B4045C" w:rsidP="002950D9">
      <w:pPr>
        <w:spacing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2950D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</w:p>
    <w:p w:rsidR="00B4045C" w:rsidRPr="002950D9" w:rsidRDefault="00B4045C" w:rsidP="002950D9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2950D9">
        <w:rPr>
          <w:rFonts w:asciiTheme="majorHAnsi" w:hAnsiTheme="majorHAnsi" w:cstheme="majorHAnsi"/>
          <w:b/>
          <w:sz w:val="24"/>
          <w:szCs w:val="24"/>
        </w:rPr>
        <w:t>Introdução e objetivo:</w:t>
      </w:r>
      <w:r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A51E6F" w:rsidRPr="002950D9">
        <w:rPr>
          <w:rFonts w:asciiTheme="majorHAnsi" w:hAnsiTheme="majorHAnsi" w:cstheme="majorHAnsi"/>
          <w:sz w:val="24"/>
          <w:szCs w:val="24"/>
        </w:rPr>
        <w:t xml:space="preserve">Com a mudança do perfil epidemiológico no Brasil, </w:t>
      </w:r>
      <w:r w:rsidR="004C0DF2" w:rsidRPr="002950D9">
        <w:rPr>
          <w:rFonts w:asciiTheme="majorHAnsi" w:hAnsiTheme="majorHAnsi" w:cstheme="majorHAnsi"/>
          <w:sz w:val="24"/>
          <w:szCs w:val="24"/>
        </w:rPr>
        <w:t xml:space="preserve">as neoplasias se encontram como uma das principais causas do aumento da mortalidade por doenças não infectocontagiosas. Nesse contexto, é importante frisar que existem técnicas para detectar a expressão de genes, como o </w:t>
      </w:r>
      <w:r w:rsidR="004C0DF2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="004C0DF2" w:rsidRPr="002950D9">
        <w:rPr>
          <w:rFonts w:asciiTheme="majorHAnsi" w:hAnsiTheme="majorHAnsi" w:cstheme="majorHAnsi"/>
          <w:sz w:val="24"/>
          <w:szCs w:val="24"/>
        </w:rPr>
        <w:t>, cuja expressão</w:t>
      </w:r>
      <w:r w:rsidR="00CF7926" w:rsidRPr="002950D9">
        <w:rPr>
          <w:rFonts w:asciiTheme="majorHAnsi" w:hAnsiTheme="majorHAnsi" w:cstheme="majorHAnsi"/>
          <w:sz w:val="24"/>
          <w:szCs w:val="24"/>
        </w:rPr>
        <w:t xml:space="preserve"> promove alterações no microambiente e na proliferação celular, elevando </w:t>
      </w:r>
      <w:r w:rsidR="004C0DF2" w:rsidRPr="002950D9">
        <w:rPr>
          <w:rFonts w:asciiTheme="majorHAnsi" w:hAnsiTheme="majorHAnsi" w:cstheme="majorHAnsi"/>
          <w:sz w:val="24"/>
          <w:szCs w:val="24"/>
        </w:rPr>
        <w:t>a probabilidade de iniciação e desenvolvimento neoplásico</w:t>
      </w:r>
      <w:r w:rsidR="00CF7926" w:rsidRPr="002950D9">
        <w:rPr>
          <w:rFonts w:asciiTheme="majorHAnsi" w:hAnsiTheme="majorHAnsi" w:cstheme="majorHAnsi"/>
          <w:sz w:val="24"/>
          <w:szCs w:val="24"/>
        </w:rPr>
        <w:t>.</w:t>
      </w:r>
      <w:r w:rsidR="00A25CFE" w:rsidRPr="002950D9">
        <w:rPr>
          <w:rFonts w:asciiTheme="majorHAnsi" w:hAnsiTheme="majorHAnsi" w:cstheme="majorHAnsi"/>
          <w:sz w:val="24"/>
          <w:szCs w:val="24"/>
        </w:rPr>
        <w:t xml:space="preserve"> Ademais, esse gene contribui para a resistência a drogas antitumorais.</w:t>
      </w:r>
      <w:r w:rsidR="004C0DF2"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BF713D" w:rsidRPr="002950D9">
        <w:rPr>
          <w:rFonts w:asciiTheme="majorHAnsi" w:hAnsiTheme="majorHAnsi" w:cstheme="majorHAnsi"/>
          <w:sz w:val="24"/>
          <w:szCs w:val="24"/>
        </w:rPr>
        <w:t>Nesse sentido, esse trabalho objetiva-se em determinar níveis de instabilidade genômica</w:t>
      </w:r>
      <w:r w:rsidR="00CF7926" w:rsidRPr="002950D9">
        <w:rPr>
          <w:rFonts w:asciiTheme="majorHAnsi" w:hAnsiTheme="majorHAnsi" w:cstheme="majorHAnsi"/>
          <w:sz w:val="24"/>
          <w:szCs w:val="24"/>
        </w:rPr>
        <w:t>, levando-se em consideração</w:t>
      </w:r>
      <w:r w:rsidR="00BF713D" w:rsidRPr="002950D9">
        <w:rPr>
          <w:rFonts w:asciiTheme="majorHAnsi" w:hAnsiTheme="majorHAnsi" w:cstheme="majorHAnsi"/>
          <w:sz w:val="24"/>
          <w:szCs w:val="24"/>
        </w:rPr>
        <w:t xml:space="preserve"> o grau de expressão do gene </w:t>
      </w:r>
      <w:r w:rsidR="00BF713D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="00BF713D"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CF7926" w:rsidRPr="002950D9">
        <w:rPr>
          <w:rFonts w:asciiTheme="majorHAnsi" w:hAnsiTheme="majorHAnsi" w:cstheme="majorHAnsi"/>
          <w:sz w:val="24"/>
          <w:szCs w:val="24"/>
        </w:rPr>
        <w:t xml:space="preserve">e sua relação com o desenvolvimento de neoplasias da mucosa oral. </w:t>
      </w:r>
      <w:r w:rsidRPr="002950D9">
        <w:rPr>
          <w:rFonts w:asciiTheme="majorHAnsi" w:hAnsiTheme="majorHAnsi" w:cstheme="majorHAnsi"/>
          <w:b/>
          <w:sz w:val="24"/>
          <w:szCs w:val="24"/>
        </w:rPr>
        <w:t>Material e</w:t>
      </w:r>
      <w:r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Pr="002950D9">
        <w:rPr>
          <w:rFonts w:asciiTheme="majorHAnsi" w:hAnsiTheme="majorHAnsi" w:cstheme="majorHAnsi"/>
          <w:b/>
          <w:sz w:val="24"/>
          <w:szCs w:val="24"/>
        </w:rPr>
        <w:t>Métodos:</w:t>
      </w:r>
      <w:r w:rsidRPr="002950D9">
        <w:rPr>
          <w:rFonts w:asciiTheme="majorHAnsi" w:hAnsiTheme="majorHAnsi" w:cstheme="majorHAnsi"/>
        </w:rPr>
        <w:t xml:space="preserve"> </w:t>
      </w:r>
      <w:r w:rsidRPr="002950D9">
        <w:rPr>
          <w:rFonts w:asciiTheme="majorHAnsi" w:hAnsiTheme="majorHAnsi" w:cstheme="majorHAnsi"/>
          <w:sz w:val="24"/>
          <w:szCs w:val="24"/>
        </w:rPr>
        <w:t xml:space="preserve">Para o desenvolvimento do projeto de pesquisa foram utilizadas </w:t>
      </w:r>
      <w:r w:rsidR="00CF4CEF">
        <w:rPr>
          <w:rFonts w:asciiTheme="majorHAnsi" w:hAnsiTheme="majorHAnsi" w:cstheme="majorHAnsi"/>
          <w:sz w:val="24"/>
          <w:szCs w:val="24"/>
        </w:rPr>
        <w:t xml:space="preserve">36 </w:t>
      </w:r>
      <w:r w:rsidRPr="002950D9">
        <w:rPr>
          <w:rFonts w:asciiTheme="majorHAnsi" w:hAnsiTheme="majorHAnsi" w:cstheme="majorHAnsi"/>
          <w:sz w:val="24"/>
          <w:szCs w:val="24"/>
        </w:rPr>
        <w:t xml:space="preserve">amostras provenientes de biópsias da cavidade oral do </w:t>
      </w:r>
      <w:r w:rsidRPr="00CC4C2E">
        <w:rPr>
          <w:rFonts w:asciiTheme="majorHAnsi" w:hAnsiTheme="majorHAnsi" w:cstheme="majorHAnsi"/>
          <w:i/>
          <w:sz w:val="24"/>
          <w:szCs w:val="24"/>
        </w:rPr>
        <w:t xml:space="preserve">Ambulatório de </w:t>
      </w:r>
      <w:r w:rsidR="00BC381C" w:rsidRPr="00CC4C2E">
        <w:rPr>
          <w:rFonts w:asciiTheme="majorHAnsi" w:hAnsiTheme="majorHAnsi" w:cstheme="majorHAnsi"/>
          <w:i/>
          <w:sz w:val="24"/>
          <w:szCs w:val="24"/>
        </w:rPr>
        <w:t>D</w:t>
      </w:r>
      <w:r w:rsidRPr="00CC4C2E">
        <w:rPr>
          <w:rFonts w:asciiTheme="majorHAnsi" w:hAnsiTheme="majorHAnsi" w:cstheme="majorHAnsi"/>
          <w:i/>
          <w:sz w:val="24"/>
          <w:szCs w:val="24"/>
        </w:rPr>
        <w:t xml:space="preserve">iagnóstico </w:t>
      </w:r>
      <w:r w:rsidR="00BC381C" w:rsidRPr="00CC4C2E">
        <w:rPr>
          <w:rFonts w:asciiTheme="majorHAnsi" w:hAnsiTheme="majorHAnsi" w:cstheme="majorHAnsi"/>
          <w:i/>
          <w:sz w:val="24"/>
          <w:szCs w:val="24"/>
        </w:rPr>
        <w:t>E</w:t>
      </w:r>
      <w:r w:rsidRPr="00CC4C2E">
        <w:rPr>
          <w:rFonts w:asciiTheme="majorHAnsi" w:hAnsiTheme="majorHAnsi" w:cstheme="majorHAnsi"/>
          <w:i/>
          <w:sz w:val="24"/>
          <w:szCs w:val="24"/>
        </w:rPr>
        <w:t xml:space="preserve">stomatológico do </w:t>
      </w:r>
      <w:r w:rsidR="00BC381C" w:rsidRPr="00CC4C2E">
        <w:rPr>
          <w:rFonts w:asciiTheme="majorHAnsi" w:hAnsiTheme="majorHAnsi" w:cstheme="majorHAnsi"/>
          <w:i/>
          <w:sz w:val="24"/>
          <w:szCs w:val="24"/>
        </w:rPr>
        <w:t>S</w:t>
      </w:r>
      <w:r w:rsidRPr="00CC4C2E">
        <w:rPr>
          <w:rFonts w:asciiTheme="majorHAnsi" w:hAnsiTheme="majorHAnsi" w:cstheme="majorHAnsi"/>
          <w:i/>
          <w:sz w:val="24"/>
          <w:szCs w:val="24"/>
        </w:rPr>
        <w:t xml:space="preserve">udoeste </w:t>
      </w:r>
      <w:r w:rsidR="00BC381C" w:rsidRPr="00CC4C2E">
        <w:rPr>
          <w:rFonts w:asciiTheme="majorHAnsi" w:hAnsiTheme="majorHAnsi" w:cstheme="majorHAnsi"/>
          <w:i/>
          <w:sz w:val="24"/>
          <w:szCs w:val="24"/>
        </w:rPr>
        <w:t>G</w:t>
      </w:r>
      <w:r w:rsidRPr="00CC4C2E">
        <w:rPr>
          <w:rFonts w:asciiTheme="majorHAnsi" w:hAnsiTheme="majorHAnsi" w:cstheme="majorHAnsi"/>
          <w:i/>
          <w:sz w:val="24"/>
          <w:szCs w:val="24"/>
        </w:rPr>
        <w:t>oiano (ADESGO)</w:t>
      </w:r>
      <w:r w:rsidR="00CF7926" w:rsidRPr="002950D9">
        <w:rPr>
          <w:rFonts w:asciiTheme="majorHAnsi" w:hAnsiTheme="majorHAnsi" w:cstheme="majorHAnsi"/>
          <w:sz w:val="24"/>
          <w:szCs w:val="24"/>
        </w:rPr>
        <w:t xml:space="preserve">, as quais foram divididas, histologicamente, em 4 subgrupos: </w:t>
      </w:r>
      <w:r w:rsidRPr="002950D9">
        <w:rPr>
          <w:rFonts w:asciiTheme="majorHAnsi" w:hAnsiTheme="majorHAnsi" w:cstheme="majorHAnsi"/>
          <w:sz w:val="24"/>
          <w:szCs w:val="24"/>
        </w:rPr>
        <w:t xml:space="preserve">tecido benigno (10), lesão traumática (11), lesão inflamatória (07) e tecido maligno (08). </w:t>
      </w:r>
      <w:r w:rsidR="00CF7926" w:rsidRPr="002950D9">
        <w:rPr>
          <w:rFonts w:asciiTheme="majorHAnsi" w:hAnsiTheme="majorHAnsi" w:cstheme="majorHAnsi"/>
          <w:sz w:val="24"/>
          <w:szCs w:val="24"/>
        </w:rPr>
        <w:t>Para que houvesse a</w:t>
      </w:r>
      <w:r w:rsidRPr="002950D9">
        <w:rPr>
          <w:rFonts w:asciiTheme="majorHAnsi" w:hAnsiTheme="majorHAnsi" w:cstheme="majorHAnsi"/>
          <w:sz w:val="24"/>
          <w:szCs w:val="24"/>
        </w:rPr>
        <w:t xml:space="preserve"> avaliação</w:t>
      </w:r>
      <w:r w:rsidR="00CF7926" w:rsidRPr="002950D9">
        <w:rPr>
          <w:rFonts w:asciiTheme="majorHAnsi" w:hAnsiTheme="majorHAnsi" w:cstheme="majorHAnsi"/>
          <w:sz w:val="24"/>
          <w:szCs w:val="24"/>
        </w:rPr>
        <w:t xml:space="preserve"> adequada</w:t>
      </w:r>
      <w:r w:rsidRPr="002950D9">
        <w:rPr>
          <w:rFonts w:asciiTheme="majorHAnsi" w:hAnsiTheme="majorHAnsi" w:cstheme="majorHAnsi"/>
          <w:sz w:val="24"/>
          <w:szCs w:val="24"/>
        </w:rPr>
        <w:t xml:space="preserve"> dos níveis de expressão do gene </w:t>
      </w:r>
      <w:r w:rsidR="00BC381C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Pr="002950D9">
        <w:rPr>
          <w:rFonts w:asciiTheme="majorHAnsi" w:hAnsiTheme="majorHAnsi" w:cstheme="majorHAnsi"/>
          <w:sz w:val="24"/>
          <w:szCs w:val="24"/>
        </w:rPr>
        <w:t xml:space="preserve">, o RNAm total foi obtido por meio da extração utilizando-se o reagente Trizol, </w:t>
      </w:r>
      <w:r w:rsidR="00BC381C" w:rsidRPr="002950D9">
        <w:rPr>
          <w:rFonts w:asciiTheme="majorHAnsi" w:hAnsiTheme="majorHAnsi" w:cstheme="majorHAnsi"/>
          <w:sz w:val="24"/>
          <w:szCs w:val="24"/>
        </w:rPr>
        <w:t>de acordo com o</w:t>
      </w:r>
      <w:r w:rsidRPr="002950D9">
        <w:rPr>
          <w:rFonts w:asciiTheme="majorHAnsi" w:hAnsiTheme="majorHAnsi" w:cstheme="majorHAnsi"/>
          <w:sz w:val="24"/>
          <w:szCs w:val="24"/>
        </w:rPr>
        <w:t xml:space="preserve"> protocolo estabelecido. Os níveis de expressão do gene </w:t>
      </w:r>
      <w:r w:rsidR="00BC381C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Pr="002950D9">
        <w:rPr>
          <w:rFonts w:asciiTheme="majorHAnsi" w:hAnsiTheme="majorHAnsi" w:cstheme="majorHAnsi"/>
          <w:sz w:val="24"/>
          <w:szCs w:val="24"/>
        </w:rPr>
        <w:t xml:space="preserve"> foram relacionados ao gene constitutivo GAPDH. </w:t>
      </w:r>
      <w:r w:rsidRPr="002950D9">
        <w:rPr>
          <w:rFonts w:asciiTheme="majorHAnsi" w:hAnsiTheme="majorHAnsi" w:cstheme="majorHAnsi"/>
          <w:b/>
          <w:sz w:val="24"/>
          <w:szCs w:val="24"/>
        </w:rPr>
        <w:t>Resultados:</w:t>
      </w:r>
      <w:r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C14504" w:rsidRPr="002950D9">
        <w:rPr>
          <w:rFonts w:asciiTheme="majorHAnsi" w:hAnsiTheme="majorHAnsi" w:cstheme="majorHAnsi"/>
          <w:sz w:val="24"/>
          <w:szCs w:val="24"/>
        </w:rPr>
        <w:t xml:space="preserve">Foi possível verificar um aumento no nível de expressão do gene </w:t>
      </w:r>
      <w:r w:rsidR="00C14504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="00C14504" w:rsidRPr="002950D9">
        <w:rPr>
          <w:rFonts w:asciiTheme="majorHAnsi" w:hAnsiTheme="majorHAnsi" w:cstheme="majorHAnsi"/>
          <w:sz w:val="24"/>
          <w:szCs w:val="24"/>
        </w:rPr>
        <w:t xml:space="preserve"> nas amostras, conforme o grau da lesão progredia, sendo que de tecido benigno até maligno – passando por lesão traumática e inflamatória – foi observado uma elevação significativa de p&lt;0,0001. Dessa forma, </w:t>
      </w:r>
      <w:r w:rsidR="00A25CFE" w:rsidRPr="002950D9">
        <w:rPr>
          <w:rFonts w:asciiTheme="majorHAnsi" w:hAnsiTheme="majorHAnsi" w:cstheme="majorHAnsi"/>
          <w:sz w:val="24"/>
          <w:szCs w:val="24"/>
        </w:rPr>
        <w:t>percebe</w:t>
      </w:r>
      <w:r w:rsidR="00C14504" w:rsidRPr="002950D9">
        <w:rPr>
          <w:rFonts w:asciiTheme="majorHAnsi" w:hAnsiTheme="majorHAnsi" w:cstheme="majorHAnsi"/>
          <w:sz w:val="24"/>
          <w:szCs w:val="24"/>
        </w:rPr>
        <w:t>-se que houve um aumento no nível da instabilidade genômica,</w:t>
      </w:r>
      <w:r w:rsidR="00C14504" w:rsidRPr="002950D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F713D" w:rsidRPr="002950D9">
        <w:rPr>
          <w:rFonts w:asciiTheme="majorHAnsi" w:hAnsiTheme="majorHAnsi" w:cstheme="majorHAnsi"/>
          <w:sz w:val="24"/>
          <w:szCs w:val="24"/>
        </w:rPr>
        <w:t xml:space="preserve">já que houve uma maior </w:t>
      </w:r>
      <w:r w:rsidR="00BF713D" w:rsidRPr="002950D9">
        <w:rPr>
          <w:rFonts w:asciiTheme="majorHAnsi" w:hAnsiTheme="majorHAnsi" w:cstheme="majorHAnsi"/>
          <w:sz w:val="24"/>
          <w:szCs w:val="24"/>
        </w:rPr>
        <w:lastRenderedPageBreak/>
        <w:t>expressão no tecido maligno</w:t>
      </w:r>
      <w:r w:rsidR="00A25CFE" w:rsidRPr="002950D9">
        <w:rPr>
          <w:rFonts w:asciiTheme="majorHAnsi" w:hAnsiTheme="majorHAnsi" w:cstheme="majorHAnsi"/>
          <w:sz w:val="24"/>
          <w:szCs w:val="24"/>
        </w:rPr>
        <w:t xml:space="preserve">. </w:t>
      </w:r>
      <w:r w:rsidRPr="002950D9">
        <w:rPr>
          <w:rFonts w:asciiTheme="majorHAnsi" w:hAnsiTheme="majorHAnsi" w:cstheme="majorHAnsi"/>
          <w:sz w:val="24"/>
          <w:szCs w:val="24"/>
        </w:rPr>
        <w:t>Até o presente momento, os dados obtidos sugerem que os níveis de expressão do gene</w:t>
      </w:r>
      <w:r w:rsidR="009826EF"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9826EF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Pr="002950D9">
        <w:rPr>
          <w:rFonts w:asciiTheme="majorHAnsi" w:hAnsiTheme="majorHAnsi" w:cstheme="majorHAnsi"/>
          <w:sz w:val="24"/>
          <w:szCs w:val="24"/>
        </w:rPr>
        <w:t xml:space="preserve"> possam ser utilizados como biomarcador de instabilidade no genoma. No decorrer do projeto mais amostras serão obtidas para que possamos corroborar os dados obtidos.</w:t>
      </w:r>
      <w:r w:rsidRPr="002950D9">
        <w:rPr>
          <w:rFonts w:asciiTheme="majorHAnsi" w:hAnsiTheme="majorHAnsi" w:cstheme="majorHAnsi"/>
          <w:b/>
          <w:sz w:val="24"/>
          <w:szCs w:val="24"/>
        </w:rPr>
        <w:t xml:space="preserve"> Conclusões:</w:t>
      </w:r>
      <w:r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A25CFE" w:rsidRPr="002950D9">
        <w:rPr>
          <w:rFonts w:asciiTheme="majorHAnsi" w:hAnsiTheme="majorHAnsi" w:cstheme="majorHAnsi"/>
          <w:sz w:val="24"/>
          <w:szCs w:val="24"/>
        </w:rPr>
        <w:t>Desse modo, é verificado a importância desse biomarcador como forma promissora de identificação do nível de instabilidade genômica tecidual</w:t>
      </w:r>
      <w:r w:rsidR="00BF24A6" w:rsidRPr="002950D9">
        <w:rPr>
          <w:rFonts w:asciiTheme="majorHAnsi" w:hAnsiTheme="majorHAnsi" w:cstheme="majorHAnsi"/>
          <w:sz w:val="24"/>
          <w:szCs w:val="24"/>
        </w:rPr>
        <w:t xml:space="preserve"> e relacioná-lo com a progressão da lesão na amostra. </w:t>
      </w:r>
    </w:p>
    <w:bookmarkEnd w:id="0"/>
    <w:p w:rsidR="002950D9" w:rsidRPr="0052080F" w:rsidRDefault="002950D9" w:rsidP="002950D9">
      <w:pPr>
        <w:pStyle w:val="Default"/>
        <w:spacing w:line="360" w:lineRule="auto"/>
        <w:contextualSpacing/>
        <w:jc w:val="both"/>
        <w:rPr>
          <w:rFonts w:ascii="Calibri Light" w:hAnsi="Calibri Light" w:cs="Calibri Light"/>
          <w:b/>
        </w:rPr>
      </w:pPr>
      <w:r w:rsidRPr="0052080F">
        <w:rPr>
          <w:rFonts w:ascii="Calibri Light" w:hAnsi="Calibri Light" w:cs="Calibri Light"/>
          <w:b/>
        </w:rPr>
        <w:t>Tipo de trabalho: Original</w:t>
      </w:r>
    </w:p>
    <w:p w:rsidR="002950D9" w:rsidRDefault="00B4045C" w:rsidP="002950D9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2950D9">
        <w:rPr>
          <w:rFonts w:asciiTheme="majorHAnsi" w:hAnsiTheme="majorHAnsi" w:cstheme="majorHAnsi"/>
          <w:b/>
          <w:sz w:val="24"/>
          <w:szCs w:val="24"/>
        </w:rPr>
        <w:t>Palavras-Chave:</w:t>
      </w:r>
      <w:r w:rsidRPr="002950D9">
        <w:rPr>
          <w:rFonts w:asciiTheme="majorHAnsi" w:hAnsiTheme="majorHAnsi" w:cstheme="majorHAnsi"/>
          <w:sz w:val="24"/>
          <w:szCs w:val="24"/>
        </w:rPr>
        <w:t xml:space="preserve"> </w:t>
      </w:r>
      <w:r w:rsidR="00E208E6" w:rsidRPr="002950D9">
        <w:rPr>
          <w:rFonts w:asciiTheme="majorHAnsi" w:hAnsiTheme="majorHAnsi" w:cstheme="majorHAnsi"/>
          <w:i/>
          <w:sz w:val="24"/>
          <w:szCs w:val="24"/>
        </w:rPr>
        <w:t>EZH2</w:t>
      </w:r>
      <w:r w:rsidR="00752EDA" w:rsidRPr="002950D9">
        <w:rPr>
          <w:rFonts w:asciiTheme="majorHAnsi" w:hAnsiTheme="majorHAnsi" w:cstheme="majorHAnsi"/>
          <w:sz w:val="24"/>
          <w:szCs w:val="24"/>
        </w:rPr>
        <w:t>; E</w:t>
      </w:r>
      <w:r w:rsidR="005D0724" w:rsidRPr="002950D9">
        <w:rPr>
          <w:rFonts w:asciiTheme="majorHAnsi" w:hAnsiTheme="majorHAnsi" w:cstheme="majorHAnsi"/>
          <w:sz w:val="24"/>
          <w:szCs w:val="24"/>
        </w:rPr>
        <w:t>xpressão gênica</w:t>
      </w:r>
      <w:r w:rsidR="004727E4" w:rsidRPr="002950D9">
        <w:rPr>
          <w:rFonts w:asciiTheme="majorHAnsi" w:hAnsiTheme="majorHAnsi" w:cstheme="majorHAnsi"/>
          <w:sz w:val="24"/>
          <w:szCs w:val="24"/>
        </w:rPr>
        <w:t>; Neoplasias</w:t>
      </w:r>
      <w:r w:rsidR="00E208E6" w:rsidRPr="002950D9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2950D9" w:rsidRDefault="002950D9" w:rsidP="002950D9">
      <w:pPr>
        <w:spacing w:line="360" w:lineRule="auto"/>
        <w:contextualSpacing/>
        <w:rPr>
          <w:rFonts w:ascii="Calibri Light" w:hAnsi="Calibri Light" w:cs="Calibri Light"/>
        </w:rPr>
      </w:pPr>
      <w:r w:rsidRPr="0052080F">
        <w:rPr>
          <w:rFonts w:ascii="Calibri Light" w:hAnsi="Calibri Light" w:cs="Calibri Light"/>
          <w:b/>
        </w:rPr>
        <w:t xml:space="preserve">N° de Protocolo de CEP ou CEUA: </w:t>
      </w:r>
      <w:r w:rsidRPr="0052080F">
        <w:rPr>
          <w:rFonts w:ascii="Calibri Light" w:hAnsi="Calibri Light" w:cs="Calibri Light"/>
        </w:rPr>
        <w:t>69791717.0.0000.5083</w:t>
      </w:r>
    </w:p>
    <w:p w:rsidR="002950D9" w:rsidRPr="002950D9" w:rsidRDefault="002950D9" w:rsidP="002950D9">
      <w:pPr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52080F">
        <w:rPr>
          <w:rFonts w:ascii="Calibri Light" w:hAnsi="Calibri Light" w:cs="Calibri Light"/>
          <w:b/>
        </w:rPr>
        <w:t xml:space="preserve">Fonte Financiadora: </w:t>
      </w:r>
      <w:r w:rsidRPr="0052080F">
        <w:rPr>
          <w:rFonts w:ascii="Calibri Light" w:hAnsi="Calibri Light" w:cs="Calibri Light"/>
        </w:rPr>
        <w:t>FINANCIAMENTO PRÓPRIO</w:t>
      </w:r>
    </w:p>
    <w:p w:rsidR="00FD420E" w:rsidRPr="002950D9" w:rsidRDefault="00E208E6" w:rsidP="002950D9">
      <w:pPr>
        <w:spacing w:line="360" w:lineRule="auto"/>
        <w:contextualSpacing/>
        <w:rPr>
          <w:rFonts w:asciiTheme="majorHAnsi" w:hAnsiTheme="majorHAnsi" w:cstheme="majorHAnsi"/>
        </w:rPr>
      </w:pPr>
      <w:r w:rsidRPr="002950D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</w:t>
      </w:r>
    </w:p>
    <w:sectPr w:rsidR="00FD420E" w:rsidRPr="00295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C"/>
    <w:rsid w:val="0013050D"/>
    <w:rsid w:val="001C31BC"/>
    <w:rsid w:val="002060B7"/>
    <w:rsid w:val="002950D9"/>
    <w:rsid w:val="004727E4"/>
    <w:rsid w:val="004C0DF2"/>
    <w:rsid w:val="005171EA"/>
    <w:rsid w:val="005D0724"/>
    <w:rsid w:val="00752EDA"/>
    <w:rsid w:val="009826EF"/>
    <w:rsid w:val="00A25CFE"/>
    <w:rsid w:val="00A51E6F"/>
    <w:rsid w:val="00B4045C"/>
    <w:rsid w:val="00BC381C"/>
    <w:rsid w:val="00BE4AD0"/>
    <w:rsid w:val="00BF24A6"/>
    <w:rsid w:val="00BF713D"/>
    <w:rsid w:val="00C14504"/>
    <w:rsid w:val="00CC4C2E"/>
    <w:rsid w:val="00CF4CEF"/>
    <w:rsid w:val="00CF7926"/>
    <w:rsid w:val="00D51EAE"/>
    <w:rsid w:val="00E208E6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4097"/>
  <w15:chartTrackingRefBased/>
  <w15:docId w15:val="{CF545200-E7FF-44E9-A9CC-D214A2D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45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0D9"/>
    <w:pPr>
      <w:ind w:left="720"/>
      <w:contextualSpacing/>
    </w:pPr>
  </w:style>
  <w:style w:type="paragraph" w:customStyle="1" w:styleId="Default">
    <w:name w:val="Default"/>
    <w:rsid w:val="00295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sampaio</dc:creator>
  <cp:keywords/>
  <dc:description/>
  <cp:lastModifiedBy>Fábio Morato</cp:lastModifiedBy>
  <cp:revision>4</cp:revision>
  <dcterms:created xsi:type="dcterms:W3CDTF">2019-03-24T10:43:00Z</dcterms:created>
  <dcterms:modified xsi:type="dcterms:W3CDTF">2019-03-24T10:55:00Z</dcterms:modified>
</cp:coreProperties>
</file>