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114E34CE" w:rsidR="00442A47" w:rsidRPr="00424B70" w:rsidRDefault="003F6A8A" w:rsidP="003F6A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B70">
        <w:rPr>
          <w:rFonts w:ascii="Arial" w:hAnsi="Arial" w:cs="Arial"/>
          <w:b/>
          <w:bCs/>
          <w:sz w:val="28"/>
          <w:szCs w:val="28"/>
        </w:rPr>
        <w:t>ALFABETIZAÇÃO DE IDOSOS E FORMAÇÃO DOCENTE: URGÊNCIA NECESSÁRIA</w:t>
      </w:r>
    </w:p>
    <w:p w14:paraId="0EF0FEB9" w14:textId="77777777" w:rsidR="00442A47" w:rsidRPr="00424B70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424B70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424B70">
        <w:rPr>
          <w:rFonts w:ascii="Arial" w:hAnsi="Arial" w:cs="Arial"/>
          <w:b/>
          <w:bCs/>
        </w:rPr>
        <w:t>Autores</w:t>
      </w:r>
    </w:p>
    <w:p w14:paraId="09110AFD" w14:textId="29342568" w:rsidR="00114785" w:rsidRPr="00424B70" w:rsidRDefault="00695458" w:rsidP="00905EB5">
      <w:pPr>
        <w:spacing w:after="0" w:line="240" w:lineRule="auto"/>
        <w:jc w:val="right"/>
        <w:rPr>
          <w:rFonts w:ascii="Arial" w:hAnsi="Arial" w:cs="Arial"/>
        </w:rPr>
      </w:pPr>
      <w:r w:rsidRPr="00424B70">
        <w:rPr>
          <w:rFonts w:ascii="Arial" w:hAnsi="Arial" w:cs="Arial"/>
        </w:rPr>
        <w:t>XXX</w:t>
      </w:r>
    </w:p>
    <w:p w14:paraId="3C19C6CA" w14:textId="508BE078" w:rsidR="00114785" w:rsidRPr="00424B70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424B70">
        <w:rPr>
          <w:rFonts w:ascii="Arial" w:hAnsi="Arial" w:cs="Arial"/>
        </w:rPr>
        <w:t>E-mail</w:t>
      </w:r>
      <w:r w:rsidR="00403028" w:rsidRPr="00424B70">
        <w:rPr>
          <w:rFonts w:ascii="Arial" w:hAnsi="Arial" w:cs="Arial"/>
        </w:rPr>
        <w:t xml:space="preserve"> </w:t>
      </w:r>
      <w:r w:rsidR="00695458" w:rsidRPr="00424B70">
        <w:rPr>
          <w:rFonts w:ascii="Arial" w:hAnsi="Arial" w:cs="Arial"/>
        </w:rPr>
        <w:t>XXX</w:t>
      </w:r>
    </w:p>
    <w:p w14:paraId="633A05C3" w14:textId="77777777" w:rsidR="00114785" w:rsidRPr="00424B70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1B26217" w14:textId="5369D0EA" w:rsidR="003F6A8A" w:rsidRPr="00424B70" w:rsidRDefault="003F6A8A" w:rsidP="00905EB5">
      <w:pPr>
        <w:spacing w:after="0" w:line="240" w:lineRule="auto"/>
        <w:jc w:val="right"/>
        <w:rPr>
          <w:rFonts w:ascii="Arial" w:hAnsi="Arial" w:cs="Arial"/>
        </w:rPr>
      </w:pPr>
    </w:p>
    <w:p w14:paraId="661DBB2E" w14:textId="37E2C9F0" w:rsidR="003F6A8A" w:rsidRPr="00424B70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 xml:space="preserve">Pensar a alfabetização de idosos num diálogo com Paulo Freire é ter a compreensão de que não há neutralidade entre educação e alfabetização. </w:t>
      </w:r>
      <w:r w:rsidR="009603E8" w:rsidRPr="00424B70">
        <w:rPr>
          <w:rFonts w:ascii="Arial" w:eastAsia="Times New Roman" w:hAnsi="Arial" w:cs="Arial"/>
        </w:rPr>
        <w:t xml:space="preserve">Paulo </w:t>
      </w:r>
      <w:r w:rsidRPr="00424B70">
        <w:rPr>
          <w:rFonts w:ascii="Arial" w:eastAsia="Times New Roman" w:hAnsi="Arial" w:cs="Arial"/>
        </w:rPr>
        <w:t>Freire</w:t>
      </w:r>
      <w:r w:rsidR="009603E8" w:rsidRPr="00424B70">
        <w:rPr>
          <w:rFonts w:ascii="Arial" w:eastAsia="Times New Roman" w:hAnsi="Arial" w:cs="Arial"/>
        </w:rPr>
        <w:t xml:space="preserve"> (2001)</w:t>
      </w:r>
      <w:r w:rsidRPr="00424B70">
        <w:rPr>
          <w:rFonts w:ascii="Arial" w:eastAsia="Times New Roman" w:hAnsi="Arial" w:cs="Arial"/>
        </w:rPr>
        <w:t xml:space="preserve"> alertava que a leitura do mundo precede a leitura da palavra, neste sentido,</w:t>
      </w:r>
      <w:r w:rsidR="00403028" w:rsidRPr="00424B70">
        <w:rPr>
          <w:rFonts w:ascii="Arial" w:eastAsia="Times New Roman" w:hAnsi="Arial" w:cs="Arial"/>
        </w:rPr>
        <w:t xml:space="preserve"> </w:t>
      </w:r>
      <w:r w:rsidRPr="00424B70">
        <w:rPr>
          <w:rFonts w:ascii="Arial" w:eastAsia="Times New Roman" w:hAnsi="Arial" w:cs="Arial"/>
        </w:rPr>
        <w:t>alfabetizar ultrapassa os limites de decodificar e codificar. Alfabetizar idosos é um ato político, pedagógico e, sobretudo, um ato de conhecimento.</w:t>
      </w:r>
    </w:p>
    <w:p w14:paraId="13D0654B" w14:textId="1269D32F" w:rsidR="003F6A8A" w:rsidRPr="00424B70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>Com esta compreensão</w:t>
      </w:r>
      <w:r w:rsidR="00D35CEB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este trabalho é parte de um projeto de investigação</w:t>
      </w:r>
      <w:r w:rsidR="00B27DE7" w:rsidRPr="00424B70">
        <w:rPr>
          <w:rFonts w:ascii="Arial" w:eastAsia="Times New Roman" w:hAnsi="Arial" w:cs="Arial"/>
        </w:rPr>
        <w:t>, molhado pela pesquisa</w:t>
      </w:r>
      <w:r w:rsidR="00E15B3E" w:rsidRPr="00424B70">
        <w:rPr>
          <w:rFonts w:ascii="Arial" w:eastAsia="Times New Roman" w:hAnsi="Arial" w:cs="Arial"/>
        </w:rPr>
        <w:t>-</w:t>
      </w:r>
      <w:r w:rsidR="00B27DE7" w:rsidRPr="00424B70">
        <w:rPr>
          <w:rFonts w:ascii="Arial" w:eastAsia="Times New Roman" w:hAnsi="Arial" w:cs="Arial"/>
        </w:rPr>
        <w:t xml:space="preserve">ação com base em </w:t>
      </w:r>
      <w:r w:rsidR="00B27DE7" w:rsidRPr="00424B70">
        <w:rPr>
          <w:rFonts w:ascii="Arial" w:hAnsi="Arial" w:cs="Arial"/>
        </w:rPr>
        <w:t xml:space="preserve">Michel </w:t>
      </w:r>
      <w:proofErr w:type="spellStart"/>
      <w:r w:rsidR="00B27DE7" w:rsidRPr="00424B70">
        <w:rPr>
          <w:rFonts w:ascii="Arial" w:eastAsia="Times New Roman" w:hAnsi="Arial" w:cs="Arial"/>
        </w:rPr>
        <w:t>Thiollent</w:t>
      </w:r>
      <w:proofErr w:type="spellEnd"/>
      <w:r w:rsidR="00B27DE7" w:rsidRPr="00424B70">
        <w:rPr>
          <w:rFonts w:ascii="Arial" w:eastAsia="Times New Roman" w:hAnsi="Arial" w:cs="Arial"/>
        </w:rPr>
        <w:t xml:space="preserve"> (2005)</w:t>
      </w:r>
      <w:r w:rsidR="00E15B3E" w:rsidRPr="00424B70">
        <w:rPr>
          <w:rFonts w:ascii="Arial" w:eastAsia="Times New Roman" w:hAnsi="Arial" w:cs="Arial"/>
        </w:rPr>
        <w:t>,</w:t>
      </w:r>
      <w:r w:rsidR="00B27DE7" w:rsidRPr="00424B70">
        <w:rPr>
          <w:rFonts w:ascii="Arial" w:eastAsia="Times New Roman" w:hAnsi="Arial" w:cs="Arial"/>
        </w:rPr>
        <w:t xml:space="preserve"> que</w:t>
      </w:r>
      <w:r w:rsidRPr="00424B70">
        <w:rPr>
          <w:rFonts w:ascii="Arial" w:eastAsia="Times New Roman" w:hAnsi="Arial" w:cs="Arial"/>
        </w:rPr>
        <w:t xml:space="preserve"> vem acompanhando idosos em processo de alfabetização num estado da região Sul do Brasil. </w:t>
      </w:r>
    </w:p>
    <w:p w14:paraId="1DA2D0FE" w14:textId="423B1843" w:rsidR="003F6A8A" w:rsidRPr="00424B70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>Ao pensarmos a alfabetização de idosos, precisamos ter a compreensão de que as pessoas são tecidas na vida, na história, nos contextos sociais excludentes, então, não existem idosos analfabetos, o que existe são idosos que não tiveram oportunidades de escolarização na idade própria, mas que são tecidos na vida e pela vida e, consequentemente, podem, a partir de práticas pedagógicas inclusivas, alfabetizadoras e intencionais, aprender a tecnologia da escrita e ler melhor este mundo para nele intervir. Paulo Freire</w:t>
      </w:r>
      <w:r w:rsidR="00E15C3E" w:rsidRPr="00424B70">
        <w:rPr>
          <w:rFonts w:ascii="Arial" w:eastAsia="Times New Roman" w:hAnsi="Arial" w:cs="Arial"/>
        </w:rPr>
        <w:t xml:space="preserve"> (1977)</w:t>
      </w:r>
      <w:r w:rsidRPr="00424B70">
        <w:rPr>
          <w:rFonts w:ascii="Arial" w:eastAsia="Times New Roman" w:hAnsi="Arial" w:cs="Arial"/>
        </w:rPr>
        <w:t xml:space="preserve"> destacava que ninguém é analfabeto por eleição, as condições objetivas da existência, fruto de um país imensamente desigual, geram também a distância da escola, do processo de aprendizagem e do processo de escrita.</w:t>
      </w:r>
    </w:p>
    <w:p w14:paraId="34DEA968" w14:textId="77777777" w:rsidR="00EF3CCE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 xml:space="preserve">Nossa experiência, desde 1999, </w:t>
      </w:r>
      <w:r w:rsidR="00E15B3E" w:rsidRPr="00424B70">
        <w:rPr>
          <w:rFonts w:ascii="Arial" w:eastAsia="Times New Roman" w:hAnsi="Arial" w:cs="Arial"/>
        </w:rPr>
        <w:t>lecionando</w:t>
      </w:r>
      <w:r w:rsidRPr="00424B70">
        <w:rPr>
          <w:rFonts w:ascii="Arial" w:eastAsia="Times New Roman" w:hAnsi="Arial" w:cs="Arial"/>
        </w:rPr>
        <w:t xml:space="preserve"> </w:t>
      </w:r>
      <w:r w:rsidR="00E15B3E" w:rsidRPr="00424B70">
        <w:rPr>
          <w:rFonts w:ascii="Arial" w:eastAsia="Times New Roman" w:hAnsi="Arial" w:cs="Arial"/>
        </w:rPr>
        <w:t>em</w:t>
      </w:r>
      <w:r w:rsidRPr="00424B70">
        <w:rPr>
          <w:rFonts w:ascii="Arial" w:eastAsia="Times New Roman" w:hAnsi="Arial" w:cs="Arial"/>
        </w:rPr>
        <w:t xml:space="preserve"> uma universidade do </w:t>
      </w:r>
      <w:r w:rsidR="00E15B3E" w:rsidRPr="00424B70">
        <w:rPr>
          <w:rFonts w:ascii="Arial" w:eastAsia="Times New Roman" w:hAnsi="Arial" w:cs="Arial"/>
        </w:rPr>
        <w:t>S</w:t>
      </w:r>
      <w:r w:rsidRPr="00424B70">
        <w:rPr>
          <w:rFonts w:ascii="Arial" w:eastAsia="Times New Roman" w:hAnsi="Arial" w:cs="Arial"/>
        </w:rPr>
        <w:t>ul do Brasil, revela que idosos estão inseridos</w:t>
      </w:r>
      <w:r w:rsidR="00B27DE7" w:rsidRPr="00424B70">
        <w:rPr>
          <w:rFonts w:ascii="Arial" w:eastAsia="Times New Roman" w:hAnsi="Arial" w:cs="Arial"/>
        </w:rPr>
        <w:t xml:space="preserve"> em contextos sociais diversos e</w:t>
      </w:r>
      <w:r w:rsidRPr="00424B70">
        <w:rPr>
          <w:rFonts w:ascii="Arial" w:eastAsia="Times New Roman" w:hAnsi="Arial" w:cs="Arial"/>
        </w:rPr>
        <w:t xml:space="preserve"> ainda anseiam com a aprendizagem da escrita, a leitura de um poema, a escrita de um verso, a leitura da Bíblia, a esc</w:t>
      </w:r>
      <w:r w:rsidR="00B27DE7" w:rsidRPr="00424B70">
        <w:rPr>
          <w:rFonts w:ascii="Arial" w:eastAsia="Times New Roman" w:hAnsi="Arial" w:cs="Arial"/>
        </w:rPr>
        <w:t>rita de um bilhete</w:t>
      </w:r>
      <w:r w:rsidR="00E15B3E" w:rsidRPr="00424B70">
        <w:rPr>
          <w:rFonts w:ascii="Arial" w:eastAsia="Times New Roman" w:hAnsi="Arial" w:cs="Arial"/>
        </w:rPr>
        <w:t>,</w:t>
      </w:r>
      <w:r w:rsidR="00B27DE7" w:rsidRPr="00424B70">
        <w:rPr>
          <w:rFonts w:ascii="Arial" w:eastAsia="Times New Roman" w:hAnsi="Arial" w:cs="Arial"/>
        </w:rPr>
        <w:t xml:space="preserve"> entre outras diversas </w:t>
      </w:r>
    </w:p>
    <w:p w14:paraId="2A11C35B" w14:textId="77777777" w:rsidR="00EF3CCE" w:rsidRDefault="00EF3CCE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</w:p>
    <w:p w14:paraId="0A386EBA" w14:textId="5D15D824" w:rsidR="003F6A8A" w:rsidRPr="00424B70" w:rsidRDefault="00B27DE7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proofErr w:type="gramStart"/>
      <w:r w:rsidRPr="00424B70">
        <w:rPr>
          <w:rFonts w:ascii="Arial" w:eastAsia="Times New Roman" w:hAnsi="Arial" w:cs="Arial"/>
        </w:rPr>
        <w:t>possibilidades</w:t>
      </w:r>
      <w:proofErr w:type="gramEnd"/>
      <w:r w:rsidRPr="00424B70">
        <w:rPr>
          <w:rFonts w:ascii="Arial" w:eastAsia="Times New Roman" w:hAnsi="Arial" w:cs="Arial"/>
        </w:rPr>
        <w:t>.</w:t>
      </w:r>
      <w:r w:rsidR="003F6A8A" w:rsidRPr="00424B70">
        <w:rPr>
          <w:rFonts w:ascii="Arial" w:eastAsia="Times New Roman" w:hAnsi="Arial" w:cs="Arial"/>
        </w:rPr>
        <w:t xml:space="preserve"> Ao acompanharmos idosos em processos de alfabetização nas redes e</w:t>
      </w:r>
      <w:r w:rsidR="00E15B3E" w:rsidRPr="00424B70">
        <w:rPr>
          <w:rFonts w:ascii="Arial" w:eastAsia="Times New Roman" w:hAnsi="Arial" w:cs="Arial"/>
        </w:rPr>
        <w:t xml:space="preserve"> nos</w:t>
      </w:r>
      <w:r w:rsidR="003F6A8A" w:rsidRPr="00424B70">
        <w:rPr>
          <w:rFonts w:ascii="Arial" w:eastAsia="Times New Roman" w:hAnsi="Arial" w:cs="Arial"/>
        </w:rPr>
        <w:t xml:space="preserve"> sistemas de ensino, fica-nos evidente o desejo pessoal de idosos de registrarem fatos, histórias, poesias, receitas e sonhos na perspectiva da escrita e a sua possibilidade de registro. É nes</w:t>
      </w:r>
      <w:r w:rsidR="00E15B3E" w:rsidRPr="00424B70">
        <w:rPr>
          <w:rFonts w:ascii="Arial" w:eastAsia="Times New Roman" w:hAnsi="Arial" w:cs="Arial"/>
        </w:rPr>
        <w:t>s</w:t>
      </w:r>
      <w:r w:rsidR="003F6A8A" w:rsidRPr="00424B70">
        <w:rPr>
          <w:rFonts w:ascii="Arial" w:eastAsia="Times New Roman" w:hAnsi="Arial" w:cs="Arial"/>
        </w:rPr>
        <w:t xml:space="preserve">e sentido que as turmas </w:t>
      </w:r>
      <w:r w:rsidR="002A2C6E" w:rsidRPr="00424B70">
        <w:rPr>
          <w:rFonts w:ascii="Arial" w:eastAsia="Times New Roman" w:hAnsi="Arial" w:cs="Arial"/>
        </w:rPr>
        <w:t>de alfabetização</w:t>
      </w:r>
      <w:r w:rsidR="003F6A8A" w:rsidRPr="00424B70">
        <w:rPr>
          <w:rFonts w:ascii="Arial" w:eastAsia="Times New Roman" w:hAnsi="Arial" w:cs="Arial"/>
        </w:rPr>
        <w:t xml:space="preserve"> de idosos precisam se reconfigurar como um espaço de aprendizagem</w:t>
      </w:r>
      <w:r w:rsidR="00EE48C9" w:rsidRPr="00424B70">
        <w:rPr>
          <w:rFonts w:ascii="Arial" w:eastAsia="Times New Roman" w:hAnsi="Arial" w:cs="Arial"/>
        </w:rPr>
        <w:t>,</w:t>
      </w:r>
      <w:r w:rsidR="003F6A8A" w:rsidRPr="00424B70">
        <w:rPr>
          <w:rFonts w:ascii="Arial" w:eastAsia="Times New Roman" w:hAnsi="Arial" w:cs="Arial"/>
        </w:rPr>
        <w:t xml:space="preserve"> em que o ensino da leitura e da escrita, a partir das vivências dos idosos, com e na vida, possa oportunizar outras aprendizagens do código escrito.</w:t>
      </w:r>
    </w:p>
    <w:p w14:paraId="6722AB3B" w14:textId="5EB26254" w:rsidR="00B27DE7" w:rsidRPr="00424B70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>Magda Soares</w:t>
      </w:r>
      <w:r w:rsidR="00E15C3E" w:rsidRPr="00424B70">
        <w:rPr>
          <w:rFonts w:ascii="Arial" w:eastAsia="Times New Roman" w:hAnsi="Arial" w:cs="Arial"/>
        </w:rPr>
        <w:t xml:space="preserve"> (2003)</w:t>
      </w:r>
      <w:r w:rsidRPr="00424B70">
        <w:rPr>
          <w:rFonts w:ascii="Arial" w:eastAsia="Times New Roman" w:hAnsi="Arial" w:cs="Arial"/>
        </w:rPr>
        <w:t xml:space="preserve"> nos ensinou que a alfabetização implica a aprendizagem de um sistema representado por grafemas e fonemas. De qualquer forma, entende-se a alfabetização como um processo de aprendizagem do sistema alfabético e suas convenções</w:t>
      </w:r>
      <w:r w:rsidR="00B27DE7" w:rsidRPr="00424B70">
        <w:rPr>
          <w:rFonts w:ascii="Arial" w:eastAsia="Times New Roman" w:hAnsi="Arial" w:cs="Arial"/>
        </w:rPr>
        <w:t>, isso, numa leitura com a perspectiva de freire</w:t>
      </w:r>
      <w:r w:rsidR="00EE48C9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é possibilitar que idosos possam se apropriar da escrita e, ao aprenderem, possam também intervir no mundo e no contexto </w:t>
      </w:r>
      <w:r w:rsidR="000E2F89" w:rsidRPr="00424B70">
        <w:rPr>
          <w:rFonts w:ascii="Arial" w:eastAsia="Times New Roman" w:hAnsi="Arial" w:cs="Arial"/>
        </w:rPr>
        <w:t xml:space="preserve">em </w:t>
      </w:r>
      <w:r w:rsidRPr="00424B70">
        <w:rPr>
          <w:rFonts w:ascii="Arial" w:eastAsia="Times New Roman" w:hAnsi="Arial" w:cs="Arial"/>
        </w:rPr>
        <w:t>que estão inseridos. Neste trabalho, optamos por tomar o termo alfabet</w:t>
      </w:r>
      <w:r w:rsidR="00B27DE7" w:rsidRPr="00424B70">
        <w:rPr>
          <w:rFonts w:ascii="Arial" w:eastAsia="Times New Roman" w:hAnsi="Arial" w:cs="Arial"/>
        </w:rPr>
        <w:t xml:space="preserve">ização </w:t>
      </w:r>
      <w:r w:rsidR="00EE48C9" w:rsidRPr="00424B70">
        <w:rPr>
          <w:rFonts w:ascii="Arial" w:eastAsia="Times New Roman" w:hAnsi="Arial" w:cs="Arial"/>
        </w:rPr>
        <w:t xml:space="preserve">como </w:t>
      </w:r>
      <w:r w:rsidRPr="00424B70">
        <w:rPr>
          <w:rFonts w:ascii="Arial" w:eastAsia="Times New Roman" w:hAnsi="Arial" w:cs="Arial"/>
        </w:rPr>
        <w:t>leitura de mundo e, consequentemente,</w:t>
      </w:r>
      <w:r w:rsidR="00EE48C9" w:rsidRPr="00424B70">
        <w:rPr>
          <w:rFonts w:ascii="Arial" w:eastAsia="Times New Roman" w:hAnsi="Arial" w:cs="Arial"/>
        </w:rPr>
        <w:t xml:space="preserve"> como</w:t>
      </w:r>
      <w:r w:rsidRPr="00424B70">
        <w:rPr>
          <w:rFonts w:ascii="Arial" w:eastAsia="Times New Roman" w:hAnsi="Arial" w:cs="Arial"/>
        </w:rPr>
        <w:t xml:space="preserve"> leitura da palavra</w:t>
      </w:r>
      <w:r w:rsidR="00B27DE7" w:rsidRPr="00424B70">
        <w:rPr>
          <w:rFonts w:ascii="Arial" w:eastAsia="Times New Roman" w:hAnsi="Arial" w:cs="Arial"/>
        </w:rPr>
        <w:t xml:space="preserve"> que</w:t>
      </w:r>
      <w:r w:rsidRPr="00424B70">
        <w:rPr>
          <w:rFonts w:ascii="Arial" w:eastAsia="Times New Roman" w:hAnsi="Arial" w:cs="Arial"/>
        </w:rPr>
        <w:t xml:space="preserve"> vai muito além da simples apropriação de um código, mas</w:t>
      </w:r>
      <w:r w:rsidR="00EE48C9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sobretudo, por meio dele, ampliar os repertórios culturais de leitura e contribuir de forma efetiva na feitura de um mundo mais inclusivo, com outras cores, sons e tons. </w:t>
      </w:r>
    </w:p>
    <w:p w14:paraId="4127F743" w14:textId="300F152D" w:rsidR="003F6A8A" w:rsidRPr="00424B70" w:rsidRDefault="00B27DE7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>Com</w:t>
      </w:r>
      <w:r w:rsidR="003F6A8A" w:rsidRPr="00424B70">
        <w:rPr>
          <w:rFonts w:ascii="Arial" w:eastAsia="Times New Roman" w:hAnsi="Arial" w:cs="Arial"/>
        </w:rPr>
        <w:t xml:space="preserve"> </w:t>
      </w:r>
      <w:r w:rsidR="009603E8" w:rsidRPr="00424B70">
        <w:rPr>
          <w:rFonts w:ascii="Arial" w:eastAsia="Times New Roman" w:hAnsi="Arial" w:cs="Arial"/>
        </w:rPr>
        <w:t xml:space="preserve">Magda </w:t>
      </w:r>
      <w:r w:rsidR="003F6A8A" w:rsidRPr="00424B70">
        <w:rPr>
          <w:rFonts w:ascii="Arial" w:eastAsia="Times New Roman" w:hAnsi="Arial" w:cs="Arial"/>
        </w:rPr>
        <w:t>Soares</w:t>
      </w:r>
      <w:r w:rsidR="009603E8" w:rsidRPr="00424B70">
        <w:rPr>
          <w:rFonts w:ascii="Arial" w:eastAsia="Times New Roman" w:hAnsi="Arial" w:cs="Arial"/>
        </w:rPr>
        <w:t xml:space="preserve"> (2016)</w:t>
      </w:r>
      <w:r w:rsidR="00CD5038" w:rsidRPr="00424B70">
        <w:rPr>
          <w:rFonts w:ascii="Arial" w:eastAsia="Times New Roman" w:hAnsi="Arial" w:cs="Arial"/>
        </w:rPr>
        <w:t>,</w:t>
      </w:r>
      <w:r w:rsidR="003F6A8A" w:rsidRPr="00424B70">
        <w:rPr>
          <w:rFonts w:ascii="Arial" w:eastAsia="Times New Roman" w:hAnsi="Arial" w:cs="Arial"/>
        </w:rPr>
        <w:t xml:space="preserve"> aprendemos que a alfabetização implica a apropriação do sistema alfabético e das normas que regem o seu emprego</w:t>
      </w:r>
      <w:r w:rsidR="00D35CEB" w:rsidRPr="00424B70">
        <w:rPr>
          <w:rFonts w:ascii="Arial" w:eastAsia="Times New Roman" w:hAnsi="Arial" w:cs="Arial"/>
        </w:rPr>
        <w:t>,</w:t>
      </w:r>
      <w:r w:rsidR="003F6A8A" w:rsidRPr="00424B70">
        <w:rPr>
          <w:rFonts w:ascii="Arial" w:eastAsia="Times New Roman" w:hAnsi="Arial" w:cs="Arial"/>
        </w:rPr>
        <w:t xml:space="preserve"> entendemos também que milhões de pessoas no país ainda não têm o direito básico, constitucional, singular e plural de estarem plenamente alfabetizadas. </w:t>
      </w:r>
      <w:r w:rsidR="002A2C6E" w:rsidRPr="00424B70">
        <w:rPr>
          <w:rFonts w:ascii="Arial" w:eastAsia="Times New Roman" w:hAnsi="Arial" w:cs="Arial"/>
        </w:rPr>
        <w:t>Destaca-se que m</w:t>
      </w:r>
      <w:r w:rsidR="003F6A8A" w:rsidRPr="00424B70">
        <w:rPr>
          <w:rFonts w:ascii="Arial" w:eastAsia="Times New Roman" w:hAnsi="Arial" w:cs="Arial"/>
        </w:rPr>
        <w:t xml:space="preserve">uitos </w:t>
      </w:r>
      <w:r w:rsidRPr="00424B70">
        <w:rPr>
          <w:rFonts w:ascii="Arial" w:eastAsia="Times New Roman" w:hAnsi="Arial" w:cs="Arial"/>
        </w:rPr>
        <w:t>afirmam enfaticamente</w:t>
      </w:r>
      <w:r w:rsidR="002A2C6E" w:rsidRPr="00424B70">
        <w:rPr>
          <w:rFonts w:ascii="Arial" w:eastAsia="Times New Roman" w:hAnsi="Arial" w:cs="Arial"/>
        </w:rPr>
        <w:t xml:space="preserve"> </w:t>
      </w:r>
      <w:r w:rsidR="003F6A8A" w:rsidRPr="00424B70">
        <w:rPr>
          <w:rFonts w:ascii="Arial" w:eastAsia="Times New Roman" w:hAnsi="Arial" w:cs="Arial"/>
        </w:rPr>
        <w:t>que alfabetizar vai além do mero domínio do sistema de escrita alfabético, entretanto, neste país, dominar o sistema de escrita alfabética é alvo inatingível para milhões de pessoas que ainda não têm a chance de aprender com pares, trocar experiências na perspectiva simples da leitura e da escrita. Torna-se ainda fundamental garantir uma prática pedagógica que realmente alfabetize e torne-se processo de alfabetização.</w:t>
      </w:r>
    </w:p>
    <w:p w14:paraId="79305247" w14:textId="77777777" w:rsidR="00EF3CCE" w:rsidRDefault="00EF3CCE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</w:p>
    <w:p w14:paraId="77449812" w14:textId="77777777" w:rsidR="00EF3CCE" w:rsidRDefault="00EF3CCE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</w:p>
    <w:p w14:paraId="3545A759" w14:textId="4DD17364" w:rsidR="003F6A8A" w:rsidRPr="00424B70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 xml:space="preserve">Com </w:t>
      </w:r>
      <w:r w:rsidR="009603E8" w:rsidRPr="00424B70">
        <w:rPr>
          <w:rFonts w:ascii="Arial" w:eastAsia="Times New Roman" w:hAnsi="Arial" w:cs="Arial"/>
        </w:rPr>
        <w:t xml:space="preserve">Paulo </w:t>
      </w:r>
      <w:r w:rsidR="00B27DE7" w:rsidRPr="00424B70">
        <w:rPr>
          <w:rFonts w:ascii="Arial" w:eastAsia="Times New Roman" w:hAnsi="Arial" w:cs="Arial"/>
        </w:rPr>
        <w:t>Freire (</w:t>
      </w:r>
      <w:r w:rsidR="009603E8" w:rsidRPr="00424B70">
        <w:rPr>
          <w:rFonts w:ascii="Arial" w:eastAsia="Times New Roman" w:hAnsi="Arial" w:cs="Arial"/>
        </w:rPr>
        <w:t>2000)</w:t>
      </w:r>
      <w:r w:rsidR="00EE48C9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entendemos que a alfabetização se relaciona com dimensões cognitivas, linguísticas, pedagógicas e, sobretudo, políticas, no sentido de garantir que idosos possam se apropriar d</w:t>
      </w:r>
      <w:r w:rsidR="002A2C6E" w:rsidRPr="00424B70">
        <w:rPr>
          <w:rFonts w:ascii="Arial" w:eastAsia="Times New Roman" w:hAnsi="Arial" w:cs="Arial"/>
        </w:rPr>
        <w:t>esse objeto de conhecimento.</w:t>
      </w:r>
      <w:r w:rsidR="001F2E65" w:rsidRPr="00424B70">
        <w:rPr>
          <w:rFonts w:ascii="Arial" w:eastAsia="Times New Roman" w:hAnsi="Arial" w:cs="Arial"/>
        </w:rPr>
        <w:t xml:space="preserve"> </w:t>
      </w:r>
      <w:r w:rsidR="002A2C6E" w:rsidRPr="00424B70">
        <w:rPr>
          <w:rFonts w:ascii="Arial" w:eastAsia="Times New Roman" w:hAnsi="Arial" w:cs="Arial"/>
        </w:rPr>
        <w:t>Assim</w:t>
      </w:r>
      <w:r w:rsidR="00EE48C9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</w:t>
      </w:r>
      <w:r w:rsidR="00EE48C9" w:rsidRPr="00424B70">
        <w:rPr>
          <w:rFonts w:ascii="Arial" w:eastAsia="Times New Roman" w:hAnsi="Arial" w:cs="Arial"/>
        </w:rPr>
        <w:t xml:space="preserve">ao </w:t>
      </w:r>
      <w:r w:rsidRPr="00424B70">
        <w:rPr>
          <w:rFonts w:ascii="Arial" w:eastAsia="Times New Roman" w:hAnsi="Arial" w:cs="Arial"/>
        </w:rPr>
        <w:t>tomarmos Magda Soares</w:t>
      </w:r>
      <w:r w:rsidR="009603E8" w:rsidRPr="00424B70">
        <w:rPr>
          <w:rFonts w:ascii="Arial" w:eastAsia="Times New Roman" w:hAnsi="Arial" w:cs="Arial"/>
        </w:rPr>
        <w:t xml:space="preserve"> (2020)</w:t>
      </w:r>
      <w:r w:rsidRPr="00424B70">
        <w:rPr>
          <w:rFonts w:ascii="Arial" w:eastAsia="Times New Roman" w:hAnsi="Arial" w:cs="Arial"/>
        </w:rPr>
        <w:t xml:space="preserve"> por base, entendemos que a alfabetização é o processo de apropriação da tecnologia escrita. Isto é, o conjunto de técnicas, procedimentos</w:t>
      </w:r>
      <w:r w:rsidR="00EE48C9" w:rsidRPr="00424B70">
        <w:rPr>
          <w:rFonts w:ascii="Arial" w:eastAsia="Times New Roman" w:hAnsi="Arial" w:cs="Arial"/>
        </w:rPr>
        <w:t xml:space="preserve"> e</w:t>
      </w:r>
      <w:r w:rsidRPr="00424B70">
        <w:rPr>
          <w:rFonts w:ascii="Arial" w:eastAsia="Times New Roman" w:hAnsi="Arial" w:cs="Arial"/>
        </w:rPr>
        <w:t xml:space="preserve"> habilidades necessárias para a prática da leitura e da escrita. </w:t>
      </w:r>
      <w:r w:rsidR="009603E8" w:rsidRPr="00424B70">
        <w:rPr>
          <w:rFonts w:ascii="Arial" w:eastAsia="Times New Roman" w:hAnsi="Arial" w:cs="Arial"/>
        </w:rPr>
        <w:t xml:space="preserve">Já </w:t>
      </w:r>
      <w:r w:rsidR="00EE48C9" w:rsidRPr="00424B70">
        <w:rPr>
          <w:rFonts w:ascii="Arial" w:eastAsia="Times New Roman" w:hAnsi="Arial" w:cs="Arial"/>
        </w:rPr>
        <w:t>n</w:t>
      </w:r>
      <w:r w:rsidR="009603E8" w:rsidRPr="00424B70">
        <w:rPr>
          <w:rFonts w:ascii="Arial" w:eastAsia="Times New Roman" w:hAnsi="Arial" w:cs="Arial"/>
        </w:rPr>
        <w:t xml:space="preserve">um diálogo com Paulo </w:t>
      </w:r>
      <w:r w:rsidR="00B27DE7" w:rsidRPr="00424B70">
        <w:rPr>
          <w:rFonts w:ascii="Arial" w:eastAsia="Times New Roman" w:hAnsi="Arial" w:cs="Arial"/>
        </w:rPr>
        <w:t>Freire (2002</w:t>
      </w:r>
      <w:r w:rsidR="009603E8" w:rsidRPr="00424B70">
        <w:rPr>
          <w:rFonts w:ascii="Arial" w:eastAsia="Times New Roman" w:hAnsi="Arial" w:cs="Arial"/>
        </w:rPr>
        <w:t>)</w:t>
      </w:r>
      <w:r w:rsidR="008F3630" w:rsidRPr="00424B70">
        <w:rPr>
          <w:rFonts w:ascii="Arial" w:eastAsia="Times New Roman" w:hAnsi="Arial" w:cs="Arial"/>
        </w:rPr>
        <w:t>,</w:t>
      </w:r>
      <w:r w:rsidR="009603E8" w:rsidRPr="00424B70">
        <w:rPr>
          <w:rFonts w:ascii="Arial" w:eastAsia="Times New Roman" w:hAnsi="Arial" w:cs="Arial"/>
        </w:rPr>
        <w:t xml:space="preserve"> </w:t>
      </w:r>
      <w:r w:rsidRPr="00424B70">
        <w:rPr>
          <w:rFonts w:ascii="Arial" w:eastAsia="Times New Roman" w:hAnsi="Arial" w:cs="Arial"/>
        </w:rPr>
        <w:t>a alfabetização é também um ato político, e</w:t>
      </w:r>
      <w:r w:rsidR="00EE48C9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neste sentido, ainda é necessário garantir que idosos se apropriem da tecnologia da escrita.</w:t>
      </w:r>
    </w:p>
    <w:p w14:paraId="4C31CB49" w14:textId="26735C70" w:rsidR="003F6A8A" w:rsidRPr="00424B70" w:rsidRDefault="003F6A8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>Nosso acompanhamento a t</w:t>
      </w:r>
      <w:r w:rsidR="00EF3CCE">
        <w:rPr>
          <w:rFonts w:ascii="Arial" w:eastAsia="Times New Roman" w:hAnsi="Arial" w:cs="Arial"/>
        </w:rPr>
        <w:t>urmas de alfabetização</w:t>
      </w:r>
      <w:r w:rsidRPr="00424B70">
        <w:rPr>
          <w:rFonts w:ascii="Arial" w:eastAsia="Times New Roman" w:hAnsi="Arial" w:cs="Arial"/>
        </w:rPr>
        <w:t xml:space="preserve"> e </w:t>
      </w:r>
      <w:r w:rsidR="00EE48C9" w:rsidRPr="00424B70">
        <w:rPr>
          <w:rFonts w:ascii="Arial" w:eastAsia="Times New Roman" w:hAnsi="Arial" w:cs="Arial"/>
        </w:rPr>
        <w:t>noss</w:t>
      </w:r>
      <w:r w:rsidRPr="00424B70">
        <w:rPr>
          <w:rFonts w:ascii="Arial" w:eastAsia="Times New Roman" w:hAnsi="Arial" w:cs="Arial"/>
        </w:rPr>
        <w:t xml:space="preserve">o </w:t>
      </w:r>
      <w:r w:rsidR="00EF3CCE">
        <w:rPr>
          <w:rFonts w:ascii="Arial" w:eastAsia="Times New Roman" w:hAnsi="Arial" w:cs="Arial"/>
        </w:rPr>
        <w:t>contato com idosos</w:t>
      </w:r>
      <w:r w:rsidRPr="00424B70">
        <w:rPr>
          <w:rFonts w:ascii="Arial" w:eastAsia="Times New Roman" w:hAnsi="Arial" w:cs="Arial"/>
        </w:rPr>
        <w:t xml:space="preserve"> dessas turmas eviden</w:t>
      </w:r>
      <w:r w:rsidR="00EF3CCE">
        <w:rPr>
          <w:rFonts w:ascii="Arial" w:eastAsia="Times New Roman" w:hAnsi="Arial" w:cs="Arial"/>
        </w:rPr>
        <w:t xml:space="preserve">ciam que estes </w:t>
      </w:r>
      <w:r w:rsidR="00EF3CCE" w:rsidRPr="00424B70">
        <w:rPr>
          <w:rFonts w:ascii="Arial" w:eastAsia="Times New Roman" w:hAnsi="Arial" w:cs="Arial"/>
        </w:rPr>
        <w:t>sentem</w:t>
      </w:r>
      <w:r w:rsidRPr="00424B70">
        <w:rPr>
          <w:rFonts w:ascii="Arial" w:eastAsia="Times New Roman" w:hAnsi="Arial" w:cs="Arial"/>
        </w:rPr>
        <w:t xml:space="preserve"> falta da vivência com a cultura escrita. Além disso, pessoas que não têm domínio da leitura e da escrita sofrem os mais diversos preconceitos numa sociedade cada vez mais informacional, tecnológica e global. Num mundo em que as práticas de leitura e escrita estão se tornando cada vez mais complexas, em que a inteligência artificial se torna presente, as tecnologias de comunicação e informação se atualizam diariamente, aprender a ler e escrever, apropriar-se da tecnologia da escrita é o básico necessário para todo cidadão, independente</w:t>
      </w:r>
      <w:r w:rsidR="00EE48C9" w:rsidRPr="00424B70">
        <w:rPr>
          <w:rFonts w:ascii="Arial" w:eastAsia="Times New Roman" w:hAnsi="Arial" w:cs="Arial"/>
        </w:rPr>
        <w:t>mente</w:t>
      </w:r>
      <w:r w:rsidRPr="00424B70">
        <w:rPr>
          <w:rFonts w:ascii="Arial" w:eastAsia="Times New Roman" w:hAnsi="Arial" w:cs="Arial"/>
        </w:rPr>
        <w:t xml:space="preserve"> de idade</w:t>
      </w:r>
      <w:r w:rsidR="00EE48C9" w:rsidRPr="00424B70">
        <w:rPr>
          <w:rFonts w:ascii="Arial" w:eastAsia="Times New Roman" w:hAnsi="Arial" w:cs="Arial"/>
        </w:rPr>
        <w:t>,</w:t>
      </w:r>
      <w:r w:rsidRPr="00424B70">
        <w:rPr>
          <w:rFonts w:ascii="Arial" w:eastAsia="Times New Roman" w:hAnsi="Arial" w:cs="Arial"/>
        </w:rPr>
        <w:t xml:space="preserve"> e, nesta dimensão, a alfabetização de idosos assume importância relevante.</w:t>
      </w:r>
      <w:r w:rsidR="009603E8" w:rsidRPr="00424B70">
        <w:rPr>
          <w:rFonts w:ascii="Arial" w:eastAsia="Times New Roman" w:hAnsi="Arial" w:cs="Arial"/>
        </w:rPr>
        <w:t xml:space="preserve"> Para Martins Filho </w:t>
      </w:r>
      <w:r w:rsidR="00B27DE7" w:rsidRPr="00424B70">
        <w:rPr>
          <w:rFonts w:ascii="Arial" w:eastAsia="Times New Roman" w:hAnsi="Arial" w:cs="Arial"/>
        </w:rPr>
        <w:t>(2016)</w:t>
      </w:r>
      <w:r w:rsidR="00D8425A" w:rsidRPr="00424B70">
        <w:rPr>
          <w:rFonts w:ascii="Arial" w:eastAsia="Times New Roman" w:hAnsi="Arial" w:cs="Arial"/>
        </w:rPr>
        <w:t>,</w:t>
      </w:r>
      <w:r w:rsidR="009603E8" w:rsidRPr="00424B70">
        <w:rPr>
          <w:rFonts w:ascii="Arial" w:eastAsia="Times New Roman" w:hAnsi="Arial" w:cs="Arial"/>
        </w:rPr>
        <w:t xml:space="preserve"> o</w:t>
      </w:r>
      <w:r w:rsidR="00695458" w:rsidRPr="00424B70">
        <w:rPr>
          <w:rFonts w:ascii="Arial" w:eastAsia="Times New Roman" w:hAnsi="Arial" w:cs="Arial"/>
        </w:rPr>
        <w:t>/</w:t>
      </w:r>
      <w:r w:rsidR="00B27DE7" w:rsidRPr="00424B70">
        <w:rPr>
          <w:rFonts w:ascii="Arial" w:eastAsia="Times New Roman" w:hAnsi="Arial" w:cs="Arial"/>
        </w:rPr>
        <w:t>a idoso</w:t>
      </w:r>
      <w:r w:rsidR="00695458" w:rsidRPr="00424B70">
        <w:rPr>
          <w:rFonts w:ascii="Arial" w:eastAsia="Times New Roman" w:hAnsi="Arial" w:cs="Arial"/>
        </w:rPr>
        <w:t>/</w:t>
      </w:r>
      <w:r w:rsidR="00B27DE7" w:rsidRPr="00424B70">
        <w:rPr>
          <w:rFonts w:ascii="Arial" w:eastAsia="Times New Roman" w:hAnsi="Arial" w:cs="Arial"/>
        </w:rPr>
        <w:t>a em processo de alfabetização não é diferente</w:t>
      </w:r>
      <w:r w:rsidR="009603E8" w:rsidRPr="00424B70">
        <w:rPr>
          <w:rFonts w:ascii="Arial" w:eastAsia="Times New Roman" w:hAnsi="Arial" w:cs="Arial"/>
        </w:rPr>
        <w:t xml:space="preserve"> </w:t>
      </w:r>
      <w:r w:rsidR="00B27DE7" w:rsidRPr="00424B70">
        <w:rPr>
          <w:rFonts w:ascii="Arial" w:eastAsia="Times New Roman" w:hAnsi="Arial" w:cs="Arial"/>
        </w:rPr>
        <w:t>de nenhum outro ser humano, na luta por uma maior dignidade de</w:t>
      </w:r>
      <w:r w:rsidR="001F2E65" w:rsidRPr="00424B70">
        <w:rPr>
          <w:rFonts w:ascii="Arial" w:eastAsia="Times New Roman" w:hAnsi="Arial" w:cs="Arial"/>
        </w:rPr>
        <w:t xml:space="preserve"> </w:t>
      </w:r>
      <w:r w:rsidR="009603E8" w:rsidRPr="00424B70">
        <w:rPr>
          <w:rFonts w:ascii="Arial" w:eastAsia="Times New Roman" w:hAnsi="Arial" w:cs="Arial"/>
        </w:rPr>
        <w:t>vida. Ele</w:t>
      </w:r>
      <w:r w:rsidR="00695458" w:rsidRPr="00424B70">
        <w:rPr>
          <w:rFonts w:ascii="Arial" w:eastAsia="Times New Roman" w:hAnsi="Arial" w:cs="Arial"/>
        </w:rPr>
        <w:t>/a</w:t>
      </w:r>
      <w:r w:rsidR="009603E8" w:rsidRPr="00424B70">
        <w:rPr>
          <w:rFonts w:ascii="Arial" w:eastAsia="Times New Roman" w:hAnsi="Arial" w:cs="Arial"/>
        </w:rPr>
        <w:t xml:space="preserve"> </w:t>
      </w:r>
      <w:r w:rsidR="00B27DE7" w:rsidRPr="00424B70">
        <w:rPr>
          <w:rFonts w:ascii="Arial" w:eastAsia="Times New Roman" w:hAnsi="Arial" w:cs="Arial"/>
        </w:rPr>
        <w:t>quer sobreviver, participar, ter acesso aos bens que a sociedade já produziu</w:t>
      </w:r>
      <w:r w:rsidR="009603E8" w:rsidRPr="00424B70">
        <w:rPr>
          <w:rFonts w:ascii="Arial" w:eastAsia="Times New Roman" w:hAnsi="Arial" w:cs="Arial"/>
        </w:rPr>
        <w:t>,</w:t>
      </w:r>
      <w:r w:rsidR="00D8425A" w:rsidRPr="00424B70">
        <w:rPr>
          <w:rFonts w:ascii="Arial" w:eastAsia="Times New Roman" w:hAnsi="Arial" w:cs="Arial"/>
        </w:rPr>
        <w:t xml:space="preserve"> e</w:t>
      </w:r>
      <w:r w:rsidR="009603E8" w:rsidRPr="00424B70">
        <w:rPr>
          <w:rFonts w:ascii="Arial" w:eastAsia="Times New Roman" w:hAnsi="Arial" w:cs="Arial"/>
        </w:rPr>
        <w:t xml:space="preserve"> para isto torna-se fundamental a procura pelo conhecimento sistematizado.</w:t>
      </w:r>
    </w:p>
    <w:p w14:paraId="721D9238" w14:textId="4C95726D" w:rsidR="00EF3CCE" w:rsidRDefault="00D8425A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  <w:r w:rsidRPr="00424B70">
        <w:rPr>
          <w:rFonts w:ascii="Arial" w:eastAsia="Times New Roman" w:hAnsi="Arial" w:cs="Arial"/>
        </w:rPr>
        <w:t xml:space="preserve">Segundo </w:t>
      </w:r>
      <w:r w:rsidR="009603E8" w:rsidRPr="00424B70">
        <w:rPr>
          <w:rFonts w:ascii="Arial" w:eastAsia="Times New Roman" w:hAnsi="Arial" w:cs="Arial"/>
        </w:rPr>
        <w:t>Paulo Freire (1996)</w:t>
      </w:r>
      <w:r w:rsidRPr="00424B70">
        <w:rPr>
          <w:rFonts w:ascii="Arial" w:eastAsia="Times New Roman" w:hAnsi="Arial" w:cs="Arial"/>
        </w:rPr>
        <w:t>,</w:t>
      </w:r>
      <w:r w:rsidR="003F6A8A" w:rsidRPr="00424B70">
        <w:rPr>
          <w:rFonts w:ascii="Arial" w:eastAsia="Times New Roman" w:hAnsi="Arial" w:cs="Arial"/>
        </w:rPr>
        <w:t xml:space="preserve"> aprender é construir, reconstruir, desmontar para montar. Aprender é uma aventura criadora, isso é muito mais do que meramente repetir a lição dada. Na alfabetização de idosos, aprender é sobretudo um processo em que o professor e o estudante se encharcam de esperança em cada aprendi</w:t>
      </w:r>
      <w:r w:rsidR="00EF3CCE">
        <w:rPr>
          <w:rFonts w:ascii="Arial" w:eastAsia="Times New Roman" w:hAnsi="Arial" w:cs="Arial"/>
        </w:rPr>
        <w:t>zagem. Para Paulo Freire (1996)</w:t>
      </w:r>
      <w:r w:rsidR="003F6A8A" w:rsidRPr="00424B70">
        <w:rPr>
          <w:rFonts w:ascii="Arial" w:eastAsia="Times New Roman" w:hAnsi="Arial" w:cs="Arial"/>
        </w:rPr>
        <w:t xml:space="preserve"> ensinar e aprender são dimensões do processo maior, o processo de conhecimento, e ambos fazem </w:t>
      </w:r>
    </w:p>
    <w:p w14:paraId="77488AA4" w14:textId="77777777" w:rsidR="00EF3CCE" w:rsidRDefault="00EF3CCE" w:rsidP="00403028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</w:p>
    <w:p w14:paraId="1F720ECD" w14:textId="4DED3276" w:rsidR="003F6A8A" w:rsidRPr="00424B70" w:rsidRDefault="003F6A8A" w:rsidP="00EF3CCE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 w:rsidRPr="00424B70">
        <w:rPr>
          <w:rFonts w:ascii="Arial" w:eastAsia="Times New Roman" w:hAnsi="Arial" w:cs="Arial"/>
        </w:rPr>
        <w:t>parte</w:t>
      </w:r>
      <w:proofErr w:type="gramEnd"/>
      <w:r w:rsidRPr="00424B70">
        <w:rPr>
          <w:rFonts w:ascii="Arial" w:eastAsia="Times New Roman" w:hAnsi="Arial" w:cs="Arial"/>
        </w:rPr>
        <w:t xml:space="preserve"> da natureza da prática educativa. Na alfabetização de idosos, isso implica ensino sistemático de um conteúdo que se molhe na realidade dos sujeitos e lhes possibilite ler e escrever. Paulo Freire</w:t>
      </w:r>
      <w:r w:rsidR="009603E8" w:rsidRPr="00424B70">
        <w:rPr>
          <w:rFonts w:ascii="Arial" w:eastAsia="Times New Roman" w:hAnsi="Arial" w:cs="Arial"/>
        </w:rPr>
        <w:t xml:space="preserve"> (1999)</w:t>
      </w:r>
      <w:r w:rsidRPr="00424B70">
        <w:rPr>
          <w:rFonts w:ascii="Arial" w:eastAsia="Times New Roman" w:hAnsi="Arial" w:cs="Arial"/>
        </w:rPr>
        <w:t xml:space="preserve"> alertava que o compromisso seria uma palavra oca se não envolvesse a decisão lúcida e coerente de quem o assume, e o compromisso se dá no plano do concreto. </w:t>
      </w:r>
      <w:r w:rsidR="00695458" w:rsidRPr="00424B70">
        <w:rPr>
          <w:rFonts w:ascii="Arial" w:eastAsia="Times New Roman" w:hAnsi="Arial" w:cs="Arial"/>
        </w:rPr>
        <w:t>Para Martins Filho (2016)</w:t>
      </w:r>
      <w:r w:rsidR="00D8425A" w:rsidRPr="00424B70">
        <w:rPr>
          <w:rFonts w:ascii="Arial" w:eastAsia="Times New Roman" w:hAnsi="Arial" w:cs="Arial"/>
        </w:rPr>
        <w:t>,</w:t>
      </w:r>
      <w:r w:rsidR="00695458" w:rsidRPr="00424B70">
        <w:rPr>
          <w:rFonts w:ascii="Arial" w:eastAsia="Times New Roman" w:hAnsi="Arial" w:cs="Arial"/>
        </w:rPr>
        <w:t xml:space="preserve"> </w:t>
      </w:r>
      <w:r w:rsidR="00D8425A" w:rsidRPr="00424B70">
        <w:rPr>
          <w:rFonts w:ascii="Arial" w:eastAsia="Times New Roman" w:hAnsi="Arial" w:cs="Arial"/>
        </w:rPr>
        <w:t>p</w:t>
      </w:r>
      <w:r w:rsidR="00B27DE7" w:rsidRPr="00424B70">
        <w:rPr>
          <w:rFonts w:ascii="Arial" w:eastAsia="Times New Roman" w:hAnsi="Arial" w:cs="Arial"/>
        </w:rPr>
        <w:t xml:space="preserve">ensar na </w:t>
      </w:r>
      <w:r w:rsidR="00D8425A" w:rsidRPr="00424B70">
        <w:rPr>
          <w:rFonts w:ascii="Arial" w:eastAsia="Times New Roman" w:hAnsi="Arial" w:cs="Arial"/>
        </w:rPr>
        <w:t>a</w:t>
      </w:r>
      <w:r w:rsidR="00BF20D0" w:rsidRPr="00424B70">
        <w:rPr>
          <w:rFonts w:ascii="Arial" w:eastAsia="Times New Roman" w:hAnsi="Arial" w:cs="Arial"/>
        </w:rPr>
        <w:t xml:space="preserve">lfabetização de </w:t>
      </w:r>
      <w:r w:rsidR="00D8425A" w:rsidRPr="00424B70">
        <w:rPr>
          <w:rFonts w:ascii="Arial" w:eastAsia="Times New Roman" w:hAnsi="Arial" w:cs="Arial"/>
        </w:rPr>
        <w:t>i</w:t>
      </w:r>
      <w:r w:rsidR="00BF20D0" w:rsidRPr="00424B70">
        <w:rPr>
          <w:rFonts w:ascii="Arial" w:eastAsia="Times New Roman" w:hAnsi="Arial" w:cs="Arial"/>
        </w:rPr>
        <w:t>dosos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exige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de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nós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compromisso.</w:t>
      </w:r>
      <w:r w:rsidR="001F2E65" w:rsidRPr="00424B70">
        <w:rPr>
          <w:rFonts w:ascii="Arial" w:eastAsia="Times New Roman" w:hAnsi="Arial" w:cs="Arial"/>
        </w:rPr>
        <w:t xml:space="preserve"> </w:t>
      </w:r>
      <w:r w:rsidR="00B27DE7" w:rsidRPr="00424B70">
        <w:rPr>
          <w:rFonts w:ascii="Arial" w:eastAsia="Times New Roman" w:hAnsi="Arial" w:cs="Arial"/>
        </w:rPr>
        <w:t>Compromisso não</w:t>
      </w:r>
      <w:r w:rsidR="00695458" w:rsidRPr="00424B70">
        <w:rPr>
          <w:rFonts w:ascii="Arial" w:eastAsia="Times New Roman" w:hAnsi="Arial" w:cs="Arial"/>
        </w:rPr>
        <w:t xml:space="preserve"> com a manutenção da sociedade que está posta, mas com sua transformação. </w:t>
      </w:r>
      <w:r w:rsidR="00B27DE7" w:rsidRPr="00424B70">
        <w:rPr>
          <w:rFonts w:ascii="Arial" w:eastAsia="Times New Roman" w:hAnsi="Arial" w:cs="Arial"/>
        </w:rPr>
        <w:t>Is</w:t>
      </w:r>
      <w:r w:rsidR="00D8425A" w:rsidRPr="00424B70">
        <w:rPr>
          <w:rFonts w:ascii="Arial" w:eastAsia="Times New Roman" w:hAnsi="Arial" w:cs="Arial"/>
        </w:rPr>
        <w:t>s</w:t>
      </w:r>
      <w:r w:rsidR="00B27DE7" w:rsidRPr="00424B70">
        <w:rPr>
          <w:rFonts w:ascii="Arial" w:eastAsia="Times New Roman" w:hAnsi="Arial" w:cs="Arial"/>
        </w:rPr>
        <w:t>o na alfabetização é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ter</w:t>
      </w:r>
      <w:r w:rsidR="001F2E65" w:rsidRPr="00424B70">
        <w:rPr>
          <w:rFonts w:ascii="Arial" w:eastAsia="Times New Roman" w:hAnsi="Arial" w:cs="Arial"/>
        </w:rPr>
        <w:t xml:space="preserve"> </w:t>
      </w:r>
      <w:r w:rsidR="00B27DE7" w:rsidRPr="00424B70">
        <w:rPr>
          <w:rFonts w:ascii="Arial" w:eastAsia="Times New Roman" w:hAnsi="Arial" w:cs="Arial"/>
        </w:rPr>
        <w:t>consciência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de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que</w:t>
      </w:r>
      <w:r w:rsidR="001F2E65" w:rsidRPr="00424B70">
        <w:rPr>
          <w:rFonts w:ascii="Arial" w:eastAsia="Times New Roman" w:hAnsi="Arial" w:cs="Arial"/>
        </w:rPr>
        <w:t xml:space="preserve"> </w:t>
      </w:r>
      <w:r w:rsidR="00D8425A" w:rsidRPr="00424B70">
        <w:rPr>
          <w:rFonts w:ascii="Arial" w:eastAsia="Times New Roman" w:hAnsi="Arial" w:cs="Arial"/>
        </w:rPr>
        <w:t>ela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jamais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pode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reduzir-se</w:t>
      </w:r>
      <w:r w:rsidR="001F2E65" w:rsidRPr="00424B70">
        <w:rPr>
          <w:rFonts w:ascii="Arial" w:eastAsia="Times New Roman" w:hAnsi="Arial" w:cs="Arial"/>
        </w:rPr>
        <w:t xml:space="preserve"> </w:t>
      </w:r>
      <w:r w:rsidR="00695458" w:rsidRPr="00424B70">
        <w:rPr>
          <w:rFonts w:ascii="Arial" w:eastAsia="Times New Roman" w:hAnsi="Arial" w:cs="Arial"/>
        </w:rPr>
        <w:t>a um simples conhecer de letras, palavras e frases, é um ato político e de conhecimento</w:t>
      </w:r>
      <w:r w:rsidR="00D8425A" w:rsidRPr="00424B70">
        <w:rPr>
          <w:rFonts w:ascii="Arial" w:eastAsia="Times New Roman" w:hAnsi="Arial" w:cs="Arial"/>
        </w:rPr>
        <w:t>.</w:t>
      </w:r>
      <w:r w:rsidR="00695458" w:rsidRPr="00424B70">
        <w:rPr>
          <w:rFonts w:ascii="Arial" w:eastAsia="Times New Roman" w:hAnsi="Arial" w:cs="Arial"/>
        </w:rPr>
        <w:t xml:space="preserve"> </w:t>
      </w:r>
      <w:r w:rsidRPr="00424B70">
        <w:rPr>
          <w:rFonts w:ascii="Arial" w:eastAsia="Times New Roman" w:hAnsi="Arial" w:cs="Arial"/>
        </w:rPr>
        <w:t xml:space="preserve">Por isso, a abertura de turmas de alfabetização </w:t>
      </w:r>
      <w:r w:rsidR="00695458" w:rsidRPr="00424B70">
        <w:rPr>
          <w:rFonts w:ascii="Arial" w:eastAsia="Times New Roman" w:hAnsi="Arial" w:cs="Arial"/>
        </w:rPr>
        <w:t>de idosos</w:t>
      </w:r>
      <w:r w:rsidR="00B005A6" w:rsidRPr="00424B70">
        <w:rPr>
          <w:rFonts w:ascii="Arial" w:eastAsia="Times New Roman" w:hAnsi="Arial" w:cs="Arial"/>
        </w:rPr>
        <w:t xml:space="preserve"> e</w:t>
      </w:r>
      <w:r w:rsidR="00BF20D0" w:rsidRPr="00424B70">
        <w:rPr>
          <w:rFonts w:ascii="Arial" w:eastAsia="Times New Roman" w:hAnsi="Arial" w:cs="Arial"/>
        </w:rPr>
        <w:t xml:space="preserve"> a inserção da discussão firme e cont</w:t>
      </w:r>
      <w:r w:rsidR="00D5708F" w:rsidRPr="00424B70">
        <w:rPr>
          <w:rFonts w:ascii="Arial" w:eastAsia="Times New Roman" w:hAnsi="Arial" w:cs="Arial"/>
        </w:rPr>
        <w:t>í</w:t>
      </w:r>
      <w:r w:rsidR="00BF20D0" w:rsidRPr="00424B70">
        <w:rPr>
          <w:rFonts w:ascii="Arial" w:eastAsia="Times New Roman" w:hAnsi="Arial" w:cs="Arial"/>
        </w:rPr>
        <w:t>nua nos processos de formação inicial e continuada de docentes</w:t>
      </w:r>
      <w:r w:rsidR="00B005A6" w:rsidRPr="00424B70">
        <w:rPr>
          <w:rFonts w:ascii="Arial" w:eastAsia="Times New Roman" w:hAnsi="Arial" w:cs="Arial"/>
        </w:rPr>
        <w:t xml:space="preserve"> são decisões estratégicas de quem </w:t>
      </w:r>
      <w:r w:rsidR="00EF3CCE">
        <w:rPr>
          <w:rFonts w:ascii="Arial" w:eastAsia="Times New Roman" w:hAnsi="Arial" w:cs="Arial"/>
        </w:rPr>
        <w:t>re</w:t>
      </w:r>
      <w:bookmarkStart w:id="0" w:name="_GoBack"/>
      <w:bookmarkEnd w:id="0"/>
      <w:r w:rsidR="00B005A6" w:rsidRPr="00424B70">
        <w:rPr>
          <w:rFonts w:ascii="Arial" w:eastAsia="Times New Roman" w:hAnsi="Arial" w:cs="Arial"/>
        </w:rPr>
        <w:t>conhece a educação como direito em qualquer fase da vida</w:t>
      </w:r>
      <w:r w:rsidR="00BF20D0" w:rsidRPr="00424B70">
        <w:rPr>
          <w:rFonts w:ascii="Arial" w:eastAsia="Times New Roman" w:hAnsi="Arial" w:cs="Arial"/>
        </w:rPr>
        <w:t xml:space="preserve">. </w:t>
      </w:r>
    </w:p>
    <w:p w14:paraId="562A390B" w14:textId="2CDB435F" w:rsidR="002A2C6E" w:rsidRPr="00424B70" w:rsidRDefault="002A2C6E" w:rsidP="003F6A8A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14:paraId="72B46E52" w14:textId="600AA16A" w:rsidR="002A2C6E" w:rsidRPr="00424B70" w:rsidRDefault="00695458" w:rsidP="002A2C6E">
      <w:pPr>
        <w:spacing w:line="360" w:lineRule="auto"/>
        <w:rPr>
          <w:rFonts w:ascii="Arial" w:eastAsia="Times New Roman" w:hAnsi="Arial" w:cs="Arial"/>
          <w:b/>
        </w:rPr>
      </w:pPr>
      <w:r w:rsidRPr="00424B70">
        <w:rPr>
          <w:rFonts w:ascii="Arial" w:eastAsia="Times New Roman" w:hAnsi="Arial" w:cs="Arial"/>
          <w:b/>
        </w:rPr>
        <w:t>REFERÊNCIA</w:t>
      </w:r>
      <w:r w:rsidR="0033345E" w:rsidRPr="00424B70">
        <w:rPr>
          <w:rFonts w:ascii="Arial" w:eastAsia="Times New Roman" w:hAnsi="Arial" w:cs="Arial"/>
          <w:b/>
        </w:rPr>
        <w:t>S</w:t>
      </w:r>
    </w:p>
    <w:p w14:paraId="6CA2C7A2" w14:textId="6FFA0A8F" w:rsidR="006A45F2" w:rsidRPr="00424B70" w:rsidRDefault="006A45F2" w:rsidP="00403028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24B70">
        <w:rPr>
          <w:rFonts w:ascii="Arial" w:hAnsi="Arial" w:cs="Arial"/>
          <w:shd w:val="clear" w:color="auto" w:fill="FFFFFF"/>
        </w:rPr>
        <w:t xml:space="preserve">FREIRE, Paulo. </w:t>
      </w:r>
      <w:r w:rsidRPr="00424B70">
        <w:rPr>
          <w:rFonts w:ascii="Arial" w:hAnsi="Arial" w:cs="Arial"/>
          <w:b/>
          <w:bCs/>
          <w:shd w:val="clear" w:color="auto" w:fill="FFFFFF"/>
        </w:rPr>
        <w:t>Ação Cultural para a Liberdade</w:t>
      </w:r>
      <w:r w:rsidRPr="00424B70">
        <w:rPr>
          <w:rFonts w:ascii="Arial" w:hAnsi="Arial" w:cs="Arial"/>
          <w:shd w:val="clear" w:color="auto" w:fill="FFFFFF"/>
        </w:rPr>
        <w:t>. 6. ed. Rio de Janeiro: Paz e Terra, 1977.</w:t>
      </w:r>
    </w:p>
    <w:p w14:paraId="091BCDDA" w14:textId="77777777" w:rsidR="006A45F2" w:rsidRPr="00424B70" w:rsidRDefault="006A45F2" w:rsidP="00403028">
      <w:pPr>
        <w:spacing w:after="0" w:line="240" w:lineRule="auto"/>
        <w:rPr>
          <w:rFonts w:ascii="Arial" w:hAnsi="Arial" w:cs="Arial"/>
        </w:rPr>
      </w:pPr>
    </w:p>
    <w:p w14:paraId="36E7621B" w14:textId="0C672929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 xml:space="preserve">FREIRE, Paulo. </w:t>
      </w:r>
      <w:r w:rsidRPr="00424B70">
        <w:rPr>
          <w:rFonts w:ascii="Arial" w:hAnsi="Arial" w:cs="Arial"/>
          <w:b/>
        </w:rPr>
        <w:t>A importância do ato de ler</w:t>
      </w:r>
      <w:r w:rsidRPr="00424B70">
        <w:rPr>
          <w:rFonts w:ascii="Arial" w:hAnsi="Arial" w:cs="Arial"/>
        </w:rPr>
        <w:t>: em três artigos se completam. 41. ed. São Paulo: Cortez, 2001.</w:t>
      </w:r>
    </w:p>
    <w:p w14:paraId="71146804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25FBC089" w14:textId="073E0362" w:rsidR="00403028" w:rsidRPr="00424B70" w:rsidRDefault="00695458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>FREIRE, Paulo</w:t>
      </w:r>
      <w:r w:rsidR="00E15C3E" w:rsidRPr="00424B70">
        <w:rPr>
          <w:rFonts w:ascii="Arial" w:hAnsi="Arial" w:cs="Arial"/>
        </w:rPr>
        <w:t xml:space="preserve">. </w:t>
      </w:r>
      <w:r w:rsidR="00E15C3E" w:rsidRPr="00424B70">
        <w:rPr>
          <w:rFonts w:ascii="Arial" w:hAnsi="Arial" w:cs="Arial"/>
          <w:b/>
        </w:rPr>
        <w:t>À sombra desta mangueira</w:t>
      </w:r>
      <w:r w:rsidR="00E15C3E" w:rsidRPr="00424B70">
        <w:rPr>
          <w:rFonts w:ascii="Arial" w:hAnsi="Arial" w:cs="Arial"/>
        </w:rPr>
        <w:t>. 3. ed. São Paulo: Olho d’Água, 2000.</w:t>
      </w:r>
    </w:p>
    <w:p w14:paraId="4FC15948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5EAFF9F0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 xml:space="preserve">FREIRE, Paulo. </w:t>
      </w:r>
      <w:r w:rsidRPr="00424B70">
        <w:rPr>
          <w:rFonts w:ascii="Arial" w:hAnsi="Arial" w:cs="Arial"/>
          <w:b/>
        </w:rPr>
        <w:t>Educação e mudança</w:t>
      </w:r>
      <w:r w:rsidRPr="00424B70">
        <w:rPr>
          <w:rFonts w:ascii="Arial" w:hAnsi="Arial" w:cs="Arial"/>
        </w:rPr>
        <w:t>. 23. ed. Rio de Janeiro: Paz e Terra, 1999.</w:t>
      </w:r>
    </w:p>
    <w:p w14:paraId="16811F8D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6C6C8762" w14:textId="77777777" w:rsidR="00403028" w:rsidRPr="00424B70" w:rsidRDefault="00403028" w:rsidP="00403028">
      <w:pPr>
        <w:spacing w:after="0" w:line="240" w:lineRule="auto"/>
        <w:rPr>
          <w:rFonts w:ascii="Arial" w:hAnsi="Arial" w:cs="Arial"/>
          <w:bCs/>
        </w:rPr>
      </w:pPr>
      <w:r w:rsidRPr="00424B70">
        <w:rPr>
          <w:rFonts w:ascii="Arial" w:hAnsi="Arial" w:cs="Arial"/>
          <w:bCs/>
        </w:rPr>
        <w:t xml:space="preserve">FREIRE, Paulo. </w:t>
      </w:r>
      <w:r w:rsidRPr="00424B70">
        <w:rPr>
          <w:rFonts w:ascii="Arial" w:hAnsi="Arial" w:cs="Arial"/>
          <w:b/>
        </w:rPr>
        <w:t>Pedagogia da autonomia</w:t>
      </w:r>
      <w:r w:rsidRPr="00424B70">
        <w:rPr>
          <w:rFonts w:ascii="Arial" w:hAnsi="Arial" w:cs="Arial"/>
          <w:bCs/>
        </w:rPr>
        <w:t>: saberes necessários à prática educativa. 17. ed. São Paulo: Paz e Terra, 1996.</w:t>
      </w:r>
    </w:p>
    <w:p w14:paraId="5600BE4A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7B5A202F" w14:textId="77777777" w:rsidR="00403028" w:rsidRPr="00424B70" w:rsidRDefault="00E15C3E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 xml:space="preserve">FREIRE, Paulo. </w:t>
      </w:r>
      <w:r w:rsidRPr="00424B70">
        <w:rPr>
          <w:rFonts w:ascii="Arial" w:hAnsi="Arial" w:cs="Arial"/>
          <w:b/>
        </w:rPr>
        <w:t>Professora sim tia não</w:t>
      </w:r>
      <w:r w:rsidR="009603E8" w:rsidRPr="00424B70">
        <w:rPr>
          <w:rFonts w:ascii="Arial" w:hAnsi="Arial" w:cs="Arial"/>
        </w:rPr>
        <w:t>: cartas a quem ousa ensinar. 11</w:t>
      </w:r>
      <w:r w:rsidRPr="00424B70">
        <w:rPr>
          <w:rFonts w:ascii="Arial" w:hAnsi="Arial" w:cs="Arial"/>
        </w:rPr>
        <w:t>. ed</w:t>
      </w:r>
      <w:r w:rsidR="009603E8" w:rsidRPr="00424B70">
        <w:rPr>
          <w:rFonts w:ascii="Arial" w:hAnsi="Arial" w:cs="Arial"/>
        </w:rPr>
        <w:t>. São Paulo: Olho d’Água, 2002</w:t>
      </w:r>
      <w:r w:rsidRPr="00424B70">
        <w:rPr>
          <w:rFonts w:ascii="Arial" w:hAnsi="Arial" w:cs="Arial"/>
        </w:rPr>
        <w:t>.</w:t>
      </w:r>
    </w:p>
    <w:p w14:paraId="2D31024E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70C15674" w14:textId="77777777" w:rsidR="00403028" w:rsidRPr="00424B70" w:rsidRDefault="00403028" w:rsidP="00403028">
      <w:pPr>
        <w:spacing w:after="0" w:line="240" w:lineRule="auto"/>
        <w:rPr>
          <w:rFonts w:ascii="Arial" w:eastAsia="Times New Roman" w:hAnsi="Arial" w:cs="Arial"/>
          <w:bCs/>
        </w:rPr>
      </w:pPr>
      <w:r w:rsidRPr="00424B70">
        <w:rPr>
          <w:rFonts w:ascii="Arial" w:eastAsia="Times New Roman" w:hAnsi="Arial" w:cs="Arial"/>
          <w:bCs/>
        </w:rPr>
        <w:t xml:space="preserve">MARTINS FILHO, Lourival José. </w:t>
      </w:r>
      <w:r w:rsidRPr="00424B70">
        <w:rPr>
          <w:rFonts w:ascii="Arial" w:eastAsia="Times New Roman" w:hAnsi="Arial" w:cs="Arial"/>
          <w:b/>
        </w:rPr>
        <w:t>Alfabetização de Idosos</w:t>
      </w:r>
      <w:r w:rsidRPr="00424B70">
        <w:rPr>
          <w:rFonts w:ascii="Arial" w:eastAsia="Times New Roman" w:hAnsi="Arial" w:cs="Arial"/>
          <w:bCs/>
        </w:rPr>
        <w:t>: Aprendizagens da leitura e da escrita. Debates em Educação, v. 8, p. 64-80, 2016.</w:t>
      </w:r>
    </w:p>
    <w:p w14:paraId="2B8DBAF9" w14:textId="77777777" w:rsidR="00403028" w:rsidRPr="00424B70" w:rsidRDefault="00403028" w:rsidP="00403028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7C504B61" w14:textId="77777777" w:rsidR="00403028" w:rsidRPr="00424B70" w:rsidRDefault="00E15C3E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lastRenderedPageBreak/>
        <w:t xml:space="preserve">SOARES, Magda. </w:t>
      </w:r>
      <w:r w:rsidRPr="00424B70">
        <w:rPr>
          <w:rFonts w:ascii="Arial" w:hAnsi="Arial" w:cs="Arial"/>
          <w:b/>
          <w:bCs/>
        </w:rPr>
        <w:t>Alfabetização</w:t>
      </w:r>
      <w:r w:rsidRPr="00424B70">
        <w:rPr>
          <w:rFonts w:ascii="Arial" w:hAnsi="Arial" w:cs="Arial"/>
        </w:rPr>
        <w:t>: a questão do método. São Paulo: Editora Contexto, 2016.</w:t>
      </w:r>
    </w:p>
    <w:p w14:paraId="735A72EC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76CC7567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 xml:space="preserve">SOARES, Magda. </w:t>
      </w:r>
      <w:r w:rsidRPr="00424B70">
        <w:rPr>
          <w:rFonts w:ascii="Arial" w:hAnsi="Arial" w:cs="Arial"/>
          <w:b/>
          <w:bCs/>
        </w:rPr>
        <w:t>Alfabetização e letramento</w:t>
      </w:r>
      <w:r w:rsidRPr="00424B70">
        <w:rPr>
          <w:rFonts w:ascii="Arial" w:hAnsi="Arial" w:cs="Arial"/>
        </w:rPr>
        <w:t>. São Paulo: Contexto, 2003.</w:t>
      </w:r>
    </w:p>
    <w:p w14:paraId="62C17EA7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6E608081" w14:textId="77777777" w:rsidR="00403028" w:rsidRPr="00424B70" w:rsidRDefault="00E15C3E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 xml:space="preserve">SOARES, Magda. </w:t>
      </w:r>
      <w:proofErr w:type="spellStart"/>
      <w:r w:rsidRPr="00424B70">
        <w:rPr>
          <w:rFonts w:ascii="Arial" w:hAnsi="Arial" w:cs="Arial"/>
          <w:b/>
          <w:bCs/>
        </w:rPr>
        <w:t>Alfaletrar</w:t>
      </w:r>
      <w:proofErr w:type="spellEnd"/>
      <w:r w:rsidRPr="00424B70">
        <w:rPr>
          <w:rFonts w:ascii="Arial" w:hAnsi="Arial" w:cs="Arial"/>
        </w:rPr>
        <w:t>: toda criança pode aprender a ler e a escrever. São Paulo: Editora Contexto, 2020.</w:t>
      </w:r>
    </w:p>
    <w:p w14:paraId="2AD3544D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6C3E9273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  <w:r w:rsidRPr="00424B70">
        <w:rPr>
          <w:rFonts w:ascii="Arial" w:hAnsi="Arial" w:cs="Arial"/>
        </w:rPr>
        <w:t xml:space="preserve">SOARES, Magda. </w:t>
      </w:r>
      <w:r w:rsidRPr="00424B70">
        <w:rPr>
          <w:rFonts w:ascii="Arial" w:hAnsi="Arial" w:cs="Arial"/>
          <w:b/>
          <w:bCs/>
        </w:rPr>
        <w:t>Letramento</w:t>
      </w:r>
      <w:r w:rsidRPr="00424B70">
        <w:rPr>
          <w:rFonts w:ascii="Arial" w:hAnsi="Arial" w:cs="Arial"/>
        </w:rPr>
        <w:t>: um tema em três gêneros. Belo Horizonte: Autêntica, 1998.</w:t>
      </w:r>
    </w:p>
    <w:p w14:paraId="38F3638B" w14:textId="77777777" w:rsidR="00403028" w:rsidRPr="00424B70" w:rsidRDefault="00403028" w:rsidP="00403028">
      <w:pPr>
        <w:spacing w:after="0" w:line="240" w:lineRule="auto"/>
        <w:rPr>
          <w:rFonts w:ascii="Arial" w:hAnsi="Arial" w:cs="Arial"/>
        </w:rPr>
      </w:pPr>
    </w:p>
    <w:p w14:paraId="0EB23629" w14:textId="44A6714C" w:rsidR="00E15C3E" w:rsidRPr="00403028" w:rsidRDefault="00B27DE7" w:rsidP="00403028">
      <w:pPr>
        <w:spacing w:after="0" w:line="240" w:lineRule="auto"/>
        <w:rPr>
          <w:rFonts w:ascii="Arial" w:eastAsia="Times New Roman" w:hAnsi="Arial" w:cs="Arial"/>
          <w:bCs/>
        </w:rPr>
      </w:pPr>
      <w:r w:rsidRPr="00424B70">
        <w:rPr>
          <w:rFonts w:ascii="Arial" w:hAnsi="Arial" w:cs="Arial"/>
        </w:rPr>
        <w:t xml:space="preserve">THIOLLENT, Michel. </w:t>
      </w:r>
      <w:r w:rsidRPr="00424B70">
        <w:rPr>
          <w:rFonts w:ascii="Arial" w:hAnsi="Arial" w:cs="Arial"/>
          <w:b/>
          <w:bCs/>
        </w:rPr>
        <w:t>Metodologia da pesquisa-ação</w:t>
      </w:r>
      <w:r w:rsidRPr="00424B70">
        <w:rPr>
          <w:rFonts w:ascii="Arial" w:hAnsi="Arial" w:cs="Arial"/>
        </w:rPr>
        <w:t>. 14 ed. São Paulo: Cortez, 2005</w:t>
      </w:r>
      <w:r w:rsidR="00403028" w:rsidRPr="00424B70">
        <w:rPr>
          <w:rFonts w:ascii="Arial" w:hAnsi="Arial" w:cs="Arial"/>
        </w:rPr>
        <w:t>.</w:t>
      </w:r>
    </w:p>
    <w:sectPr w:rsidR="00E15C3E" w:rsidRPr="00403028" w:rsidSect="00403028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47CC4" w14:textId="77777777" w:rsidR="00E517AC" w:rsidRDefault="00E517AC" w:rsidP="00442A47">
      <w:pPr>
        <w:spacing w:after="0" w:line="240" w:lineRule="auto"/>
      </w:pPr>
      <w:r>
        <w:separator/>
      </w:r>
    </w:p>
  </w:endnote>
  <w:endnote w:type="continuationSeparator" w:id="0">
    <w:p w14:paraId="3062C08A" w14:textId="77777777" w:rsidR="00E517AC" w:rsidRDefault="00E517AC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1895" w14:textId="77777777" w:rsidR="00E517AC" w:rsidRDefault="00E517AC" w:rsidP="00442A47">
      <w:pPr>
        <w:spacing w:after="0" w:line="240" w:lineRule="auto"/>
      </w:pPr>
      <w:r>
        <w:separator/>
      </w:r>
    </w:p>
  </w:footnote>
  <w:footnote w:type="continuationSeparator" w:id="0">
    <w:p w14:paraId="568E81D4" w14:textId="77777777" w:rsidR="00E517AC" w:rsidRDefault="00E517AC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73CE9"/>
    <w:rsid w:val="000D34B8"/>
    <w:rsid w:val="000E2F89"/>
    <w:rsid w:val="00106A3D"/>
    <w:rsid w:val="00114785"/>
    <w:rsid w:val="001C723A"/>
    <w:rsid w:val="001E2BD7"/>
    <w:rsid w:val="001F2E65"/>
    <w:rsid w:val="001F4920"/>
    <w:rsid w:val="00252AFD"/>
    <w:rsid w:val="002A2C6E"/>
    <w:rsid w:val="0033345E"/>
    <w:rsid w:val="00341303"/>
    <w:rsid w:val="00343ED2"/>
    <w:rsid w:val="003B7209"/>
    <w:rsid w:val="003F6A8A"/>
    <w:rsid w:val="00403028"/>
    <w:rsid w:val="00424B70"/>
    <w:rsid w:val="00442A47"/>
    <w:rsid w:val="004E4F0D"/>
    <w:rsid w:val="00586863"/>
    <w:rsid w:val="00595A5D"/>
    <w:rsid w:val="00695458"/>
    <w:rsid w:val="006A45F2"/>
    <w:rsid w:val="006E501A"/>
    <w:rsid w:val="00707DBF"/>
    <w:rsid w:val="0075017C"/>
    <w:rsid w:val="007A3AFF"/>
    <w:rsid w:val="007D7CA8"/>
    <w:rsid w:val="007F5C85"/>
    <w:rsid w:val="00886864"/>
    <w:rsid w:val="00890026"/>
    <w:rsid w:val="008A2197"/>
    <w:rsid w:val="008B3108"/>
    <w:rsid w:val="008F3630"/>
    <w:rsid w:val="00903A33"/>
    <w:rsid w:val="00905EB5"/>
    <w:rsid w:val="009603E8"/>
    <w:rsid w:val="0097112E"/>
    <w:rsid w:val="00A340AC"/>
    <w:rsid w:val="00AC463E"/>
    <w:rsid w:val="00AE1A43"/>
    <w:rsid w:val="00B005A6"/>
    <w:rsid w:val="00B27DE7"/>
    <w:rsid w:val="00B74EB7"/>
    <w:rsid w:val="00BF20D0"/>
    <w:rsid w:val="00C21B9E"/>
    <w:rsid w:val="00CD5038"/>
    <w:rsid w:val="00CD54ED"/>
    <w:rsid w:val="00D24E43"/>
    <w:rsid w:val="00D35CEB"/>
    <w:rsid w:val="00D5708F"/>
    <w:rsid w:val="00D8425A"/>
    <w:rsid w:val="00DB083C"/>
    <w:rsid w:val="00E15B3E"/>
    <w:rsid w:val="00E15C3E"/>
    <w:rsid w:val="00E31211"/>
    <w:rsid w:val="00E517AC"/>
    <w:rsid w:val="00EE48C9"/>
    <w:rsid w:val="00EF3CCE"/>
    <w:rsid w:val="00F20717"/>
    <w:rsid w:val="00F74845"/>
    <w:rsid w:val="00F824F5"/>
    <w:rsid w:val="00F82C4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Corpodetexto">
    <w:name w:val="Body Text"/>
    <w:basedOn w:val="Normal"/>
    <w:link w:val="CorpodetextoChar"/>
    <w:semiHidden/>
    <w:rsid w:val="00E15C3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E15C3E"/>
    <w:rPr>
      <w:rFonts w:ascii="Times New Roman" w:eastAsia="Times New Roman" w:hAnsi="Times New Roman" w:cs="Times New Roman"/>
      <w:color w:val="000000"/>
      <w:kern w:val="0"/>
      <w:sz w:val="28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B3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15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5B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5B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B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B3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F2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38D5-F0F0-4536-8ED4-8565F959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2025-03-25T21:09:00Z</dcterms:created>
  <dcterms:modified xsi:type="dcterms:W3CDTF">2025-03-25T21:20:00Z</dcterms:modified>
</cp:coreProperties>
</file>