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72E80" w14:textId="6FB81D85" w:rsidR="00D27CD9" w:rsidRPr="00D27CD9" w:rsidRDefault="00D27CD9" w:rsidP="00D27CD9">
      <w:pPr>
        <w:jc w:val="center"/>
        <w:rPr>
          <w:rFonts w:ascii="Times New Roman" w:hAnsi="Times New Roman" w:cs="Times New Roman"/>
          <w:b/>
          <w:bCs/>
        </w:rPr>
      </w:pPr>
      <w:r w:rsidRPr="00D27CD9">
        <w:rPr>
          <w:rFonts w:ascii="Times New Roman" w:hAnsi="Times New Roman" w:cs="Times New Roman"/>
          <w:b/>
          <w:bCs/>
        </w:rPr>
        <w:t xml:space="preserve">EFICIÊNCIA TÉCNICA DO PDDE EM MUNICÍPIOS MINEIROS: UMA ANÁLISE POR </w:t>
      </w:r>
      <w:r>
        <w:rPr>
          <w:rFonts w:ascii="Times New Roman" w:hAnsi="Times New Roman" w:cs="Times New Roman"/>
          <w:b/>
          <w:bCs/>
        </w:rPr>
        <w:t xml:space="preserve">ANÁLISE ENVOLTÓRIA DE DADOS - </w:t>
      </w:r>
      <w:r w:rsidRPr="00D27CD9">
        <w:rPr>
          <w:rFonts w:ascii="Times New Roman" w:hAnsi="Times New Roman" w:cs="Times New Roman"/>
          <w:b/>
          <w:bCs/>
        </w:rPr>
        <w:t>DEA</w:t>
      </w:r>
    </w:p>
    <w:p w14:paraId="10A953FD" w14:textId="77777777" w:rsidR="001B3957" w:rsidRDefault="001B39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F370848" w14:textId="77777777" w:rsidR="00D27CD9" w:rsidRPr="00657E3B" w:rsidRDefault="00D27CD9" w:rsidP="00D27C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7E3B">
        <w:rPr>
          <w:rFonts w:ascii="Times New Roman" w:hAnsi="Times New Roman" w:cs="Times New Roman"/>
        </w:rPr>
        <w:t>Magna Lenise Flores da Mota Ayres</w:t>
      </w:r>
    </w:p>
    <w:p w14:paraId="5D45A2FF" w14:textId="77777777" w:rsidR="00D27CD9" w:rsidRPr="00657E3B" w:rsidRDefault="00D27CD9" w:rsidP="00D27C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7E3B">
        <w:rPr>
          <w:rFonts w:ascii="Times New Roman" w:hAnsi="Times New Roman" w:cs="Times New Roman"/>
        </w:rPr>
        <w:t>Universidade Estadual de Montes Claros (</w:t>
      </w:r>
      <w:proofErr w:type="spellStart"/>
      <w:r w:rsidRPr="00657E3B">
        <w:rPr>
          <w:rFonts w:ascii="Times New Roman" w:hAnsi="Times New Roman" w:cs="Times New Roman"/>
        </w:rPr>
        <w:t>Unimontes</w:t>
      </w:r>
      <w:proofErr w:type="spellEnd"/>
      <w:r w:rsidRPr="00657E3B">
        <w:rPr>
          <w:rFonts w:ascii="Times New Roman" w:hAnsi="Times New Roman" w:cs="Times New Roman"/>
        </w:rPr>
        <w:t>)</w:t>
      </w:r>
    </w:p>
    <w:p w14:paraId="538AFF9B" w14:textId="77777777" w:rsidR="00D27CD9" w:rsidRPr="00657E3B" w:rsidRDefault="00D27CD9" w:rsidP="00D27CD9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6" w:history="1">
        <w:r w:rsidRPr="00657E3B">
          <w:rPr>
            <w:rStyle w:val="Hyperlink"/>
            <w:rFonts w:ascii="Times New Roman" w:hAnsi="Times New Roman" w:cs="Times New Roman"/>
          </w:rPr>
          <w:t>magna.ayres@unimontes.br</w:t>
        </w:r>
      </w:hyperlink>
    </w:p>
    <w:p w14:paraId="167CB786" w14:textId="77777777" w:rsidR="00D27CD9" w:rsidRPr="00657E3B" w:rsidRDefault="00D27CD9" w:rsidP="00D27C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7E3B">
        <w:rPr>
          <w:rFonts w:ascii="Times New Roman" w:hAnsi="Times New Roman" w:cs="Times New Roman"/>
        </w:rPr>
        <w:t xml:space="preserve">Regina Gomes dos Santos </w:t>
      </w:r>
    </w:p>
    <w:p w14:paraId="49995DD4" w14:textId="77777777" w:rsidR="00D27CD9" w:rsidRPr="00657E3B" w:rsidRDefault="00D27CD9" w:rsidP="00D27C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7E3B">
        <w:rPr>
          <w:rFonts w:ascii="Times New Roman" w:hAnsi="Times New Roman" w:cs="Times New Roman"/>
        </w:rPr>
        <w:t>Universidade Estadual de Montes Claros (</w:t>
      </w:r>
      <w:proofErr w:type="spellStart"/>
      <w:r w:rsidRPr="00657E3B">
        <w:rPr>
          <w:rFonts w:ascii="Times New Roman" w:hAnsi="Times New Roman" w:cs="Times New Roman"/>
        </w:rPr>
        <w:t>Unimontes</w:t>
      </w:r>
      <w:proofErr w:type="spellEnd"/>
      <w:r w:rsidRPr="00657E3B">
        <w:rPr>
          <w:rFonts w:ascii="Times New Roman" w:hAnsi="Times New Roman" w:cs="Times New Roman"/>
        </w:rPr>
        <w:t>)</w:t>
      </w:r>
    </w:p>
    <w:p w14:paraId="58C19F25" w14:textId="27873272" w:rsidR="00D27CD9" w:rsidRDefault="00D27CD9" w:rsidP="00D27CD9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hyperlink r:id="rId7" w:tgtFrame="_blank" w:history="1">
        <w:r w:rsidRPr="00657E3B">
          <w:rPr>
            <w:rStyle w:val="Hyperlink"/>
            <w:rFonts w:ascii="Times New Roman" w:hAnsi="Times New Roman" w:cs="Times New Roman"/>
          </w:rPr>
          <w:t>regina.santos@unimontes.br</w:t>
        </w:r>
      </w:hyperlink>
      <w:r w:rsidRPr="00657E3B">
        <w:rPr>
          <w:rFonts w:ascii="Times New Roman" w:hAnsi="Times New Roman" w:cs="Times New Roman"/>
        </w:rPr>
        <w:br/>
      </w:r>
    </w:p>
    <w:p w14:paraId="0282105C" w14:textId="7DFC7280" w:rsidR="00D27CD9" w:rsidRPr="00D27CD9" w:rsidRDefault="00D27CD9" w:rsidP="00D27C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7CD9">
        <w:rPr>
          <w:rFonts w:ascii="Times New Roman" w:hAnsi="Times New Roman" w:cs="Times New Roman"/>
          <w:b/>
          <w:bCs/>
          <w:sz w:val="24"/>
          <w:szCs w:val="24"/>
        </w:rPr>
        <w:t xml:space="preserve">Eixo: </w:t>
      </w:r>
      <w:r w:rsidRPr="00D27CD9">
        <w:rPr>
          <w:rFonts w:ascii="Times New Roman" w:hAnsi="Times New Roman" w:cs="Times New Roman"/>
          <w:sz w:val="24"/>
          <w:szCs w:val="24"/>
        </w:rPr>
        <w:t>6- Políticas Públicas e Gestão da Educação</w:t>
      </w:r>
    </w:p>
    <w:p w14:paraId="52BA5391" w14:textId="77777777" w:rsidR="00D27CD9" w:rsidRPr="00D27CD9" w:rsidRDefault="00D27CD9" w:rsidP="00D27CD9">
      <w:pPr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Pr="00D27CD9">
        <w:rPr>
          <w:rFonts w:ascii="Times New Roman" w:hAnsi="Times New Roman" w:cs="Times New Roman"/>
          <w:sz w:val="24"/>
          <w:szCs w:val="24"/>
        </w:rPr>
        <w:t xml:space="preserve"> PDDE; eficiência técnica; Análise Envoltória de Dados.</w:t>
      </w:r>
    </w:p>
    <w:p w14:paraId="5124B9B8" w14:textId="77777777" w:rsidR="00D27CD9" w:rsidRPr="00D27CD9" w:rsidRDefault="00D27CD9" w:rsidP="00D27CD9">
      <w:pPr>
        <w:jc w:val="both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 xml:space="preserve">Resumo: A presente pesquisa investiga a eficiência técnica do Programa Dinheiro Direto na Escola (PDDE) em municípios mineiros, considerando a necessidade de analisar a forma como os recursos públicos destinados à educação básica têm sido convertidos em resultados educacionais em contextos de descentralização. O problema central consiste em verificar se os municípios conseguem transformar os repasses do PDDE em desempenho educacional compatível com os recursos recebidos, especialmente diante das desigualdades territoriais, administrativas e socioeconômicas presentes em Minas Gerais. O objetivo do estudo é mensurar a eficiência relativa dos municípios por meio da Análise Envoltória de Dados (DEA), identificando unidades eficientes, ineficientes e possíveis benchmarks. O referencial teórico articula estudos sobre financiamento da educação, descentralização, gestão pública e eficiência técnica, com base em autores como Farrel (1957), Schuster e </w:t>
      </w:r>
      <w:proofErr w:type="spellStart"/>
      <w:r w:rsidRPr="00D27CD9">
        <w:rPr>
          <w:rFonts w:ascii="Times New Roman" w:hAnsi="Times New Roman" w:cs="Times New Roman"/>
          <w:sz w:val="24"/>
          <w:szCs w:val="24"/>
        </w:rPr>
        <w:t>Zonatto</w:t>
      </w:r>
      <w:proofErr w:type="spellEnd"/>
      <w:r w:rsidRPr="00D27CD9">
        <w:rPr>
          <w:rFonts w:ascii="Times New Roman" w:hAnsi="Times New Roman" w:cs="Times New Roman"/>
          <w:sz w:val="24"/>
          <w:szCs w:val="24"/>
        </w:rPr>
        <w:t xml:space="preserve"> (2017), Salazar e Pereira (2022), Silva e Souza (2022), e Almeida et al. (2023). Metodologicamente, trata-se de uma pesquisa quantitativa, descritiva e de corte transversal, que utiliza o modelo DEA com orientação a outputs e retornos variáveis de escala (BCC), por considerar a heterogeneidade entre os municípios analisados e o fato de que os recursos do PDDE são definidos por critérios normativos relativamente estáveis. Como inputs, serão considerados os recursos financeiros repassados pelo programa e, conforme a base disponível, o número de estudantes atendidos; como outputs, serão analisados indicadores educacionais como IDEB, proficiência e taxa de aprovação. Até o momento, a pesquisa encontra-se em fase de estruturação da base empírica e consolidação metodológica, sem </w:t>
      </w:r>
      <w:proofErr w:type="gramStart"/>
      <w:r w:rsidRPr="00D27CD9">
        <w:rPr>
          <w:rFonts w:ascii="Times New Roman" w:hAnsi="Times New Roman" w:cs="Times New Roman"/>
          <w:sz w:val="24"/>
          <w:szCs w:val="24"/>
        </w:rPr>
        <w:t>resultados finais</w:t>
      </w:r>
      <w:proofErr w:type="gramEnd"/>
      <w:r w:rsidRPr="00D27CD9">
        <w:rPr>
          <w:rFonts w:ascii="Times New Roman" w:hAnsi="Times New Roman" w:cs="Times New Roman"/>
          <w:sz w:val="24"/>
          <w:szCs w:val="24"/>
        </w:rPr>
        <w:t>. A investigação se mostra socialmente relevante por contribuir para o debate sobre o uso eficiente dos recursos públicos, o aprimoramento da gestão educacional e a formulação de políticas mais aderentes às realidades locais, ao mesmo tempo em que dialoga diretamente com a pesquisa em Educação e com o eixo temático da avaliação de políticas públicas educacionais.</w:t>
      </w:r>
    </w:p>
    <w:p w14:paraId="08F5A2BC" w14:textId="77777777" w:rsidR="00D27CD9" w:rsidRPr="00D27CD9" w:rsidRDefault="00D27CD9" w:rsidP="00D27CD9">
      <w:pPr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>Referências:</w:t>
      </w:r>
    </w:p>
    <w:p w14:paraId="5270C66F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97CBF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 xml:space="preserve">ALMEIDA, Ana Flávia Cordeiro S. de et al. Avaliação sistêmica e multicêntrica do Programa Dinheiro Direto na Escola – PDDE. Análise da implementação do Programa Dinheiro Direto </w:t>
      </w:r>
      <w:r w:rsidRPr="00D27CD9">
        <w:rPr>
          <w:rFonts w:ascii="Times New Roman" w:hAnsi="Times New Roman" w:cs="Times New Roman"/>
          <w:sz w:val="24"/>
          <w:szCs w:val="24"/>
        </w:rPr>
        <w:lastRenderedPageBreak/>
        <w:t xml:space="preserve">na Escola (PDDE): uma revisão sistemática da literatura. Goiânia, GO: </w:t>
      </w:r>
      <w:proofErr w:type="spellStart"/>
      <w:r w:rsidRPr="00D27CD9">
        <w:rPr>
          <w:rFonts w:ascii="Times New Roman" w:hAnsi="Times New Roman" w:cs="Times New Roman"/>
          <w:sz w:val="24"/>
          <w:szCs w:val="24"/>
        </w:rPr>
        <w:t>Cegraf</w:t>
      </w:r>
      <w:proofErr w:type="spellEnd"/>
      <w:r w:rsidRPr="00D27CD9">
        <w:rPr>
          <w:rFonts w:ascii="Times New Roman" w:hAnsi="Times New Roman" w:cs="Times New Roman"/>
          <w:sz w:val="24"/>
          <w:szCs w:val="24"/>
        </w:rPr>
        <w:t xml:space="preserve"> UFG, 2023.</w:t>
      </w:r>
      <w:r w:rsidRPr="00D27CD9">
        <w:rPr>
          <w:rFonts w:ascii="Times New Roman" w:hAnsi="Times New Roman" w:cs="Times New Roman"/>
          <w:sz w:val="24"/>
          <w:szCs w:val="24"/>
        </w:rPr>
        <w:br/>
      </w:r>
    </w:p>
    <w:p w14:paraId="0EB37EDC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 xml:space="preserve">FARRELL, M. J. The </w:t>
      </w:r>
      <w:proofErr w:type="spellStart"/>
      <w:r w:rsidRPr="00D27CD9">
        <w:rPr>
          <w:rFonts w:ascii="Times New Roman" w:hAnsi="Times New Roman" w:cs="Times New Roman"/>
          <w:sz w:val="24"/>
          <w:szCs w:val="24"/>
        </w:rPr>
        <w:t>measurement</w:t>
      </w:r>
      <w:proofErr w:type="spellEnd"/>
      <w:r w:rsidRPr="00D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D9">
        <w:rPr>
          <w:rFonts w:ascii="Times New Roman" w:hAnsi="Times New Roman" w:cs="Times New Roman"/>
          <w:sz w:val="24"/>
          <w:szCs w:val="24"/>
        </w:rPr>
        <w:t>productive</w:t>
      </w:r>
      <w:proofErr w:type="spellEnd"/>
      <w:r w:rsidRPr="00D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D9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D27C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7CD9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D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D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27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C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7CD9">
        <w:rPr>
          <w:rFonts w:ascii="Times New Roman" w:hAnsi="Times New Roman" w:cs="Times New Roman"/>
          <w:sz w:val="24"/>
          <w:szCs w:val="24"/>
        </w:rPr>
        <w:t xml:space="preserve"> Royal </w:t>
      </w:r>
      <w:proofErr w:type="spellStart"/>
      <w:r w:rsidRPr="00D27CD9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D27CD9">
        <w:rPr>
          <w:rFonts w:ascii="Times New Roman" w:hAnsi="Times New Roman" w:cs="Times New Roman"/>
          <w:sz w:val="24"/>
          <w:szCs w:val="24"/>
        </w:rPr>
        <w:t xml:space="preserve"> Society: Series A (General), [S. l.], v. 120, n. 3, p. 253-290, 1957.</w:t>
      </w:r>
    </w:p>
    <w:p w14:paraId="17167EBD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8D0B5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>SALAZAR, Marlon Bruno; PEREIRA, Bruno Rodrigues. EFICIÊNCIA DO GASTO PÚBLICO EM EDUCAÇÃO PARA OS MUNICÍPIOS DO CAMPO DAS VERTENTES EM MINAS GERAIS PARA O ANO DE 2019. Revista Economia e Políticas Públicas, [S. l.], v. 9, n. 2, p. 34–63, 2022. DOI: 10.46551/epp2021922. Disponível em: https://www.periodicos.unimontes.br/index.php/economiaepoliticaspublicas/article/view/4933. Acesso em: 3 abril 2026.</w:t>
      </w:r>
    </w:p>
    <w:p w14:paraId="4E3B847F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6E6AF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>SCHUSTER, H. A.; ZONATTO, V. C. S. Evidências da eficiência de gastos públicos em educação: análise da alocação dos recursos destinados ao ensino fundamental nos estados brasileiros. Revista de Gestão, Finanças e Contabilidade, v. 7, n. 2, p. 18-36, 2017.</w:t>
      </w:r>
    </w:p>
    <w:p w14:paraId="58D6D702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CACA8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 xml:space="preserve">SILVA, Maria Vieira; SOUZA, Vilma Aparecida de. Programa Dinheiro Direto </w:t>
      </w:r>
    </w:p>
    <w:p w14:paraId="08D85DC9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 xml:space="preserve">na Escola como política pública de descentralização financeira na Região </w:t>
      </w:r>
    </w:p>
    <w:p w14:paraId="6F9296B3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 xml:space="preserve">Sudeste. In: GONÇALVES, Luciane Ribeiro Dias; SILVA, Maria Vieira; </w:t>
      </w:r>
    </w:p>
    <w:p w14:paraId="65AC3115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 xml:space="preserve">GONZAGA, Yone Maria (org.). Políticas de descentralização financeira na </w:t>
      </w:r>
    </w:p>
    <w:p w14:paraId="19E3EDBD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 xml:space="preserve">educação brasileira: o Programa Dinheiro Direto na Escola em foco. Curitiba: </w:t>
      </w:r>
    </w:p>
    <w:p w14:paraId="58242FD8" w14:textId="77777777" w:rsidR="00D27CD9" w:rsidRPr="00D27CD9" w:rsidRDefault="00D27CD9" w:rsidP="00D27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CD9">
        <w:rPr>
          <w:rFonts w:ascii="Times New Roman" w:hAnsi="Times New Roman" w:cs="Times New Roman"/>
          <w:sz w:val="24"/>
          <w:szCs w:val="24"/>
        </w:rPr>
        <w:t>CRV, 2022. p. 37-50.</w:t>
      </w:r>
    </w:p>
    <w:p w14:paraId="7F4C568B" w14:textId="77777777" w:rsidR="00D27CD9" w:rsidRPr="00D27CD9" w:rsidRDefault="00D27CD9" w:rsidP="00D27CD9">
      <w:pPr>
        <w:rPr>
          <w:rFonts w:ascii="Times New Roman" w:hAnsi="Times New Roman" w:cs="Times New Roman"/>
          <w:sz w:val="24"/>
          <w:szCs w:val="24"/>
        </w:rPr>
      </w:pPr>
    </w:p>
    <w:p w14:paraId="2EA113F9" w14:textId="77777777" w:rsidR="00D27CD9" w:rsidRDefault="00D27CD9" w:rsidP="00D27C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E1E7C6" w14:textId="77777777" w:rsidR="001B3957" w:rsidRDefault="001B3957"/>
    <w:sectPr w:rsidR="001B3957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B1D0" w14:textId="77777777" w:rsidR="009F2833" w:rsidRDefault="009F2833">
      <w:pPr>
        <w:spacing w:line="240" w:lineRule="auto"/>
      </w:pPr>
      <w:r>
        <w:separator/>
      </w:r>
    </w:p>
  </w:endnote>
  <w:endnote w:type="continuationSeparator" w:id="0">
    <w:p w14:paraId="4C8E990E" w14:textId="77777777" w:rsidR="009F2833" w:rsidRDefault="009F2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2542" w14:textId="77777777" w:rsidR="009F2833" w:rsidRDefault="009F2833">
      <w:pPr>
        <w:spacing w:after="0"/>
      </w:pPr>
      <w:r>
        <w:separator/>
      </w:r>
    </w:p>
  </w:footnote>
  <w:footnote w:type="continuationSeparator" w:id="0">
    <w:p w14:paraId="0B36AE26" w14:textId="77777777" w:rsidR="009F2833" w:rsidRDefault="009F28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451F1" w14:textId="77777777" w:rsidR="001B3957" w:rsidRDefault="00000000">
    <w:pPr>
      <w:pStyle w:val="Cabealho"/>
    </w:pPr>
    <w:r>
      <w:rPr>
        <w:noProof/>
      </w:rPr>
      <w:drawing>
        <wp:inline distT="0" distB="0" distL="114300" distR="114300" wp14:anchorId="779ADD4A" wp14:editId="0B28669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1B3957"/>
    <w:rsid w:val="00677F30"/>
    <w:rsid w:val="00741E2B"/>
    <w:rsid w:val="007A4D05"/>
    <w:rsid w:val="009F2833"/>
    <w:rsid w:val="00B82A8F"/>
    <w:rsid w:val="00D27CD9"/>
    <w:rsid w:val="00E94DD3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F85F"/>
  <w15:docId w15:val="{D4BC8896-7B90-4145-AA82-FDA2E5F6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egina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na.ayres@unimontes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Magna Lenise Flores da Mota Ayres</cp:lastModifiedBy>
  <cp:revision>2</cp:revision>
  <dcterms:created xsi:type="dcterms:W3CDTF">2026-05-04T00:36:00Z</dcterms:created>
  <dcterms:modified xsi:type="dcterms:W3CDTF">2026-05-04T00:36:00Z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