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D3877" w:rsidRDefault="00905B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ATUALIZAÇÃO DAS ANÁLISES DE INTERVENÇÕES FISIOTERAPÊUTICAS NO TRATAMENTO DA CERVICALGIA CRÔNICA: UMA REVISÃO BIBLIOGRÁFICA DE ENSAIOS CLÍNICOS RANDOMIZADOS</w:t>
      </w:r>
    </w:p>
    <w:p w14:paraId="00000002" w14:textId="77777777" w:rsidR="007D3877" w:rsidRDefault="007D38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D3877" w:rsidRDefault="00905B7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COUTINHO, Dinara Laiana de Lima Nascimento - Fisioterapeuta, Mestranda em Ciências da Reabilitação </w:t>
      </w:r>
      <w:r>
        <w:rPr>
          <w:rFonts w:ascii="Times New Roman" w:eastAsia="Times New Roman" w:hAnsi="Times New Roman" w:cs="Times New Roman"/>
          <w:sz w:val="20"/>
          <w:szCs w:val="20"/>
        </w:rPr>
        <w:t>pela UFRN;</w:t>
      </w:r>
    </w:p>
    <w:p w14:paraId="00000004" w14:textId="77777777" w:rsidR="007D3877" w:rsidRDefault="00905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RIBEIRO, Joseanne Daniele Cezar - Aluna especial de Doutorado em Psicologia Social da UFPB.</w:t>
      </w:r>
    </w:p>
    <w:p w14:paraId="00000005" w14:textId="77777777" w:rsidR="007D3877" w:rsidRDefault="007D38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0B94F498" w:rsidR="007D3877" w:rsidRDefault="00905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cervicalgia crônica se configura de diversas formas, podendo estar relacionada ao contexto da atividade laboral, devido à longa permanênci</w:t>
      </w:r>
      <w:r>
        <w:rPr>
          <w:rFonts w:ascii="Times New Roman" w:eastAsia="Times New Roman" w:hAnsi="Times New Roman" w:cs="Times New Roman"/>
          <w:sz w:val="24"/>
          <w:szCs w:val="24"/>
        </w:rPr>
        <w:t>a em posturas inadequadas, assim como também pode vir associada a outras doenças como reumatismo, radiculopatias ou osteoporose. De acordo com o Guia de Prática Clínica para a cervicalgia da Associação Americana de Fisioterapia, existe boa evidência cientí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fica em diversas intervenções fisioterapêuticas utilizadas no tratamento dessa condição disfuncional.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Discorrer sobre os ensaios clínicos randomizados mais atuais de intervenções fisioterapêuticas utilizadas no tratamento da cervicalgia crônica.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analisar os trabalhos publicados nas bases de dados PubMed e Periódicos Capes no ano de 2020, com a utilização dos descritores “physical therapy” e “neck pain”, além da filtragem de ensaios clínicos, foi possível encontrar alguns tipos de inte</w:t>
      </w:r>
      <w:r>
        <w:rPr>
          <w:rFonts w:ascii="Times New Roman" w:eastAsia="Times New Roman" w:hAnsi="Times New Roman" w:cs="Times New Roman"/>
          <w:sz w:val="24"/>
          <w:szCs w:val="24"/>
        </w:rPr>
        <w:t>rvenções estudadas. Um desses achados foi o de Park e Lee que estudou indivíduos divididos em grupo controle e experimental, em que ambos passaram por exercícios estabilizadores de escápula e coluna torácica e o grupo experimental participou ainda de um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ograma de exercícios de fortalecimento das fibras inferiores do músculo trapézio, os autores então identificaram </w:t>
      </w:r>
      <w:r>
        <w:rPr>
          <w:rFonts w:ascii="Times New Roman" w:eastAsia="Times New Roman" w:hAnsi="Times New Roman" w:cs="Times New Roman"/>
          <w:sz w:val="24"/>
          <w:szCs w:val="24"/>
        </w:rPr>
        <w:t>redução dos níveis de disfunção do pescoço e melhora do alinhamento postural, da espessura muscular e da taxa de contração do trapézio infe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rior no grupo experimental. Nasb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enfatizaram outra abordagem e avaliaram a compressão isquêmica e a ventosa nas condições associadas de cervicalgia e pontos-gatilho em um estudo piloto, observando uma melhora maior e mais rápida do índice de incapac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idade cervical, do limiar de dor por pressão e da amplitude de movimento cervical no grupo que recebeu as duas terapias de forma combinada. Também foi encontrado o estudo de López-de-Uralde-Villanueva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comparando um grupo tratado apenas com terapia m</w:t>
      </w:r>
      <w:r>
        <w:rPr>
          <w:rFonts w:ascii="Times New Roman" w:eastAsia="Times New Roman" w:hAnsi="Times New Roman" w:cs="Times New Roman"/>
          <w:sz w:val="24"/>
          <w:szCs w:val="24"/>
        </w:rPr>
        <w:t>anual, outro com terapia manual associada a educação terapêutica do paciente com abordagem comportamental e um terceiro grupo combinando terapia manual, educação terapêutica comportamental e exercícios terapêuticos e encontrou resultados mais eficazes na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edução da dor em 4 meses para o terceiro grupo. Ademais, um estudo de Petrofsky, Laymon e Lee sobre a aplicação de calor local nos pontos-gatilho da dor cervical encontrou eficácia no grupo que recebeu esse tipo de intervenção comparado ao grupo controle.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As intervenções fisioterapêuticas eficazes para tratamento da cervicalgia crônica estudadas mais recentemente envolveram programa de exercício para trapézio inferior; associação de compressão isquêmica e ventosa; terapia combinada de educação te</w:t>
      </w:r>
      <w:r>
        <w:rPr>
          <w:rFonts w:ascii="Times New Roman" w:eastAsia="Times New Roman" w:hAnsi="Times New Roman" w:cs="Times New Roman"/>
          <w:sz w:val="24"/>
          <w:szCs w:val="24"/>
        </w:rPr>
        <w:t>rapêutica com abordagem comportamental, terapia manual e exercícios terapêuticos; além da aplicação de calor local em pontos-gatilho.</w:t>
      </w:r>
    </w:p>
    <w:p w14:paraId="00000007" w14:textId="53FE9CE8" w:rsidR="007D3877" w:rsidRDefault="00905B75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Cervicalgia</w:t>
      </w:r>
      <w:r w:rsidR="003A2E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Fisioterapia</w:t>
      </w:r>
      <w:r w:rsidR="003A2E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Protocolos clínicos.</w:t>
      </w:r>
    </w:p>
    <w:sectPr w:rsidR="007D38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77"/>
    <w:rsid w:val="003A2EB4"/>
    <w:rsid w:val="007D3877"/>
    <w:rsid w:val="009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1573"/>
  <w15:docId w15:val="{C2670FFB-F84F-4EF8-9336-BBC2FE0A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faseSutil">
    <w:name w:val="Subtle Emphasis"/>
    <w:basedOn w:val="Fontepargpadro"/>
    <w:uiPriority w:val="19"/>
    <w:qFormat/>
    <w:rsid w:val="003A2E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Dinara Laiana Nascimento</cp:lastModifiedBy>
  <cp:revision>4</cp:revision>
  <dcterms:created xsi:type="dcterms:W3CDTF">2020-09-22T00:49:00Z</dcterms:created>
  <dcterms:modified xsi:type="dcterms:W3CDTF">2020-09-22T00:55:00Z</dcterms:modified>
</cp:coreProperties>
</file>