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7EE97" w14:textId="529CA4B2" w:rsidR="00BC1CE8" w:rsidRPr="00A63FFD" w:rsidRDefault="003539A5" w:rsidP="00BC1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 EDUCATIVA SOBRE A CORRETA HIGIENIZAÇÃO DAS MÃOS EM UMA COZINHA COMUNITÁRIA NO CEARÁ</w:t>
      </w:r>
    </w:p>
    <w:p w14:paraId="3FE8FDF6" w14:textId="77777777" w:rsidR="00BC1CE8" w:rsidRPr="00A63FFD" w:rsidRDefault="00BC1CE8" w:rsidP="004B4AD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638E72" w14:textId="35F2783D" w:rsidR="00BC1CE8" w:rsidRPr="00453D2C" w:rsidRDefault="004B4AD9" w:rsidP="004B4A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3D2C">
        <w:rPr>
          <w:rFonts w:ascii="Times New Roman" w:eastAsia="Calibri" w:hAnsi="Times New Roman" w:cs="Times New Roman"/>
          <w:sz w:val="24"/>
          <w:szCs w:val="24"/>
        </w:rPr>
        <w:t>Antônio</w:t>
      </w:r>
      <w:r w:rsidR="00453D2C" w:rsidRPr="00453D2C">
        <w:rPr>
          <w:rFonts w:ascii="Times New Roman" w:eastAsia="Calibri" w:hAnsi="Times New Roman" w:cs="Times New Roman"/>
          <w:sz w:val="24"/>
          <w:szCs w:val="24"/>
        </w:rPr>
        <w:t xml:space="preserve"> Anderson Martins de Sousa</w:t>
      </w:r>
    </w:p>
    <w:p w14:paraId="7B86C895" w14:textId="28B912EB" w:rsidR="00453D2C" w:rsidRDefault="006E50B5" w:rsidP="004B4A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Discente. </w:t>
      </w:r>
      <w:r w:rsidR="00BC1CE8" w:rsidRPr="00A63FFD">
        <w:rPr>
          <w:rFonts w:ascii="Times New Roman" w:eastAsia="Calibri" w:hAnsi="Times New Roman" w:cs="Times New Roman"/>
          <w:sz w:val="24"/>
          <w:szCs w:val="24"/>
        </w:rPr>
        <w:t>Faculdade UNINTA - Itapipoca – Ce</w:t>
      </w:r>
      <w:r w:rsidR="004B4AD9">
        <w:rPr>
          <w:rFonts w:ascii="Times New Roman" w:eastAsia="Calibri" w:hAnsi="Times New Roman" w:cs="Times New Roman"/>
          <w:sz w:val="24"/>
          <w:szCs w:val="24"/>
        </w:rPr>
        <w:t>ará</w:t>
      </w:r>
      <w:r w:rsidR="00BC1CE8" w:rsidRPr="00A63F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156CAF" w14:textId="77777777" w:rsidR="004B4AD9" w:rsidRDefault="004B4AD9" w:rsidP="004B4A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3D2C">
        <w:rPr>
          <w:rFonts w:ascii="Times New Roman" w:eastAsia="Calibri" w:hAnsi="Times New Roman" w:cs="Times New Roman"/>
          <w:sz w:val="24"/>
          <w:szCs w:val="24"/>
        </w:rPr>
        <w:t>Patrick Costa Sampaio</w:t>
      </w:r>
      <w:proofErr w:type="gramStart"/>
      <w:r w:rsidR="00453D2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F6BF2B2" w14:textId="2268F4D1" w:rsidR="004B4AD9" w:rsidRDefault="004B4AD9" w:rsidP="004B4A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Discente. </w:t>
      </w:r>
      <w:r w:rsidRPr="00A63FFD">
        <w:rPr>
          <w:rFonts w:ascii="Times New Roman" w:eastAsia="Calibri" w:hAnsi="Times New Roman" w:cs="Times New Roman"/>
          <w:sz w:val="24"/>
          <w:szCs w:val="24"/>
        </w:rPr>
        <w:t>Faculdade UNINTA - Itapipoca – Ce</w:t>
      </w:r>
      <w:r>
        <w:rPr>
          <w:rFonts w:ascii="Times New Roman" w:eastAsia="Calibri" w:hAnsi="Times New Roman" w:cs="Times New Roman"/>
          <w:sz w:val="24"/>
          <w:szCs w:val="24"/>
        </w:rPr>
        <w:t>ará</w:t>
      </w:r>
      <w:r w:rsidRPr="00A63FFD">
        <w:rPr>
          <w:rFonts w:ascii="Times New Roman" w:eastAsia="Calibri" w:hAnsi="Times New Roman" w:cs="Times New Roman"/>
          <w:sz w:val="24"/>
          <w:szCs w:val="24"/>
        </w:rPr>
        <w:t>.</w:t>
      </w:r>
      <w:r w:rsidR="00453D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14:paraId="4A5DA01F" w14:textId="78B74ABA" w:rsidR="00453D2C" w:rsidRDefault="004B4AD9" w:rsidP="004B4A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Beatriz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Siebra</w:t>
      </w:r>
      <w:proofErr w:type="spellEnd"/>
    </w:p>
    <w:p w14:paraId="3C31A8E6" w14:textId="4884E5FF" w:rsidR="00074749" w:rsidRPr="006E50B5" w:rsidRDefault="00453D2C" w:rsidP="004B4A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4B4AD9">
        <w:rPr>
          <w:rFonts w:ascii="Times New Roman" w:eastAsia="Calibri" w:hAnsi="Times New Roman" w:cs="Times New Roman"/>
          <w:sz w:val="24"/>
          <w:szCs w:val="24"/>
        </w:rPr>
        <w:t xml:space="preserve">                    Preceptora. Faculdade UNINTA – Itapipoca - Ceará</w:t>
      </w:r>
    </w:p>
    <w:p w14:paraId="2F518495" w14:textId="6886AB1B" w:rsidR="00BC1CE8" w:rsidRPr="00A63FFD" w:rsidRDefault="005232C2" w:rsidP="004B4A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074749" w:rsidRPr="00A63FFD">
        <w:rPr>
          <w:rFonts w:ascii="Times New Roman" w:eastAsia="Calibri" w:hAnsi="Times New Roman" w:cs="Times New Roman"/>
          <w:sz w:val="24"/>
          <w:szCs w:val="24"/>
        </w:rPr>
        <w:t xml:space="preserve">Marília de Sousa Gonçalves </w:t>
      </w:r>
    </w:p>
    <w:p w14:paraId="65580A83" w14:textId="7C62F53C" w:rsidR="00BC1CE8" w:rsidRPr="00A63FFD" w:rsidRDefault="00013F7C" w:rsidP="004B4A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FFD">
        <w:rPr>
          <w:rFonts w:ascii="Times New Roman" w:eastAsia="Calibri" w:hAnsi="Times New Roman" w:cs="Times New Roman"/>
          <w:sz w:val="24"/>
          <w:szCs w:val="24"/>
        </w:rPr>
        <w:t>Docente. Faculdade</w:t>
      </w:r>
      <w:r w:rsidR="00BC1CE8" w:rsidRPr="00A63FFD">
        <w:rPr>
          <w:rFonts w:ascii="Times New Roman" w:eastAsia="Calibri" w:hAnsi="Times New Roman" w:cs="Times New Roman"/>
          <w:sz w:val="24"/>
          <w:szCs w:val="24"/>
        </w:rPr>
        <w:t xml:space="preserve"> UNINTA </w:t>
      </w:r>
      <w:r w:rsidR="00074749" w:rsidRPr="00A63FFD">
        <w:rPr>
          <w:rFonts w:ascii="Times New Roman" w:eastAsia="Calibri" w:hAnsi="Times New Roman" w:cs="Times New Roman"/>
          <w:sz w:val="24"/>
          <w:szCs w:val="24"/>
        </w:rPr>
        <w:t>–</w:t>
      </w:r>
      <w:r w:rsidR="00BC1CE8" w:rsidRPr="00A63FFD">
        <w:rPr>
          <w:rFonts w:ascii="Times New Roman" w:eastAsia="Calibri" w:hAnsi="Times New Roman" w:cs="Times New Roman"/>
          <w:sz w:val="24"/>
          <w:szCs w:val="24"/>
        </w:rPr>
        <w:t xml:space="preserve"> Itapipoca</w:t>
      </w:r>
      <w:r w:rsidR="00074749" w:rsidRPr="00A63FFD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6E50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074749" w:rsidRPr="00A63FFD">
        <w:rPr>
          <w:rFonts w:ascii="Times New Roman" w:eastAsia="Calibri" w:hAnsi="Times New Roman" w:cs="Times New Roman"/>
          <w:sz w:val="24"/>
          <w:szCs w:val="24"/>
        </w:rPr>
        <w:t>Ce</w:t>
      </w:r>
      <w:r w:rsidR="004B4AD9">
        <w:rPr>
          <w:rFonts w:ascii="Times New Roman" w:eastAsia="Calibri" w:hAnsi="Times New Roman" w:cs="Times New Roman"/>
          <w:sz w:val="24"/>
          <w:szCs w:val="24"/>
        </w:rPr>
        <w:t>ará</w:t>
      </w:r>
    </w:p>
    <w:p w14:paraId="7D98413E" w14:textId="67EE163C" w:rsidR="00604BEB" w:rsidRPr="00A63FFD" w:rsidRDefault="00604BEB" w:rsidP="00BC1CE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8995FA" w14:textId="4351DDDD" w:rsidR="00BC1CE8" w:rsidRPr="00D04863" w:rsidRDefault="0062036F" w:rsidP="0082500D">
      <w:pPr>
        <w:spacing w:line="240" w:lineRule="auto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  <w:r w:rsidRPr="00D04863">
        <w:rPr>
          <w:rFonts w:ascii="Times New Roman" w:hAnsi="Times New Roman" w:cs="Times New Roman"/>
          <w:b/>
          <w:sz w:val="24"/>
          <w:szCs w:val="24"/>
        </w:rPr>
        <w:t>Introdução:</w:t>
      </w:r>
      <w:r w:rsidR="009769C9" w:rsidRPr="00D0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9C9" w:rsidRPr="00D04863">
        <w:rPr>
          <w:rFonts w:ascii="Times New Roman" w:hAnsi="Times New Roman" w:cs="Times New Roman"/>
          <w:sz w:val="24"/>
          <w:szCs w:val="24"/>
        </w:rPr>
        <w:t>As cozinhas comunitárias são um dos programas de Segurança Alimentar e Nutricional (SAN) e compõem as ações da Política Nacional de Segurança Alimentar e Nutricional (PNSAN), ainda em construção, mas cujo instrumento legal mais recente é a Lei Orgânica de Segurança Alimentar (LOSAN), a qual norteia ações e define os conceitos envolvidos no tema, beneficiando pessoas em vulnerabilidade social.</w:t>
      </w:r>
      <w:r w:rsidR="001868A6" w:rsidRPr="00D04863">
        <w:rPr>
          <w:rFonts w:ascii="Times New Roman" w:hAnsi="Times New Roman" w:cs="Times New Roman"/>
          <w:sz w:val="24"/>
          <w:szCs w:val="24"/>
        </w:rPr>
        <w:t xml:space="preserve"> </w:t>
      </w:r>
      <w:r w:rsidR="00E33A26" w:rsidRPr="00D0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E7C" w:rsidRPr="00D04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higienização das mãos vem sendo considerada uma medida básica para o cuidado de evitar a transmissão de doenças por ser esta a principal via de transmissão de micro-organismos em locais com diversas pessoas. Além de proteger o indivíduo, os processos de higienização das mãos representam uma importante barreira de biossegurança, pois evitam também a disseminação de muitas doenças. As mãos estão em constante contato com o ambiente externo e com o rosto principalmente na hora das refeições são responsáveis por transmitir uma grande quantidade micro-organismos que causam doenças infecciosas. </w:t>
      </w:r>
      <w:r w:rsidR="00C5502B" w:rsidRPr="00D04863">
        <w:rPr>
          <w:rFonts w:ascii="Times New Roman" w:hAnsi="Times New Roman" w:cs="Times New Roman"/>
          <w:b/>
          <w:sz w:val="24"/>
          <w:szCs w:val="24"/>
        </w:rPr>
        <w:t>Objetivo:</w:t>
      </w:r>
      <w:r w:rsidR="0097396A" w:rsidRPr="00D04863">
        <w:rPr>
          <w:rFonts w:ascii="Times New Roman" w:hAnsi="Times New Roman" w:cs="Times New Roman"/>
          <w:sz w:val="24"/>
          <w:szCs w:val="24"/>
        </w:rPr>
        <w:t xml:space="preserve"> Relatar a exper</w:t>
      </w:r>
      <w:r w:rsidR="00F56A85" w:rsidRPr="00D04863">
        <w:rPr>
          <w:rFonts w:ascii="Times New Roman" w:hAnsi="Times New Roman" w:cs="Times New Roman"/>
          <w:sz w:val="24"/>
          <w:szCs w:val="24"/>
        </w:rPr>
        <w:t>iência de atividade educativa sobre a higienização correta das mãos para prevenção de doenças</w:t>
      </w:r>
      <w:r w:rsidR="00165576" w:rsidRPr="00D04863">
        <w:rPr>
          <w:rFonts w:ascii="Times New Roman" w:hAnsi="Times New Roman" w:cs="Times New Roman"/>
          <w:sz w:val="24"/>
          <w:szCs w:val="24"/>
        </w:rPr>
        <w:t xml:space="preserve"> infecciosas</w:t>
      </w:r>
      <w:r w:rsidR="00F56A85" w:rsidRPr="00D04863">
        <w:rPr>
          <w:rFonts w:ascii="Times New Roman" w:hAnsi="Times New Roman" w:cs="Times New Roman"/>
          <w:sz w:val="24"/>
          <w:szCs w:val="24"/>
        </w:rPr>
        <w:t>.</w:t>
      </w:r>
      <w:r w:rsidR="0097396A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67A96" w:rsidRPr="00D04863">
        <w:rPr>
          <w:rStyle w:val="markedcontent"/>
          <w:rFonts w:ascii="Times New Roman" w:hAnsi="Times New Roman" w:cs="Times New Roman"/>
          <w:b/>
          <w:sz w:val="24"/>
          <w:szCs w:val="24"/>
        </w:rPr>
        <w:t>Metodologia:</w:t>
      </w:r>
      <w:r w:rsidR="00C5502B" w:rsidRPr="00D0486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171DB7" w:rsidRPr="00D04863">
        <w:rPr>
          <w:rStyle w:val="markedcontent"/>
          <w:rFonts w:ascii="Times New Roman" w:hAnsi="Times New Roman" w:cs="Times New Roman"/>
          <w:sz w:val="24"/>
          <w:szCs w:val="24"/>
        </w:rPr>
        <w:t>Relato de</w:t>
      </w:r>
      <w:r w:rsidR="006E50B5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experiência 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de </w:t>
      </w:r>
      <w:r w:rsidR="00B03820" w:rsidRPr="00D04863">
        <w:rPr>
          <w:rStyle w:val="markedcontent"/>
          <w:rFonts w:ascii="Times New Roman" w:hAnsi="Times New Roman" w:cs="Times New Roman"/>
          <w:sz w:val="24"/>
          <w:szCs w:val="24"/>
        </w:rPr>
        <w:t>atividade educativa realizada em</w:t>
      </w:r>
      <w:r w:rsidR="0097396A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03820" w:rsidRPr="00D04863">
        <w:rPr>
          <w:rStyle w:val="markedcontent"/>
          <w:rFonts w:ascii="Times New Roman" w:hAnsi="Times New Roman" w:cs="Times New Roman"/>
          <w:sz w:val="24"/>
          <w:szCs w:val="24"/>
        </w:rPr>
        <w:t>abril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de </w:t>
      </w:r>
      <w:r w:rsidR="00B03820" w:rsidRPr="00D04863">
        <w:rPr>
          <w:rStyle w:val="markedcontent"/>
          <w:rFonts w:ascii="Times New Roman" w:hAnsi="Times New Roman" w:cs="Times New Roman"/>
          <w:sz w:val="24"/>
          <w:szCs w:val="24"/>
        </w:rPr>
        <w:t>2022</w:t>
      </w:r>
      <w:r w:rsidR="006E50B5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03820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durante </w:t>
      </w:r>
      <w:r w:rsidR="00171DB7" w:rsidRPr="00D04863">
        <w:rPr>
          <w:rStyle w:val="markedcontent"/>
          <w:rFonts w:ascii="Times New Roman" w:hAnsi="Times New Roman" w:cs="Times New Roman"/>
          <w:sz w:val="24"/>
          <w:szCs w:val="24"/>
        </w:rPr>
        <w:t>a realização do Estágio</w:t>
      </w:r>
      <w:r w:rsidR="00B03820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de</w:t>
      </w:r>
      <w:r w:rsidR="0097396A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Gestão </w:t>
      </w:r>
      <w:r w:rsidR="00B03820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em Serviços de Alimentação </w:t>
      </w:r>
      <w:r w:rsidR="0097396A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I na Cozinha Comunitária </w:t>
      </w:r>
      <w:r w:rsidR="00171DB7" w:rsidRPr="00D04863">
        <w:rPr>
          <w:rStyle w:val="markedcontent"/>
          <w:rFonts w:ascii="Times New Roman" w:hAnsi="Times New Roman" w:cs="Times New Roman"/>
          <w:sz w:val="24"/>
          <w:szCs w:val="24"/>
        </w:rPr>
        <w:t>de Amontada, Ceará</w:t>
      </w:r>
      <w:r w:rsidR="00250619" w:rsidRPr="00D0486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23EA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23EAF" w:rsidRPr="00D0486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Resultado: 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Inicialmente foram convidados 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de forma aleatória 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>os beneficiários da cozinha comunitária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para participação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de uma ação educativa sobre a higienização correta das mãos. Ace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itaram participar 11 indivíduos, 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>com predominância do sexo feminino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>. Dois acadêmicos do Curso de N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>utrição foram os facilitadores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da atividade educativa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>. Os participantes foram reunid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>os em círculo no refeitório da UAN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e ouviram 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>explanação sobre as etapas corretas de higienização das mãos</w:t>
      </w:r>
      <w:r w:rsidR="00EB52D8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de acordo com a Agência</w:t>
      </w:r>
      <w:r w:rsidR="00DF7F99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N</w:t>
      </w:r>
      <w:r w:rsidR="00EB52D8" w:rsidRPr="00D04863">
        <w:rPr>
          <w:rStyle w:val="markedcontent"/>
          <w:rFonts w:ascii="Times New Roman" w:hAnsi="Times New Roman" w:cs="Times New Roman"/>
          <w:sz w:val="24"/>
          <w:szCs w:val="24"/>
        </w:rPr>
        <w:t>acional de Vigilância Sanitária</w:t>
      </w:r>
      <w:r w:rsidR="00DF7F99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(ANVISA)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A duração da atividade foi de</w:t>
      </w:r>
      <w:r w:rsidR="00DF7F99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20 minutos</w:t>
      </w:r>
      <w:r w:rsidR="00F4526F" w:rsidRPr="00D04863">
        <w:rPr>
          <w:rStyle w:val="markedcontent"/>
          <w:rFonts w:ascii="Times New Roman" w:hAnsi="Times New Roman" w:cs="Times New Roman"/>
          <w:sz w:val="24"/>
          <w:szCs w:val="24"/>
        </w:rPr>
        <w:t>. Ao f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>inal, os facilitadores solucionaram as dúvidas que os beneficiários obtiveram</w:t>
      </w:r>
      <w:r w:rsidR="00F4526F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s</w:t>
      </w:r>
      <w:r w:rsidR="0029087F" w:rsidRPr="00D04863">
        <w:rPr>
          <w:rStyle w:val="markedcontent"/>
          <w:rFonts w:ascii="Times New Roman" w:hAnsi="Times New Roman" w:cs="Times New Roman"/>
          <w:sz w:val="24"/>
          <w:szCs w:val="24"/>
        </w:rPr>
        <w:t>obre o tema</w:t>
      </w:r>
      <w:r w:rsidR="00DF7F99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C6723C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C1CE8" w:rsidRPr="00D04863">
        <w:rPr>
          <w:rStyle w:val="markedcontent"/>
          <w:rFonts w:ascii="Times New Roman" w:hAnsi="Times New Roman" w:cs="Times New Roman"/>
          <w:b/>
          <w:sz w:val="24"/>
          <w:szCs w:val="24"/>
        </w:rPr>
        <w:t>Conclusão:</w:t>
      </w:r>
      <w:r w:rsidR="00911729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Foi possível transmitir informações </w:t>
      </w:r>
      <w:r w:rsidR="00D33228" w:rsidRPr="00D04863">
        <w:rPr>
          <w:rStyle w:val="markedcontent"/>
          <w:rFonts w:ascii="Times New Roman" w:hAnsi="Times New Roman" w:cs="Times New Roman"/>
          <w:sz w:val="24"/>
          <w:szCs w:val="24"/>
        </w:rPr>
        <w:t>para a conscientização da</w:t>
      </w:r>
      <w:r w:rsidR="00911729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prevenção d</w:t>
      </w:r>
      <w:r w:rsidR="00212112" w:rsidRPr="00D04863">
        <w:rPr>
          <w:rStyle w:val="markedcontent"/>
          <w:rFonts w:ascii="Times New Roman" w:hAnsi="Times New Roman" w:cs="Times New Roman"/>
          <w:sz w:val="24"/>
          <w:szCs w:val="24"/>
        </w:rPr>
        <w:t>e doenças infecciosas relativa à</w:t>
      </w:r>
      <w:r w:rsidR="00D33228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higienização das mãos à população visando à</w:t>
      </w:r>
      <w:r w:rsidR="00911729" w:rsidRPr="00D04863">
        <w:rPr>
          <w:rStyle w:val="markedcontent"/>
          <w:rFonts w:ascii="Times New Roman" w:hAnsi="Times New Roman" w:cs="Times New Roman"/>
          <w:sz w:val="24"/>
          <w:szCs w:val="24"/>
        </w:rPr>
        <w:t xml:space="preserve"> promoção de saúde.</w:t>
      </w:r>
    </w:p>
    <w:p w14:paraId="334B7FAC" w14:textId="5D68398D" w:rsidR="00BC1CE8" w:rsidRPr="00D04863" w:rsidRDefault="00BC1CE8" w:rsidP="00BC1C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863">
        <w:rPr>
          <w:rFonts w:ascii="Times New Roman" w:hAnsi="Times New Roman" w:cs="Times New Roman"/>
          <w:b/>
          <w:sz w:val="24"/>
          <w:szCs w:val="24"/>
        </w:rPr>
        <w:t>Palavras chaves</w:t>
      </w:r>
      <w:r w:rsidR="00D33228" w:rsidRPr="00D04863">
        <w:rPr>
          <w:rFonts w:ascii="Times New Roman" w:hAnsi="Times New Roman" w:cs="Times New Roman"/>
          <w:b/>
          <w:sz w:val="24"/>
          <w:szCs w:val="24"/>
        </w:rPr>
        <w:t xml:space="preserve">: Promoção da saúde; Saúde Coletiva; Desinfecção das </w:t>
      </w:r>
      <w:proofErr w:type="gramStart"/>
      <w:r w:rsidR="00D33228" w:rsidRPr="00D04863">
        <w:rPr>
          <w:rFonts w:ascii="Times New Roman" w:hAnsi="Times New Roman" w:cs="Times New Roman"/>
          <w:b/>
          <w:sz w:val="24"/>
          <w:szCs w:val="24"/>
        </w:rPr>
        <w:t>mãos</w:t>
      </w:r>
      <w:proofErr w:type="gramEnd"/>
    </w:p>
    <w:p w14:paraId="2F691DF8" w14:textId="6A7870C3" w:rsidR="00A20F28" w:rsidRDefault="00BC1CE8" w:rsidP="00A20F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FD">
        <w:rPr>
          <w:rFonts w:ascii="Times New Roman" w:hAnsi="Times New Roman" w:cs="Times New Roman"/>
          <w:b/>
          <w:sz w:val="24"/>
          <w:szCs w:val="24"/>
        </w:rPr>
        <w:t>REFERÊNCIAS:</w:t>
      </w:r>
      <w:r w:rsidR="00A20F28" w:rsidRPr="00A20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A898A" w14:textId="7331F20B" w:rsidR="004B4AD9" w:rsidRDefault="003956B4" w:rsidP="00BC1CE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4058">
        <w:rPr>
          <w:rFonts w:ascii="Times New Roman" w:hAnsi="Times New Roman" w:cs="Times New Roman"/>
          <w:sz w:val="24"/>
          <w:szCs w:val="24"/>
        </w:rPr>
        <w:t>AFONSO</w:t>
      </w:r>
      <w:r w:rsidR="00A20F28" w:rsidRPr="00F04058">
        <w:rPr>
          <w:rFonts w:ascii="Times New Roman" w:hAnsi="Times New Roman" w:cs="Times New Roman"/>
          <w:sz w:val="24"/>
          <w:szCs w:val="24"/>
        </w:rPr>
        <w:t>,</w:t>
      </w:r>
      <w:r w:rsidRPr="00F04058">
        <w:rPr>
          <w:rFonts w:ascii="Times New Roman" w:hAnsi="Times New Roman" w:cs="Times New Roman"/>
          <w:sz w:val="24"/>
          <w:szCs w:val="24"/>
        </w:rPr>
        <w:t xml:space="preserve"> GARAJAU.</w:t>
      </w:r>
      <w:r w:rsidR="00F04058" w:rsidRPr="00F04058">
        <w:rPr>
          <w:rFonts w:ascii="Times New Roman" w:hAnsi="Times New Roman" w:cs="Times New Roman"/>
          <w:sz w:val="24"/>
          <w:szCs w:val="24"/>
        </w:rPr>
        <w:t xml:space="preserve"> </w:t>
      </w:r>
      <w:r w:rsidR="00F04058" w:rsidRPr="00F04058">
        <w:rPr>
          <w:rFonts w:ascii="Times New Roman" w:hAnsi="Times New Roman" w:cs="Times New Roman"/>
          <w:b/>
          <w:sz w:val="24"/>
          <w:szCs w:val="24"/>
        </w:rPr>
        <w:t xml:space="preserve">Articulação intersetorial como estratégia de gestão na Política de Segurança Alimentar e Nutricional no Brasil: análise do Programa Cozinha Comunitária. </w:t>
      </w:r>
      <w:proofErr w:type="spellStart"/>
      <w:r w:rsidR="00F04058" w:rsidRPr="00F04058">
        <w:rPr>
          <w:rFonts w:ascii="Times New Roman" w:hAnsi="Times New Roman" w:cs="Times New Roman"/>
          <w:sz w:val="24"/>
          <w:szCs w:val="24"/>
        </w:rPr>
        <w:t>Segur</w:t>
      </w:r>
      <w:proofErr w:type="spellEnd"/>
      <w:r w:rsidR="00F04058" w:rsidRPr="00F040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4058" w:rsidRPr="00F04058">
        <w:rPr>
          <w:rFonts w:ascii="Times New Roman" w:hAnsi="Times New Roman" w:cs="Times New Roman"/>
          <w:sz w:val="24"/>
          <w:szCs w:val="24"/>
        </w:rPr>
        <w:t>Aliment</w:t>
      </w:r>
      <w:proofErr w:type="spellEnd"/>
      <w:r w:rsidR="00F04058" w:rsidRPr="00F040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4058" w:rsidRPr="00F0405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F04058" w:rsidRPr="00F04058">
        <w:rPr>
          <w:rFonts w:ascii="Times New Roman" w:hAnsi="Times New Roman" w:cs="Times New Roman"/>
          <w:sz w:val="24"/>
          <w:szCs w:val="24"/>
        </w:rPr>
        <w:t xml:space="preserve"> Nutr., Campinas, v.23, </w:t>
      </w:r>
      <w:proofErr w:type="spellStart"/>
      <w:r w:rsidR="00F04058" w:rsidRPr="00F04058">
        <w:rPr>
          <w:rFonts w:ascii="Times New Roman" w:hAnsi="Times New Roman" w:cs="Times New Roman"/>
          <w:sz w:val="24"/>
          <w:szCs w:val="24"/>
        </w:rPr>
        <w:t>n.esp</w:t>
      </w:r>
      <w:proofErr w:type="spellEnd"/>
      <w:r w:rsidR="00F04058" w:rsidRPr="00F04058">
        <w:rPr>
          <w:rFonts w:ascii="Times New Roman" w:hAnsi="Times New Roman" w:cs="Times New Roman"/>
          <w:sz w:val="24"/>
          <w:szCs w:val="24"/>
        </w:rPr>
        <w:t>., p.1065-1079, dez. 2016</w:t>
      </w:r>
      <w:r w:rsidR="004B4AD9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</w:p>
    <w:p w14:paraId="639B2482" w14:textId="60D7746B" w:rsidR="004B4AD9" w:rsidRPr="004B4AD9" w:rsidRDefault="004B4AD9" w:rsidP="00BC1CE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proofErr w:type="spellStart"/>
      <w:r w:rsidRPr="007670D6">
        <w:rPr>
          <w:rFonts w:ascii="Times New Roman" w:hAnsi="Times New Roman" w:cs="Times New Roman"/>
          <w:sz w:val="24"/>
        </w:rPr>
        <w:lastRenderedPageBreak/>
        <w:t>Burity</w:t>
      </w:r>
      <w:proofErr w:type="spellEnd"/>
      <w:r w:rsidRPr="007670D6">
        <w:rPr>
          <w:rFonts w:ascii="Times New Roman" w:hAnsi="Times New Roman" w:cs="Times New Roman"/>
          <w:sz w:val="24"/>
        </w:rPr>
        <w:t xml:space="preserve"> V, Franceschini T, Valente F, </w:t>
      </w:r>
      <w:proofErr w:type="spellStart"/>
      <w:r w:rsidRPr="007670D6">
        <w:rPr>
          <w:rFonts w:ascii="Times New Roman" w:hAnsi="Times New Roman" w:cs="Times New Roman"/>
          <w:sz w:val="24"/>
        </w:rPr>
        <w:t>Recine</w:t>
      </w:r>
      <w:proofErr w:type="spellEnd"/>
      <w:r w:rsidRPr="007670D6">
        <w:rPr>
          <w:rFonts w:ascii="Times New Roman" w:hAnsi="Times New Roman" w:cs="Times New Roman"/>
          <w:sz w:val="24"/>
        </w:rPr>
        <w:t xml:space="preserve"> E, Leão M, Carvalho MF. </w:t>
      </w:r>
      <w:r w:rsidRPr="007670D6">
        <w:rPr>
          <w:rFonts w:ascii="Times New Roman" w:hAnsi="Times New Roman" w:cs="Times New Roman"/>
          <w:b/>
          <w:sz w:val="24"/>
        </w:rPr>
        <w:t>Direito humano à alimentação adequada no contexto da segurança alimentar e nutricional.</w:t>
      </w:r>
      <w:r w:rsidRPr="007670D6">
        <w:rPr>
          <w:rFonts w:ascii="Times New Roman" w:hAnsi="Times New Roman" w:cs="Times New Roman"/>
          <w:sz w:val="24"/>
        </w:rPr>
        <w:t xml:space="preserve"> Brasília (DF): ABRANDH; 2010.</w:t>
      </w:r>
    </w:p>
    <w:p w14:paraId="234747B1" w14:textId="51681280" w:rsidR="00F04058" w:rsidRPr="00F04058" w:rsidRDefault="00F04058" w:rsidP="00BC1CE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04058">
        <w:rPr>
          <w:rFonts w:ascii="Times New Roman" w:hAnsi="Times New Roman" w:cs="Times New Roman"/>
          <w:sz w:val="24"/>
        </w:rPr>
        <w:t xml:space="preserve">Organização das Nações Unidas – ONU. </w:t>
      </w:r>
      <w:r w:rsidRPr="00B46172">
        <w:rPr>
          <w:rFonts w:ascii="Times New Roman" w:hAnsi="Times New Roman" w:cs="Times New Roman"/>
          <w:b/>
          <w:sz w:val="24"/>
        </w:rPr>
        <w:t>Declaração Universal dos Direitos Humanos</w:t>
      </w:r>
      <w:r w:rsidRPr="00F04058">
        <w:rPr>
          <w:rFonts w:ascii="Times New Roman" w:hAnsi="Times New Roman" w:cs="Times New Roman"/>
          <w:sz w:val="24"/>
        </w:rPr>
        <w:t xml:space="preserve"> (1948) [intern</w:t>
      </w:r>
      <w:r w:rsidR="004B4AD9">
        <w:rPr>
          <w:rFonts w:ascii="Times New Roman" w:hAnsi="Times New Roman" w:cs="Times New Roman"/>
          <w:sz w:val="24"/>
        </w:rPr>
        <w:t xml:space="preserve">et]. 2009 [acesso em </w:t>
      </w:r>
      <w:proofErr w:type="gramStart"/>
      <w:r w:rsidR="004B4AD9">
        <w:rPr>
          <w:rFonts w:ascii="Times New Roman" w:hAnsi="Times New Roman" w:cs="Times New Roman"/>
          <w:sz w:val="24"/>
        </w:rPr>
        <w:t>10 abril 2022</w:t>
      </w:r>
      <w:proofErr w:type="gramEnd"/>
      <w:r w:rsidRPr="00F04058">
        <w:rPr>
          <w:rFonts w:ascii="Times New Roman" w:hAnsi="Times New Roman" w:cs="Times New Roman"/>
          <w:sz w:val="24"/>
        </w:rPr>
        <w:t xml:space="preserve">]. Disponível em </w:t>
      </w:r>
      <w:hyperlink r:id="rId6" w:history="1">
        <w:r w:rsidRPr="00F04058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http://www.dudh.org.br</w:t>
        </w:r>
      </w:hyperlink>
      <w:r w:rsidRPr="00F04058">
        <w:rPr>
          <w:rFonts w:ascii="Times New Roman" w:hAnsi="Times New Roman" w:cs="Times New Roman"/>
          <w:sz w:val="24"/>
        </w:rPr>
        <w:t>.</w:t>
      </w:r>
    </w:p>
    <w:p w14:paraId="1C399A85" w14:textId="77777777" w:rsidR="00A20F28" w:rsidRPr="00A63FFD" w:rsidRDefault="00A20F2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009D6" w14:textId="77777777" w:rsidR="00BC1CE8" w:rsidRPr="00A63FFD" w:rsidRDefault="00BC1CE8" w:rsidP="00B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4818" w14:textId="77777777" w:rsidR="00BC1CE8" w:rsidRPr="00A63FFD" w:rsidRDefault="00BC1CE8" w:rsidP="008250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1CE8" w:rsidRPr="00A63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B402E" w16cex:dateUtc="2022-04-08T12:10:00Z"/>
  <w16cex:commentExtensible w16cex:durableId="25FB402F" w16cex:dateUtc="2022-04-08T12:23:00Z"/>
  <w16cex:commentExtensible w16cex:durableId="25FB4030" w16cex:dateUtc="2022-04-08T12:27:00Z"/>
  <w16cex:commentExtensible w16cex:durableId="25FB4031" w16cex:dateUtc="2022-04-08T12:29:00Z"/>
  <w16cex:commentExtensible w16cex:durableId="25FB4032" w16cex:dateUtc="2022-04-08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F8142B" w16cid:durableId="25FB402E"/>
  <w16cid:commentId w16cid:paraId="782950EB" w16cid:durableId="25FB402F"/>
  <w16cid:commentId w16cid:paraId="24D81490" w16cid:durableId="25FB4030"/>
  <w16cid:commentId w16cid:paraId="2BE42201" w16cid:durableId="25FB4031"/>
  <w16cid:commentId w16cid:paraId="7079E174" w16cid:durableId="25FB40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2F"/>
    <w:rsid w:val="00013F7C"/>
    <w:rsid w:val="00067A96"/>
    <w:rsid w:val="0007071A"/>
    <w:rsid w:val="00074749"/>
    <w:rsid w:val="00127371"/>
    <w:rsid w:val="0014142B"/>
    <w:rsid w:val="00165576"/>
    <w:rsid w:val="00171DB7"/>
    <w:rsid w:val="00186508"/>
    <w:rsid w:val="001868A6"/>
    <w:rsid w:val="00212112"/>
    <w:rsid w:val="00250619"/>
    <w:rsid w:val="00256E2F"/>
    <w:rsid w:val="0029087F"/>
    <w:rsid w:val="00301027"/>
    <w:rsid w:val="003539A5"/>
    <w:rsid w:val="003956B4"/>
    <w:rsid w:val="003A1538"/>
    <w:rsid w:val="00421778"/>
    <w:rsid w:val="00453D2C"/>
    <w:rsid w:val="004B4AD9"/>
    <w:rsid w:val="004B78F5"/>
    <w:rsid w:val="005232C2"/>
    <w:rsid w:val="005A549D"/>
    <w:rsid w:val="00604BEB"/>
    <w:rsid w:val="006135B1"/>
    <w:rsid w:val="0062036F"/>
    <w:rsid w:val="006E50B5"/>
    <w:rsid w:val="007670D6"/>
    <w:rsid w:val="0082500D"/>
    <w:rsid w:val="00841A4A"/>
    <w:rsid w:val="008A275F"/>
    <w:rsid w:val="008B13C8"/>
    <w:rsid w:val="00911729"/>
    <w:rsid w:val="009170A5"/>
    <w:rsid w:val="0097396A"/>
    <w:rsid w:val="0097613B"/>
    <w:rsid w:val="009769C9"/>
    <w:rsid w:val="00994DCD"/>
    <w:rsid w:val="009A4E7C"/>
    <w:rsid w:val="009C0B13"/>
    <w:rsid w:val="009C212B"/>
    <w:rsid w:val="009E7BC9"/>
    <w:rsid w:val="00A20F28"/>
    <w:rsid w:val="00A63FFD"/>
    <w:rsid w:val="00B03820"/>
    <w:rsid w:val="00B46172"/>
    <w:rsid w:val="00B57ABE"/>
    <w:rsid w:val="00B76989"/>
    <w:rsid w:val="00BC1CE8"/>
    <w:rsid w:val="00BD2092"/>
    <w:rsid w:val="00BD2723"/>
    <w:rsid w:val="00C2730B"/>
    <w:rsid w:val="00C5502B"/>
    <w:rsid w:val="00C6723C"/>
    <w:rsid w:val="00D01681"/>
    <w:rsid w:val="00D02E9A"/>
    <w:rsid w:val="00D04863"/>
    <w:rsid w:val="00D23EAF"/>
    <w:rsid w:val="00D33228"/>
    <w:rsid w:val="00DA7FC7"/>
    <w:rsid w:val="00DE6B99"/>
    <w:rsid w:val="00DF7F99"/>
    <w:rsid w:val="00E33A26"/>
    <w:rsid w:val="00E80587"/>
    <w:rsid w:val="00EB52D8"/>
    <w:rsid w:val="00EB66A9"/>
    <w:rsid w:val="00EE607F"/>
    <w:rsid w:val="00F04058"/>
    <w:rsid w:val="00F4526F"/>
    <w:rsid w:val="00F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C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2B"/>
  </w:style>
  <w:style w:type="paragraph" w:styleId="Ttulo1">
    <w:name w:val="heading 1"/>
    <w:basedOn w:val="Normal"/>
    <w:next w:val="Normal"/>
    <w:link w:val="Ttulo1Char"/>
    <w:uiPriority w:val="9"/>
    <w:qFormat/>
    <w:rsid w:val="00B76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B76989"/>
  </w:style>
  <w:style w:type="paragraph" w:styleId="SemEspaamento">
    <w:name w:val="No Spacing"/>
    <w:uiPriority w:val="1"/>
    <w:qFormat/>
    <w:rsid w:val="00B7698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76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C1CE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010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0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0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0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02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0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2B"/>
  </w:style>
  <w:style w:type="paragraph" w:styleId="Ttulo1">
    <w:name w:val="heading 1"/>
    <w:basedOn w:val="Normal"/>
    <w:next w:val="Normal"/>
    <w:link w:val="Ttulo1Char"/>
    <w:uiPriority w:val="9"/>
    <w:qFormat/>
    <w:rsid w:val="00B76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B76989"/>
  </w:style>
  <w:style w:type="paragraph" w:styleId="SemEspaamento">
    <w:name w:val="No Spacing"/>
    <w:uiPriority w:val="1"/>
    <w:qFormat/>
    <w:rsid w:val="00B7698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B76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C1CE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010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0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0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0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02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://www.dudh.or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6C2A-B3F8-4A02-B077-3584F263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Jú</cp:lastModifiedBy>
  <cp:revision>2</cp:revision>
  <dcterms:created xsi:type="dcterms:W3CDTF">2022-04-14T01:06:00Z</dcterms:created>
  <dcterms:modified xsi:type="dcterms:W3CDTF">2022-04-14T01:06:00Z</dcterms:modified>
</cp:coreProperties>
</file>