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691F2" w14:textId="20AB941F" w:rsidR="00D46ED6" w:rsidRPr="007932B2" w:rsidRDefault="00260F32" w:rsidP="0044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Principais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biomarcadores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FCA" w:rsidRPr="007B4C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indicadores</w:t>
      </w:r>
      <w:r w:rsidR="00535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complicações cardiovasculares graves em pacientes acometidos pela COVID-19</w:t>
      </w:r>
      <w:r w:rsidR="007B4CB5">
        <w:rPr>
          <w:rFonts w:ascii="Times New Roman" w:hAnsi="Times New Roman" w:cs="Times New Roman"/>
          <w:b/>
          <w:bCs/>
          <w:sz w:val="24"/>
          <w:szCs w:val="24"/>
        </w:rPr>
        <w:t>: revisão literária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362C0C29" w:rsidR="00620D1C" w:rsidRPr="007B4CB5" w:rsidRDefault="00E40A27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Vanessa Bridi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Isabella da Costa Ribeiro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Lucas Evangelista Marques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A20">
        <w:rPr>
          <w:rFonts w:ascii="Times New Roman" w:hAnsi="Times New Roman" w:cs="Times New Roman"/>
          <w:sz w:val="24"/>
          <w:szCs w:val="24"/>
        </w:rPr>
        <w:t>Dhullya</w:t>
      </w:r>
      <w:proofErr w:type="spellEnd"/>
      <w:r w:rsidR="00390A20">
        <w:rPr>
          <w:rFonts w:ascii="Times New Roman" w:hAnsi="Times New Roman" w:cs="Times New Roman"/>
          <w:sz w:val="24"/>
          <w:szCs w:val="24"/>
        </w:rPr>
        <w:t xml:space="preserve"> Eduarda Resende Santos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90A20">
        <w:rPr>
          <w:rFonts w:ascii="Times New Roman" w:hAnsi="Times New Roman" w:cs="Times New Roman"/>
          <w:sz w:val="24"/>
          <w:szCs w:val="24"/>
        </w:rPr>
        <w:t xml:space="preserve"> </w:t>
      </w:r>
      <w:r w:rsidR="007B4CB5">
        <w:rPr>
          <w:rFonts w:ascii="Times New Roman" w:hAnsi="Times New Roman" w:cs="Times New Roman"/>
          <w:sz w:val="24"/>
          <w:szCs w:val="24"/>
        </w:rPr>
        <w:t>Rosângela Maria Rodrigues</w:t>
      </w:r>
      <w:r w:rsidR="00C324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B4CB5">
        <w:rPr>
          <w:rFonts w:ascii="Times New Roman" w:hAnsi="Times New Roman" w:cs="Times New Roman"/>
          <w:sz w:val="24"/>
          <w:szCs w:val="24"/>
        </w:rPr>
        <w:t>.</w:t>
      </w:r>
    </w:p>
    <w:p w14:paraId="1C0A8E12" w14:textId="0C499902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E40A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Federal de Jataí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756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Unidade Acadêmica </w:t>
      </w:r>
      <w:r w:rsidR="007B4CB5" w:rsidRPr="007B4C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Ciências da Saúde. </w:t>
      </w:r>
      <w:r w:rsidR="00E40A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Curso de Biom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40A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Jataí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GO</w:t>
      </w:r>
    </w:p>
    <w:p w14:paraId="733E0981" w14:textId="224ABB11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8560E1" w:rsidRPr="00B31F0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vanessabridi@hotmail.com</w:t>
        </w:r>
      </w:hyperlink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F5F67" w14:textId="44CADA22" w:rsidR="00151E0D" w:rsidRPr="00AC5530" w:rsidRDefault="00DB4524" w:rsidP="00151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0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AC55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AC5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D96" w:rsidRPr="00AC5530">
        <w:rPr>
          <w:rFonts w:ascii="Times New Roman" w:hAnsi="Times New Roman" w:cs="Times New Roman"/>
          <w:bCs/>
          <w:sz w:val="24"/>
          <w:szCs w:val="24"/>
        </w:rPr>
        <w:t xml:space="preserve">A COVID-19 doença causada pelo novo </w:t>
      </w:r>
      <w:proofErr w:type="spellStart"/>
      <w:r w:rsidR="003E4D96" w:rsidRPr="00AC5530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="003E4D96" w:rsidRPr="00AC5530">
        <w:rPr>
          <w:rFonts w:ascii="Times New Roman" w:hAnsi="Times New Roman" w:cs="Times New Roman"/>
          <w:bCs/>
          <w:sz w:val="24"/>
          <w:szCs w:val="24"/>
        </w:rPr>
        <w:t>, agride principalmente as vias aéreas inf</w:t>
      </w:r>
      <w:r w:rsidR="006F1C18" w:rsidRPr="00AC5530">
        <w:rPr>
          <w:rFonts w:ascii="Times New Roman" w:hAnsi="Times New Roman" w:cs="Times New Roman"/>
          <w:bCs/>
          <w:sz w:val="24"/>
          <w:szCs w:val="24"/>
        </w:rPr>
        <w:t>eriores</w:t>
      </w:r>
      <w:r w:rsidR="003E4D96" w:rsidRPr="00AC5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4D96" w:rsidRPr="00AC5530">
        <w:rPr>
          <w:rFonts w:ascii="Times New Roman" w:hAnsi="Times New Roman" w:cs="Times New Roman"/>
          <w:sz w:val="24"/>
          <w:szCs w:val="24"/>
        </w:rPr>
        <w:t>onde o vírus (SARS-CoV-2), infecta as células pulmonares através do receptor da enzima conversora de</w:t>
      </w:r>
      <w:r w:rsidR="00C324D1" w:rsidRPr="00AC5530">
        <w:rPr>
          <w:rFonts w:ascii="Times New Roman" w:hAnsi="Times New Roman" w:cs="Times New Roman"/>
          <w:sz w:val="24"/>
          <w:szCs w:val="24"/>
        </w:rPr>
        <w:t xml:space="preserve"> angiotensina 2</w:t>
      </w:r>
      <w:r w:rsidR="003E4D96" w:rsidRPr="00AC5530">
        <w:rPr>
          <w:rFonts w:ascii="Times New Roman" w:hAnsi="Times New Roman" w:cs="Times New Roman"/>
          <w:sz w:val="24"/>
          <w:szCs w:val="24"/>
        </w:rPr>
        <w:t xml:space="preserve">. </w:t>
      </w:r>
      <w:r w:rsidR="006F1C18" w:rsidRPr="00AC5530">
        <w:rPr>
          <w:rFonts w:ascii="Times New Roman" w:hAnsi="Times New Roman" w:cs="Times New Roman"/>
          <w:sz w:val="24"/>
          <w:szCs w:val="24"/>
        </w:rPr>
        <w:t xml:space="preserve">Apesar do local de infecção ser os pulmões, nos casos graves da doença, as manifestações clínicas podem se alastrar </w:t>
      </w:r>
      <w:r w:rsidR="009632C3" w:rsidRPr="00AC5530">
        <w:rPr>
          <w:rFonts w:ascii="Times New Roman" w:hAnsi="Times New Roman" w:cs="Times New Roman"/>
          <w:sz w:val="24"/>
          <w:szCs w:val="24"/>
        </w:rPr>
        <w:t>causando lesões no</w:t>
      </w:r>
      <w:r w:rsidR="00157833" w:rsidRPr="00AC5530">
        <w:rPr>
          <w:rFonts w:ascii="Times New Roman" w:hAnsi="Times New Roman" w:cs="Times New Roman"/>
          <w:sz w:val="24"/>
          <w:szCs w:val="24"/>
        </w:rPr>
        <w:t>s rins e no</w:t>
      </w:r>
      <w:r w:rsidR="009632C3" w:rsidRPr="00AC5530">
        <w:rPr>
          <w:rFonts w:ascii="Times New Roman" w:hAnsi="Times New Roman" w:cs="Times New Roman"/>
          <w:sz w:val="24"/>
          <w:szCs w:val="24"/>
        </w:rPr>
        <w:t xml:space="preserve"> coração</w:t>
      </w:r>
      <w:r w:rsidR="006F1C18" w:rsidRPr="00AC5530">
        <w:rPr>
          <w:rFonts w:ascii="Times New Roman" w:hAnsi="Times New Roman" w:cs="Times New Roman"/>
          <w:sz w:val="24"/>
          <w:szCs w:val="24"/>
        </w:rPr>
        <w:t xml:space="preserve">, principalmente em pacientes com idade avançada e </w:t>
      </w:r>
      <w:proofErr w:type="spellStart"/>
      <w:r w:rsidR="006F1C18" w:rsidRPr="00AC5530"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 w:rsidR="006F1C18" w:rsidRPr="00AC5530">
        <w:rPr>
          <w:rFonts w:ascii="Times New Roman" w:hAnsi="Times New Roman" w:cs="Times New Roman"/>
          <w:sz w:val="24"/>
          <w:szCs w:val="24"/>
        </w:rPr>
        <w:t xml:space="preserve"> como hipertensão arterial sistêmica, di</w:t>
      </w:r>
      <w:r w:rsidR="000C3E20" w:rsidRPr="00AC5530">
        <w:rPr>
          <w:rFonts w:ascii="Times New Roman" w:hAnsi="Times New Roman" w:cs="Times New Roman"/>
          <w:sz w:val="24"/>
          <w:szCs w:val="24"/>
        </w:rPr>
        <w:t xml:space="preserve">abetes mellitus e </w:t>
      </w:r>
      <w:r w:rsidR="006F1C18" w:rsidRPr="00AC5530">
        <w:rPr>
          <w:rFonts w:ascii="Times New Roman" w:hAnsi="Times New Roman" w:cs="Times New Roman"/>
          <w:sz w:val="24"/>
          <w:szCs w:val="24"/>
        </w:rPr>
        <w:t>insuficiência cardíaca</w:t>
      </w:r>
      <w:r w:rsidR="000D5163" w:rsidRPr="00AC5530">
        <w:rPr>
          <w:rFonts w:ascii="Times New Roman" w:hAnsi="Times New Roman" w:cs="Times New Roman"/>
          <w:sz w:val="24"/>
          <w:szCs w:val="24"/>
        </w:rPr>
        <w:t xml:space="preserve">, </w:t>
      </w:r>
      <w:r w:rsidR="00026E41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 como aqueles com </w:t>
      </w:r>
      <w:r w:rsidR="00C324D1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doença cardiovascular </w:t>
      </w:r>
      <w:r w:rsidR="000C3E2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</w:t>
      </w:r>
      <w:r w:rsidR="000D5163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cardiomiopatias, doença arterial coronária</w:t>
      </w:r>
      <w:r w:rsidR="000C3E2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doença cerebrovascular</w:t>
      </w:r>
      <w:r w:rsidR="00C123EF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6E41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0E9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0E9" w:rsidRPr="00AC5530">
        <w:rPr>
          <w:rFonts w:ascii="Times New Roman" w:hAnsi="Times New Roman" w:cs="Times New Roman"/>
          <w:sz w:val="24"/>
          <w:szCs w:val="24"/>
        </w:rPr>
        <w:t>Nessas circunstâncias</w:t>
      </w:r>
      <w:r w:rsidR="009632C3" w:rsidRPr="00AC5530">
        <w:rPr>
          <w:rFonts w:ascii="Times New Roman" w:hAnsi="Times New Roman" w:cs="Times New Roman"/>
          <w:sz w:val="24"/>
          <w:szCs w:val="24"/>
        </w:rPr>
        <w:t xml:space="preserve">, surgem diversas complicações cardiovasculares, como por </w:t>
      </w:r>
      <w:r w:rsidR="00260F32" w:rsidRPr="00AC5530">
        <w:rPr>
          <w:rFonts w:ascii="Times New Roman" w:hAnsi="Times New Roman" w:cs="Times New Roman"/>
          <w:sz w:val="24"/>
          <w:szCs w:val="24"/>
        </w:rPr>
        <w:t xml:space="preserve">exemplo, injúria do miocárdico, </w:t>
      </w:r>
      <w:r w:rsidR="009632C3" w:rsidRPr="00AC5530">
        <w:rPr>
          <w:rFonts w:ascii="Times New Roman" w:hAnsi="Times New Roman" w:cs="Times New Roman"/>
          <w:sz w:val="24"/>
          <w:szCs w:val="24"/>
        </w:rPr>
        <w:t>arritmias, choque, lesão por hipoxemia</w:t>
      </w:r>
      <w:r w:rsidR="003F718F" w:rsidRPr="00AC5530">
        <w:rPr>
          <w:rFonts w:ascii="Times New Roman" w:hAnsi="Times New Roman" w:cs="Times New Roman"/>
          <w:sz w:val="24"/>
          <w:szCs w:val="24"/>
        </w:rPr>
        <w:t xml:space="preserve">, inflamação sistêmica, </w:t>
      </w:r>
      <w:proofErr w:type="spellStart"/>
      <w:r w:rsidR="003F718F" w:rsidRPr="00AC5530">
        <w:rPr>
          <w:rFonts w:ascii="Times New Roman" w:hAnsi="Times New Roman" w:cs="Times New Roman"/>
          <w:sz w:val="24"/>
          <w:szCs w:val="24"/>
        </w:rPr>
        <w:t>trombogênes</w:t>
      </w:r>
      <w:r w:rsidR="000D5163" w:rsidRPr="00AC553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F718F" w:rsidRPr="00AC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48A4" w:rsidRPr="00AC5530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="00F248A4" w:rsidRPr="00AC5530">
        <w:rPr>
          <w:rFonts w:ascii="Times New Roman" w:hAnsi="Times New Roman" w:cs="Times New Roman"/>
          <w:sz w:val="24"/>
          <w:szCs w:val="24"/>
        </w:rPr>
        <w:t xml:space="preserve">, </w:t>
      </w:r>
      <w:r w:rsidR="002F29D1" w:rsidRPr="00AC5530">
        <w:rPr>
          <w:rFonts w:ascii="Times New Roman" w:hAnsi="Times New Roman" w:cs="Times New Roman"/>
          <w:sz w:val="24"/>
          <w:szCs w:val="24"/>
        </w:rPr>
        <w:t>além da</w:t>
      </w:r>
      <w:r w:rsidR="009632C3" w:rsidRPr="00AC5530">
        <w:rPr>
          <w:rFonts w:ascii="Times New Roman" w:hAnsi="Times New Roman" w:cs="Times New Roman"/>
          <w:sz w:val="24"/>
          <w:szCs w:val="24"/>
        </w:rPr>
        <w:t xml:space="preserve"> lesão direta no miocárdio pela infecção vi</w:t>
      </w:r>
      <w:r w:rsidR="005320E9" w:rsidRPr="00AC5530">
        <w:rPr>
          <w:rFonts w:ascii="Times New Roman" w:hAnsi="Times New Roman" w:cs="Times New Roman"/>
          <w:sz w:val="24"/>
          <w:szCs w:val="24"/>
        </w:rPr>
        <w:t xml:space="preserve">ral. </w:t>
      </w:r>
      <w:r w:rsidR="000C3E2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Neste</w:t>
      </w:r>
      <w:r w:rsidR="005320E9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cenário</w:t>
      </w:r>
      <w:r w:rsidR="003F718F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C3E2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se torna importante a identificação</w:t>
      </w:r>
      <w:r w:rsidR="005320E9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E2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320E9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proofErr w:type="spellStart"/>
      <w:r w:rsidR="005320E9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biomarcadores</w:t>
      </w:r>
      <w:proofErr w:type="spellEnd"/>
      <w:r w:rsidR="005320E9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90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presentes na COVID-19 que indicam alterações cardiovasculares graves</w:t>
      </w:r>
      <w:r w:rsidR="000C3E2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, afim de identificar precocemente a doença e realizar um tratamento eficaz principalmente para paciente</w:t>
      </w:r>
      <w:r w:rsidR="00151E0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C3E2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proofErr w:type="spellStart"/>
      <w:r w:rsidR="000C3E2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comorbidades</w:t>
      </w:r>
      <w:proofErr w:type="spellEnd"/>
      <w:r w:rsidR="0080390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0390D" w:rsidRPr="00AC5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Objetivo:</w:t>
      </w:r>
      <w:r w:rsidR="00F248A4" w:rsidRPr="00AC5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24D1" w:rsidRPr="00AC5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Este estudo teve como objetivo avaliar os dados disponibilizados</w:t>
      </w:r>
      <w:r w:rsidR="006D1571" w:rsidRPr="00AC5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literatura sobre</w:t>
      </w:r>
      <w:r w:rsidR="00C324D1" w:rsidRPr="00AC5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aos principais </w:t>
      </w:r>
      <w:proofErr w:type="spellStart"/>
      <w:r w:rsidR="00C324D1" w:rsidRPr="00AC5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biomarcadores</w:t>
      </w:r>
      <w:proofErr w:type="spellEnd"/>
      <w:r w:rsidR="00C324D1" w:rsidRPr="00AC5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</w:t>
      </w:r>
      <w:r w:rsidR="002F29D1" w:rsidRPr="00AC5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complicações cardiovasculares causadas pela COVID-19</w:t>
      </w:r>
      <w:r w:rsidR="000C3E20" w:rsidRPr="00AC5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F29D1" w:rsidRPr="00AC5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390D" w:rsidRPr="00AC5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Métodos: </w:t>
      </w:r>
      <w:r w:rsidR="0080390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 trabalho de revisão de literatura, onde foram coletados artigos das bases de dados </w:t>
      </w:r>
      <w:proofErr w:type="spellStart"/>
      <w:r w:rsidR="0080390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="0080390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0390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="0080390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, LILACS e Google Acadêmico, utilizando os seguintes descritores: manifestações cardiovasculares</w:t>
      </w:r>
      <w:r w:rsidR="00F248A4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relacionadas a</w:t>
      </w:r>
      <w:r w:rsidR="0080390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COVID-19, alterações </w:t>
      </w:r>
      <w:r w:rsidR="00F248A4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laboratoriais da COVID-19 no sistema cardíaco, publicados na série temporal 2019-2020.</w:t>
      </w:r>
      <w:r w:rsidR="002F29D1" w:rsidRPr="00AC5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390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critérios de inclusão para a seleção dos artigos foram: </w:t>
      </w:r>
      <w:r w:rsidR="00F248A4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relatos de casos e artigos de revisões de literatura com o tema escolhido, onde foram encontrados 17 artigos, </w:t>
      </w:r>
      <w:r w:rsidR="002F29D1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quais, após leitura e análise crítica 5 foram selecionados para a produção deste estudo. </w:t>
      </w:r>
      <w:r w:rsidR="002F29D1" w:rsidRPr="00AC5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Resultados:</w:t>
      </w:r>
      <w:r w:rsidR="002F29D1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4D1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artigos selecionados, verificou-se que a maioria relatava </w:t>
      </w:r>
      <w:r w:rsidR="004C15B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alterações importantes </w:t>
      </w:r>
      <w:r w:rsidR="00C324D1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elevado aumento na </w:t>
      </w:r>
      <w:r w:rsidR="00C324D1" w:rsidRPr="00AC5530">
        <w:rPr>
          <w:rFonts w:ascii="Times New Roman" w:hAnsi="Times New Roman" w:cs="Times New Roman"/>
          <w:sz w:val="24"/>
          <w:szCs w:val="24"/>
        </w:rPr>
        <w:t>concentração</w:t>
      </w:r>
      <w:r w:rsidR="005F4025" w:rsidRPr="00AC5530">
        <w:rPr>
          <w:rFonts w:ascii="Times New Roman" w:hAnsi="Times New Roman" w:cs="Times New Roman"/>
          <w:sz w:val="24"/>
          <w:szCs w:val="24"/>
        </w:rPr>
        <w:t xml:space="preserve"> de dímero-D (</w:t>
      </w:r>
      <w:r w:rsidR="004C15B0" w:rsidRPr="00AC5530">
        <w:rPr>
          <w:rFonts w:ascii="Times New Roman" w:hAnsi="Times New Roman" w:cs="Times New Roman"/>
          <w:sz w:val="24"/>
          <w:szCs w:val="24"/>
        </w:rPr>
        <w:t>p</w:t>
      </w:r>
      <w:r w:rsidR="005F4025" w:rsidRPr="00AC5530">
        <w:rPr>
          <w:rFonts w:ascii="Times New Roman" w:hAnsi="Times New Roman" w:cs="Times New Roman"/>
          <w:sz w:val="24"/>
          <w:szCs w:val="24"/>
        </w:rPr>
        <w:t xml:space="preserve">roduto de degradação da fibrina), </w:t>
      </w:r>
      <w:r w:rsidR="00D90250" w:rsidRPr="00AC5530">
        <w:rPr>
          <w:rFonts w:ascii="Times New Roman" w:hAnsi="Times New Roman" w:cs="Times New Roman"/>
          <w:sz w:val="24"/>
          <w:szCs w:val="24"/>
        </w:rPr>
        <w:t>indicando suspeita de trom</w:t>
      </w:r>
      <w:r w:rsidR="00D9025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bose venosa profunda (TVP) e de tromboembolismo pulmonar (TEP), além de coagulação intravascular disseminada. </w:t>
      </w:r>
      <w:r w:rsidR="00D9025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Além deste, outros </w:t>
      </w:r>
      <w:proofErr w:type="spellStart"/>
      <w:r w:rsidR="00D9025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biomarcadores</w:t>
      </w:r>
      <w:proofErr w:type="spellEnd"/>
      <w:r w:rsidR="00D9025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a diminuição do tempo de </w:t>
      </w:r>
      <w:proofErr w:type="spellStart"/>
      <w:r w:rsidR="00D9025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protrombina</w:t>
      </w:r>
      <w:proofErr w:type="spellEnd"/>
      <w:r w:rsidR="00D9025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(PT), importante na coagulação sanguínea foi observado, favorecendo a formação de coágulos e trombos.  Houve também o aumento considerável de</w:t>
      </w:r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troponina</w:t>
      </w:r>
      <w:proofErr w:type="spellEnd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ferritina</w:t>
      </w:r>
      <w:proofErr w:type="spellEnd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desidrogenase</w:t>
      </w:r>
      <w:proofErr w:type="spellEnd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láctica (DHL), interleucina-6 (IL-6), </w:t>
      </w:r>
      <w:proofErr w:type="spellStart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procalcitonina</w:t>
      </w:r>
      <w:proofErr w:type="spellEnd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proteína C reativa e contagem de leucócitos. A elevação destes </w:t>
      </w:r>
      <w:proofErr w:type="spellStart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biomarcadores</w:t>
      </w:r>
      <w:proofErr w:type="spellEnd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está diretamente relacionada com a tempestade de </w:t>
      </w:r>
      <w:proofErr w:type="spellStart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citocinas</w:t>
      </w:r>
      <w:proofErr w:type="spellEnd"/>
      <w:r w:rsidR="00D9025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ocorre</w:t>
      </w:r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respo</w:t>
      </w:r>
      <w:r w:rsidR="00D9025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sta inflamatória sistêmica, causa</w:t>
      </w:r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da pela COVID-19</w:t>
      </w:r>
      <w:r w:rsidR="00C324D1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Também foi observado aumento nos </w:t>
      </w:r>
      <w:r w:rsidR="00D9025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níveis de </w:t>
      </w:r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BNP ou NT-</w:t>
      </w:r>
      <w:proofErr w:type="spellStart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proBNP</w:t>
      </w:r>
      <w:proofErr w:type="spellEnd"/>
      <w:r w:rsidR="005F4025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, mar</w:t>
      </w:r>
      <w:r w:rsidR="00D90250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cadores de disfunção miocárdica e de arritmias ventriculares. </w:t>
      </w:r>
      <w:r w:rsidR="0069246C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Alguns estudos </w:t>
      </w:r>
      <w:r w:rsidR="00C324D1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relataram também </w:t>
      </w:r>
      <w:r w:rsidR="0069246C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as lesões graves ao sistema </w:t>
      </w:r>
      <w:r w:rsidR="00C324D1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cardiovascular aconteceram</w:t>
      </w:r>
      <w:r w:rsidR="0069246C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devido </w:t>
      </w:r>
      <w:r w:rsidR="0069246C" w:rsidRPr="00AC5530">
        <w:rPr>
          <w:rFonts w:ascii="Times New Roman" w:hAnsi="Times New Roman" w:cs="Times New Roman"/>
          <w:sz w:val="24"/>
          <w:szCs w:val="24"/>
        </w:rPr>
        <w:t>a uma possível diminuição da atividade da ECA2 do miocárdio</w:t>
      </w:r>
      <w:r w:rsidR="00EF61DD" w:rsidRPr="00AC5530">
        <w:rPr>
          <w:rFonts w:ascii="Times New Roman" w:hAnsi="Times New Roman" w:cs="Times New Roman"/>
          <w:sz w:val="24"/>
          <w:szCs w:val="24"/>
        </w:rPr>
        <w:t>, desencadeando o aumento da angiotensi</w:t>
      </w:r>
      <w:r w:rsidR="00C324D1" w:rsidRPr="00AC5530">
        <w:rPr>
          <w:rFonts w:ascii="Times New Roman" w:hAnsi="Times New Roman" w:cs="Times New Roman"/>
          <w:sz w:val="24"/>
          <w:szCs w:val="24"/>
        </w:rPr>
        <w:t>na II, que não é convertida em a</w:t>
      </w:r>
      <w:r w:rsidR="00EF61DD" w:rsidRPr="00AC5530">
        <w:rPr>
          <w:rFonts w:ascii="Times New Roman" w:hAnsi="Times New Roman" w:cs="Times New Roman"/>
          <w:sz w:val="24"/>
          <w:szCs w:val="24"/>
        </w:rPr>
        <w:t>ngiotensina 1-7 gerando efeitos pró-inflama</w:t>
      </w:r>
      <w:r w:rsidR="00151E0D" w:rsidRPr="00AC5530">
        <w:rPr>
          <w:rFonts w:ascii="Times New Roman" w:hAnsi="Times New Roman" w:cs="Times New Roman"/>
          <w:sz w:val="24"/>
          <w:szCs w:val="24"/>
        </w:rPr>
        <w:t>tórios, pró-</w:t>
      </w:r>
      <w:proofErr w:type="spellStart"/>
      <w:r w:rsidR="00151E0D" w:rsidRPr="00AC5530">
        <w:rPr>
          <w:rFonts w:ascii="Times New Roman" w:hAnsi="Times New Roman" w:cs="Times New Roman"/>
          <w:sz w:val="24"/>
          <w:szCs w:val="24"/>
        </w:rPr>
        <w:t>fibróticos</w:t>
      </w:r>
      <w:proofErr w:type="spellEnd"/>
      <w:r w:rsidR="00151E0D" w:rsidRPr="00AC5530">
        <w:rPr>
          <w:rFonts w:ascii="Times New Roman" w:hAnsi="Times New Roman" w:cs="Times New Roman"/>
          <w:sz w:val="24"/>
          <w:szCs w:val="24"/>
        </w:rPr>
        <w:t xml:space="preserve"> e induzindo</w:t>
      </w:r>
      <w:r w:rsidR="00EF61DD" w:rsidRPr="00AC5530">
        <w:rPr>
          <w:rFonts w:ascii="Times New Roman" w:hAnsi="Times New Roman" w:cs="Times New Roman"/>
          <w:sz w:val="24"/>
          <w:szCs w:val="24"/>
        </w:rPr>
        <w:t xml:space="preserve"> vasoconstrição. </w:t>
      </w:r>
      <w:r w:rsidR="002C09DE" w:rsidRPr="00AC5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Conclusão:</w:t>
      </w:r>
      <w:r w:rsidR="002C09DE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4D1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Conclui-se </w:t>
      </w:r>
      <w:r w:rsidR="002C09DE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os pacientes que apresentam </w:t>
      </w:r>
      <w:proofErr w:type="spellStart"/>
      <w:r w:rsidR="002C09DE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comorbidades</w:t>
      </w:r>
      <w:proofErr w:type="spellEnd"/>
      <w:r w:rsidR="002C09DE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cardiovasculares fiquem atentos a qualquer sinal ou sintoma da COVID-19 e que façam o acompanhamento frequente ao cardiologista para o monitoramento das doenças já existentes através de exames específicos</w:t>
      </w:r>
      <w:r w:rsidR="00260F32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para identificação precoce destes </w:t>
      </w:r>
      <w:proofErr w:type="spellStart"/>
      <w:r w:rsidR="00260F32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biomarcadores</w:t>
      </w:r>
      <w:proofErr w:type="spellEnd"/>
      <w:r w:rsidR="00260F32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caso de infecção</w:t>
      </w:r>
      <w:r w:rsidR="002C09DE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. Além disso faz-se</w:t>
      </w:r>
      <w:r w:rsidR="00EF61D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necessário o acompanhamento de um cardiologista na equipe multiprofissional que atende pacientes </w:t>
      </w:r>
      <w:r w:rsidR="00151E0D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>internado</w:t>
      </w:r>
      <w:r w:rsidR="00260F32" w:rsidRPr="00AC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para um melhor aconselhamento, </w:t>
      </w:r>
      <w:r w:rsidR="00151E0D" w:rsidRPr="00AC5530">
        <w:rPr>
          <w:rFonts w:ascii="Times New Roman" w:hAnsi="Times New Roman" w:cs="Times New Roman"/>
          <w:sz w:val="24"/>
          <w:szCs w:val="24"/>
        </w:rPr>
        <w:t xml:space="preserve">manejo </w:t>
      </w:r>
      <w:r w:rsidR="00260F32" w:rsidRPr="00AC5530">
        <w:rPr>
          <w:rFonts w:ascii="Times New Roman" w:hAnsi="Times New Roman" w:cs="Times New Roman"/>
          <w:sz w:val="24"/>
          <w:szCs w:val="24"/>
        </w:rPr>
        <w:t xml:space="preserve">e tratamento </w:t>
      </w:r>
      <w:r w:rsidR="00151E0D" w:rsidRPr="00AC5530">
        <w:rPr>
          <w:rFonts w:ascii="Times New Roman" w:hAnsi="Times New Roman" w:cs="Times New Roman"/>
          <w:sz w:val="24"/>
          <w:szCs w:val="24"/>
        </w:rPr>
        <w:t>dessas complicações.</w:t>
      </w:r>
      <w:r w:rsidR="00260F32" w:rsidRPr="00AC5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ADB2C" w14:textId="3457AAAD" w:rsidR="00443B80" w:rsidRPr="00AC5530" w:rsidRDefault="00443B80" w:rsidP="00443B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530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AC5530">
        <w:rPr>
          <w:rFonts w:ascii="Times New Roman" w:hAnsi="Times New Roman" w:cs="Times New Roman"/>
          <w:sz w:val="24"/>
          <w:szCs w:val="24"/>
        </w:rPr>
        <w:t>SARS-CoV-2; Sistema Cardiovascular; Marcadores Biológicos.</w:t>
      </w:r>
    </w:p>
    <w:p w14:paraId="51B97D8D" w14:textId="77777777" w:rsidR="00443B80" w:rsidRPr="00AC5530" w:rsidRDefault="00443B80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2F848" w14:textId="541268A2" w:rsidR="004A32BC" w:rsidRPr="00AC5530" w:rsidRDefault="00443B80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5530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</w:p>
    <w:p w14:paraId="6144E398" w14:textId="68F2BCF7" w:rsidR="00443B80" w:rsidRPr="00AC5530" w:rsidRDefault="00443B80" w:rsidP="00E420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0">
        <w:rPr>
          <w:rFonts w:ascii="Times New Roman" w:hAnsi="Times New Roman" w:cs="Times New Roman"/>
          <w:sz w:val="24"/>
          <w:szCs w:val="24"/>
          <w:lang w:val="en-US"/>
        </w:rPr>
        <w:t xml:space="preserve">MARTINS, J.D.M. </w:t>
      </w:r>
      <w:r w:rsidRPr="00AC5530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AC55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C5530">
        <w:rPr>
          <w:rFonts w:ascii="Times New Roman" w:hAnsi="Times New Roman" w:cs="Times New Roman"/>
          <w:sz w:val="24"/>
          <w:szCs w:val="24"/>
        </w:rPr>
        <w:t xml:space="preserve">As implicações da COVID-19 no sistema cardiovascular: prognóstico e intercorrências. </w:t>
      </w:r>
      <w:r w:rsidRPr="00AC5530">
        <w:rPr>
          <w:rFonts w:ascii="Times New Roman" w:hAnsi="Times New Roman" w:cs="Times New Roman"/>
          <w:b/>
          <w:sz w:val="24"/>
          <w:szCs w:val="24"/>
        </w:rPr>
        <w:t>Revista de Saúde e Ciência</w:t>
      </w:r>
      <w:r w:rsidR="00C72C3C" w:rsidRPr="00AC5530">
        <w:rPr>
          <w:rFonts w:ascii="Times New Roman" w:hAnsi="Times New Roman" w:cs="Times New Roman"/>
          <w:b/>
          <w:sz w:val="24"/>
          <w:szCs w:val="24"/>
        </w:rPr>
        <w:t>s Biológicas</w:t>
      </w:r>
      <w:r w:rsidR="00C72C3C" w:rsidRPr="00AC5530">
        <w:rPr>
          <w:rFonts w:ascii="Times New Roman" w:hAnsi="Times New Roman" w:cs="Times New Roman"/>
          <w:sz w:val="24"/>
          <w:szCs w:val="24"/>
        </w:rPr>
        <w:t xml:space="preserve">, </w:t>
      </w:r>
      <w:r w:rsidR="00E42077" w:rsidRPr="00AC5530">
        <w:rPr>
          <w:rFonts w:ascii="Times New Roman" w:hAnsi="Times New Roman" w:cs="Times New Roman"/>
          <w:sz w:val="24"/>
          <w:szCs w:val="24"/>
        </w:rPr>
        <w:t>v.8, n.1, p.1-9, 2020.</w:t>
      </w:r>
    </w:p>
    <w:p w14:paraId="43484FB5" w14:textId="5D786B4C" w:rsidR="00E42077" w:rsidRPr="00AC5530" w:rsidRDefault="00E42077" w:rsidP="00E420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0">
        <w:rPr>
          <w:rFonts w:ascii="Times New Roman" w:hAnsi="Times New Roman" w:cs="Times New Roman"/>
          <w:sz w:val="24"/>
          <w:szCs w:val="24"/>
        </w:rPr>
        <w:t xml:space="preserve">COSTA, I.B.S.S. </w:t>
      </w:r>
      <w:r w:rsidRPr="00AC5530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AC55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C5530">
        <w:rPr>
          <w:rFonts w:ascii="Times New Roman" w:hAnsi="Times New Roman" w:cs="Times New Roman"/>
          <w:sz w:val="24"/>
          <w:szCs w:val="24"/>
        </w:rPr>
        <w:t xml:space="preserve">O Coração e a COVID-19: O que o Cardiologista Precisa Saber. </w:t>
      </w:r>
      <w:r w:rsidRPr="00AC5530">
        <w:rPr>
          <w:rFonts w:ascii="Times New Roman" w:hAnsi="Times New Roman" w:cs="Times New Roman"/>
          <w:b/>
          <w:sz w:val="24"/>
          <w:szCs w:val="24"/>
        </w:rPr>
        <w:t>Arquivos Brasileiros de Cardiologia</w:t>
      </w:r>
      <w:r w:rsidRPr="00AC5530">
        <w:rPr>
          <w:rFonts w:ascii="Times New Roman" w:hAnsi="Times New Roman" w:cs="Times New Roman"/>
          <w:sz w:val="24"/>
          <w:szCs w:val="24"/>
        </w:rPr>
        <w:t>,</w:t>
      </w:r>
      <w:r w:rsidRPr="00AC5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5CC" w:rsidRPr="00AC5530">
        <w:rPr>
          <w:rFonts w:ascii="Times New Roman" w:hAnsi="Times New Roman" w:cs="Times New Roman"/>
          <w:sz w:val="24"/>
          <w:szCs w:val="24"/>
        </w:rPr>
        <w:t xml:space="preserve">São Paulo, </w:t>
      </w:r>
      <w:r w:rsidRPr="00AC5530">
        <w:rPr>
          <w:rFonts w:ascii="Times New Roman" w:hAnsi="Times New Roman" w:cs="Times New Roman"/>
          <w:sz w:val="24"/>
          <w:szCs w:val="24"/>
        </w:rPr>
        <w:t>v. 114, n.5,</w:t>
      </w:r>
      <w:r w:rsidRPr="00AC5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5CC" w:rsidRPr="00AC5530">
        <w:rPr>
          <w:rFonts w:ascii="Times New Roman" w:hAnsi="Times New Roman" w:cs="Times New Roman"/>
          <w:sz w:val="24"/>
          <w:szCs w:val="24"/>
        </w:rPr>
        <w:t>p. 805-816, 2020.</w:t>
      </w:r>
    </w:p>
    <w:p w14:paraId="6FB9376C" w14:textId="53AAFFC7" w:rsidR="00E565CC" w:rsidRPr="00AC5530" w:rsidRDefault="00E565CC" w:rsidP="00E420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530">
        <w:rPr>
          <w:rFonts w:ascii="Times New Roman" w:hAnsi="Times New Roman" w:cs="Times New Roman"/>
          <w:sz w:val="24"/>
          <w:szCs w:val="24"/>
        </w:rPr>
        <w:t xml:space="preserve">ARAÚJO, I.G.; MORAES, A.C.L.N. Fenômeno da </w:t>
      </w:r>
      <w:proofErr w:type="spellStart"/>
      <w:r w:rsidRPr="00AC5530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Pr="00AC5530">
        <w:rPr>
          <w:rFonts w:ascii="Times New Roman" w:hAnsi="Times New Roman" w:cs="Times New Roman"/>
          <w:sz w:val="24"/>
          <w:szCs w:val="24"/>
        </w:rPr>
        <w:t xml:space="preserve"> em pacientes com COVID-19.</w:t>
      </w:r>
      <w:r w:rsidRPr="00AC55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530">
        <w:rPr>
          <w:rFonts w:ascii="Times New Roman" w:hAnsi="Times New Roman" w:cs="Times New Roman"/>
          <w:b/>
          <w:sz w:val="24"/>
          <w:szCs w:val="24"/>
        </w:rPr>
        <w:t>Interamerican</w:t>
      </w:r>
      <w:proofErr w:type="spellEnd"/>
      <w:r w:rsidRPr="00AC55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530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AC55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53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C5530">
        <w:rPr>
          <w:rFonts w:ascii="Times New Roman" w:hAnsi="Times New Roman" w:cs="Times New Roman"/>
          <w:b/>
          <w:sz w:val="24"/>
          <w:szCs w:val="24"/>
        </w:rPr>
        <w:t xml:space="preserve"> Medicine </w:t>
      </w:r>
      <w:proofErr w:type="spellStart"/>
      <w:r w:rsidRPr="00AC553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C5530">
        <w:rPr>
          <w:rFonts w:ascii="Times New Roman" w:hAnsi="Times New Roman" w:cs="Times New Roman"/>
          <w:b/>
          <w:sz w:val="24"/>
          <w:szCs w:val="24"/>
        </w:rPr>
        <w:t xml:space="preserve"> Health</w:t>
      </w:r>
      <w:r w:rsidRPr="00AC5530">
        <w:rPr>
          <w:rFonts w:ascii="Times New Roman" w:hAnsi="Times New Roman" w:cs="Times New Roman"/>
          <w:sz w:val="24"/>
          <w:szCs w:val="24"/>
        </w:rPr>
        <w:t xml:space="preserve">, Fortaleza, v.3, 2020. </w:t>
      </w:r>
    </w:p>
    <w:p w14:paraId="2C0A82D0" w14:textId="3059B872" w:rsidR="00E42077" w:rsidRPr="00AC5530" w:rsidRDefault="00E42077" w:rsidP="00E420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42077" w:rsidRPr="00AC5530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9FC66" w14:textId="77777777" w:rsidR="006A4602" w:rsidRDefault="006A4602" w:rsidP="00343A77">
      <w:pPr>
        <w:spacing w:after="0" w:line="240" w:lineRule="auto"/>
      </w:pPr>
      <w:r>
        <w:separator/>
      </w:r>
    </w:p>
  </w:endnote>
  <w:endnote w:type="continuationSeparator" w:id="0">
    <w:p w14:paraId="524908F9" w14:textId="77777777" w:rsidR="006A4602" w:rsidRDefault="006A4602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8ADB6" w14:textId="77777777" w:rsidR="006A4602" w:rsidRDefault="006A4602" w:rsidP="00343A77">
      <w:pPr>
        <w:spacing w:after="0" w:line="240" w:lineRule="auto"/>
      </w:pPr>
      <w:r>
        <w:separator/>
      </w:r>
    </w:p>
  </w:footnote>
  <w:footnote w:type="continuationSeparator" w:id="0">
    <w:p w14:paraId="576A551C" w14:textId="77777777" w:rsidR="006A4602" w:rsidRDefault="006A4602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A638" w14:textId="2BC5D952" w:rsidR="00343A77" w:rsidRDefault="006A4602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9F16" w14:textId="02C903E6" w:rsidR="00343A77" w:rsidRDefault="006A4602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9F33" w14:textId="029B44C6" w:rsidR="00343A77" w:rsidRDefault="006A4602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26E41"/>
    <w:rsid w:val="00053B96"/>
    <w:rsid w:val="0006704A"/>
    <w:rsid w:val="0008529E"/>
    <w:rsid w:val="00096AE8"/>
    <w:rsid w:val="000C3E20"/>
    <w:rsid w:val="000D3531"/>
    <w:rsid w:val="000D5163"/>
    <w:rsid w:val="00134B5E"/>
    <w:rsid w:val="00151E0D"/>
    <w:rsid w:val="00157833"/>
    <w:rsid w:val="001608C2"/>
    <w:rsid w:val="00164781"/>
    <w:rsid w:val="001C574E"/>
    <w:rsid w:val="001F1BA1"/>
    <w:rsid w:val="002471C3"/>
    <w:rsid w:val="00260F32"/>
    <w:rsid w:val="00266FC4"/>
    <w:rsid w:val="002725D9"/>
    <w:rsid w:val="00280B8E"/>
    <w:rsid w:val="002C09DE"/>
    <w:rsid w:val="002E41B0"/>
    <w:rsid w:val="002F127F"/>
    <w:rsid w:val="002F29D1"/>
    <w:rsid w:val="00305C67"/>
    <w:rsid w:val="003156C1"/>
    <w:rsid w:val="00324F40"/>
    <w:rsid w:val="00343A77"/>
    <w:rsid w:val="00390A20"/>
    <w:rsid w:val="003A0652"/>
    <w:rsid w:val="003C668F"/>
    <w:rsid w:val="003D0E26"/>
    <w:rsid w:val="003E4D96"/>
    <w:rsid w:val="003F718F"/>
    <w:rsid w:val="004172CF"/>
    <w:rsid w:val="00425F38"/>
    <w:rsid w:val="00443B80"/>
    <w:rsid w:val="00447C27"/>
    <w:rsid w:val="00475380"/>
    <w:rsid w:val="004801A0"/>
    <w:rsid w:val="004A32BC"/>
    <w:rsid w:val="004C15B0"/>
    <w:rsid w:val="004C7207"/>
    <w:rsid w:val="00501C38"/>
    <w:rsid w:val="005161EB"/>
    <w:rsid w:val="005320E9"/>
    <w:rsid w:val="00535FCA"/>
    <w:rsid w:val="005667EC"/>
    <w:rsid w:val="00570B81"/>
    <w:rsid w:val="005B72EB"/>
    <w:rsid w:val="005E0D1B"/>
    <w:rsid w:val="005F4025"/>
    <w:rsid w:val="00620D1C"/>
    <w:rsid w:val="00665EF0"/>
    <w:rsid w:val="0069246C"/>
    <w:rsid w:val="00697D2D"/>
    <w:rsid w:val="006A4602"/>
    <w:rsid w:val="006D1571"/>
    <w:rsid w:val="006F094E"/>
    <w:rsid w:val="006F1C18"/>
    <w:rsid w:val="0070304B"/>
    <w:rsid w:val="00756DA0"/>
    <w:rsid w:val="0076733E"/>
    <w:rsid w:val="00770EB9"/>
    <w:rsid w:val="007932B2"/>
    <w:rsid w:val="00794171"/>
    <w:rsid w:val="007B4CB5"/>
    <w:rsid w:val="007C0E1D"/>
    <w:rsid w:val="007C68E0"/>
    <w:rsid w:val="0080167D"/>
    <w:rsid w:val="0080390D"/>
    <w:rsid w:val="00810055"/>
    <w:rsid w:val="008310A3"/>
    <w:rsid w:val="008560E1"/>
    <w:rsid w:val="00857E0F"/>
    <w:rsid w:val="00890DA5"/>
    <w:rsid w:val="008B4251"/>
    <w:rsid w:val="008B506A"/>
    <w:rsid w:val="00907BEE"/>
    <w:rsid w:val="00917B69"/>
    <w:rsid w:val="009234F1"/>
    <w:rsid w:val="009632C3"/>
    <w:rsid w:val="00971B7C"/>
    <w:rsid w:val="009B60D0"/>
    <w:rsid w:val="009D66F1"/>
    <w:rsid w:val="009F475B"/>
    <w:rsid w:val="00A0313F"/>
    <w:rsid w:val="00A80712"/>
    <w:rsid w:val="00A96D05"/>
    <w:rsid w:val="00AB2915"/>
    <w:rsid w:val="00AC5530"/>
    <w:rsid w:val="00AD751D"/>
    <w:rsid w:val="00AE282B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123EF"/>
    <w:rsid w:val="00C324D1"/>
    <w:rsid w:val="00C72C3C"/>
    <w:rsid w:val="00C72E0A"/>
    <w:rsid w:val="00CA382F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90250"/>
    <w:rsid w:val="00DA3568"/>
    <w:rsid w:val="00DB4524"/>
    <w:rsid w:val="00DB4900"/>
    <w:rsid w:val="00DB76D3"/>
    <w:rsid w:val="00DE2878"/>
    <w:rsid w:val="00E01E58"/>
    <w:rsid w:val="00E40A27"/>
    <w:rsid w:val="00E42077"/>
    <w:rsid w:val="00E469F8"/>
    <w:rsid w:val="00E565CC"/>
    <w:rsid w:val="00E72AE6"/>
    <w:rsid w:val="00EB2298"/>
    <w:rsid w:val="00EC1DD2"/>
    <w:rsid w:val="00EF61DD"/>
    <w:rsid w:val="00F1033A"/>
    <w:rsid w:val="00F248A4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42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Ttulo3Char">
    <w:name w:val="Título 3 Char"/>
    <w:basedOn w:val="Fontepargpadro"/>
    <w:link w:val="Ttulo3"/>
    <w:uiPriority w:val="9"/>
    <w:rsid w:val="00E420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nessabridi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A91A-7F04-497E-9FE7-A5E0B18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Usuario</cp:lastModifiedBy>
  <cp:revision>24</cp:revision>
  <dcterms:created xsi:type="dcterms:W3CDTF">2020-08-17T15:28:00Z</dcterms:created>
  <dcterms:modified xsi:type="dcterms:W3CDTF">2020-09-14T22:17:00Z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