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9"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15B8935A" w14:textId="7A10756D" w:rsidR="00796D6E" w:rsidRPr="0018293E" w:rsidRDefault="00E742EC" w:rsidP="007A24E5">
      <w:pPr>
        <w:spacing w:after="240"/>
        <w:jc w:val="center"/>
        <w:rPr>
          <w:rFonts w:ascii="Avenir Book" w:eastAsia="Arial" w:hAnsi="Avenir Book"/>
          <w:b/>
          <w:bCs/>
          <w:sz w:val="24"/>
          <w:szCs w:val="24"/>
        </w:rPr>
      </w:pPr>
      <w:r>
        <w:rPr>
          <w:rFonts w:ascii="Avenir Book" w:eastAsia="Arial" w:hAnsi="Avenir Book"/>
          <w:b/>
          <w:bCs/>
          <w:sz w:val="24"/>
          <w:szCs w:val="24"/>
        </w:rPr>
        <w:t xml:space="preserve">RESILIÊNCIA DA POLÍTICA SOCIAL NO BRASIL ENTRE 2016-2022: O CASO DO PROGRAMA FOMENTO RURAL </w:t>
      </w:r>
    </w:p>
    <w:p w14:paraId="16D2D6B6" w14:textId="2DBF63FE" w:rsidR="007F198C" w:rsidRPr="0018293E" w:rsidRDefault="007F198C" w:rsidP="007A24E5">
      <w:pPr>
        <w:spacing w:after="240"/>
        <w:jc w:val="center"/>
        <w:rPr>
          <w:rFonts w:ascii="Avenir Book" w:eastAsia="Arial" w:hAnsi="Avenir Book"/>
          <w:b/>
          <w:bCs/>
          <w:sz w:val="24"/>
          <w:szCs w:val="24"/>
        </w:rPr>
      </w:pPr>
    </w:p>
    <w:p w14:paraId="00C64BCD" w14:textId="77777777" w:rsidR="007F198C" w:rsidRPr="0018293E" w:rsidRDefault="007F198C" w:rsidP="00796D6E">
      <w:pPr>
        <w:jc w:val="center"/>
        <w:rPr>
          <w:rFonts w:ascii="Avenir Book" w:eastAsia="Arial" w:hAnsi="Avenir Book"/>
          <w:sz w:val="24"/>
          <w:szCs w:val="24"/>
        </w:rPr>
      </w:pPr>
    </w:p>
    <w:p w14:paraId="5256A434" w14:textId="77777777" w:rsidR="007F198C" w:rsidRPr="0018293E" w:rsidRDefault="007F198C" w:rsidP="00BE6DF4">
      <w:pPr>
        <w:ind w:hanging="2"/>
        <w:jc w:val="center"/>
        <w:rPr>
          <w:rFonts w:ascii="Avenir Book" w:eastAsia="Arial" w:hAnsi="Avenir Book" w:cs="Arial"/>
          <w:sz w:val="24"/>
          <w:szCs w:val="24"/>
        </w:rPr>
      </w:pPr>
    </w:p>
    <w:p w14:paraId="114B6843" w14:textId="140D9375" w:rsidR="003435DF" w:rsidRPr="0018293E" w:rsidRDefault="008C1106" w:rsidP="0057471D">
      <w:pPr>
        <w:ind w:hanging="2"/>
        <w:jc w:val="center"/>
        <w:rPr>
          <w:rFonts w:ascii="Avenir Book" w:eastAsia="Arial" w:hAnsi="Avenir Book" w:cs="Arial"/>
          <w:sz w:val="24"/>
          <w:szCs w:val="24"/>
          <w:vertAlign w:val="superscript"/>
        </w:rPr>
      </w:pPr>
      <w:r>
        <w:rPr>
          <w:rFonts w:ascii="Avenir Book" w:eastAsia="Arial" w:hAnsi="Avenir Book" w:cs="Arial"/>
          <w:sz w:val="24"/>
          <w:szCs w:val="24"/>
        </w:rPr>
        <w:t>CAMBOIM, Iorrana Lisboa</w:t>
      </w:r>
      <w:r w:rsidR="003435DF" w:rsidRPr="0018293E">
        <w:rPr>
          <w:rStyle w:val="Refdenotaderodap"/>
          <w:rFonts w:ascii="Avenir Book" w:eastAsia="Arial" w:hAnsi="Avenir Book" w:cs="Arial"/>
          <w:sz w:val="24"/>
          <w:szCs w:val="24"/>
        </w:rPr>
        <w:footnoteReference w:id="1"/>
      </w:r>
    </w:p>
    <w:p w14:paraId="11DBF4FB" w14:textId="77777777" w:rsidR="00BE6DF4" w:rsidRPr="0018293E" w:rsidRDefault="00BE6DF4" w:rsidP="00BE6DF4">
      <w:pPr>
        <w:ind w:hanging="2"/>
        <w:rPr>
          <w:rFonts w:ascii="Avenir Book" w:eastAsia="Arial" w:hAnsi="Avenir Book" w:cs="Arial"/>
          <w:color w:val="FF0000"/>
          <w:sz w:val="24"/>
          <w:szCs w:val="24"/>
        </w:rPr>
      </w:pPr>
    </w:p>
    <w:p w14:paraId="6F4C28FE" w14:textId="77777777" w:rsidR="00BE6DF4" w:rsidRPr="0018293E" w:rsidRDefault="00BE6DF4" w:rsidP="00BE6DF4">
      <w:pPr>
        <w:ind w:hanging="2"/>
        <w:rPr>
          <w:rFonts w:ascii="Avenir Book" w:eastAsia="Arial" w:hAnsi="Avenir Book" w:cs="Arial"/>
          <w:color w:val="FF0000"/>
          <w:sz w:val="24"/>
          <w:szCs w:val="24"/>
        </w:rPr>
      </w:pPr>
    </w:p>
    <w:p w14:paraId="6B473638" w14:textId="061998C3" w:rsidR="007F198C" w:rsidRPr="0018293E" w:rsidRDefault="007F198C" w:rsidP="007F198C">
      <w:pPr>
        <w:ind w:hanging="2"/>
        <w:rPr>
          <w:rFonts w:ascii="Avenir Book" w:eastAsia="Arial" w:hAnsi="Avenir Book" w:cs="Arial"/>
          <w:sz w:val="24"/>
          <w:szCs w:val="24"/>
        </w:rPr>
      </w:pPr>
      <w:r w:rsidRPr="0018293E">
        <w:rPr>
          <w:rFonts w:ascii="Avenir Book" w:eastAsia="Arial" w:hAnsi="Avenir Book" w:cs="Arial"/>
          <w:b/>
          <w:sz w:val="24"/>
          <w:szCs w:val="24"/>
        </w:rPr>
        <w:t xml:space="preserve">GT </w:t>
      </w:r>
      <w:r w:rsidR="00895B5A">
        <w:rPr>
          <w:rFonts w:ascii="Avenir Book" w:eastAsia="Arial" w:hAnsi="Avenir Book" w:cs="Arial"/>
          <w:b/>
          <w:sz w:val="24"/>
          <w:szCs w:val="24"/>
        </w:rPr>
        <w:t>09</w:t>
      </w:r>
      <w:r w:rsidRPr="0018293E">
        <w:rPr>
          <w:rFonts w:ascii="Avenir Book" w:eastAsia="Arial" w:hAnsi="Avenir Book" w:cs="Arial"/>
          <w:b/>
          <w:sz w:val="24"/>
          <w:szCs w:val="24"/>
        </w:rPr>
        <w:t>:</w:t>
      </w:r>
      <w:r w:rsidRPr="0018293E">
        <w:rPr>
          <w:rFonts w:ascii="Avenir Book" w:eastAsia="Arial" w:hAnsi="Avenir Book" w:cs="Arial"/>
          <w:sz w:val="24"/>
          <w:szCs w:val="24"/>
        </w:rPr>
        <w:t xml:space="preserve"> </w:t>
      </w:r>
      <w:r w:rsidR="00895B5A">
        <w:rPr>
          <w:rFonts w:ascii="Avenir Book" w:eastAsia="Arial" w:hAnsi="Avenir Book" w:cs="Arial"/>
          <w:sz w:val="24"/>
          <w:szCs w:val="24"/>
        </w:rPr>
        <w:t>Políticas públicas, segurança alimentar e combate à fome</w:t>
      </w:r>
    </w:p>
    <w:p w14:paraId="25F7F549"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3489BD93"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233A71E4" w14:textId="77777777" w:rsidR="007F198C" w:rsidRPr="0018293E" w:rsidRDefault="007F198C" w:rsidP="007F198C">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1430083B" w14:textId="59397D1F" w:rsidR="007F198C" w:rsidRDefault="007F198C" w:rsidP="007F198C">
      <w:pPr>
        <w:ind w:hanging="2"/>
        <w:jc w:val="center"/>
        <w:rPr>
          <w:rFonts w:ascii="Avenir Book" w:eastAsia="Arial" w:hAnsi="Avenir Book" w:cs="Arial"/>
          <w:color w:val="000000"/>
          <w:sz w:val="24"/>
          <w:szCs w:val="24"/>
        </w:rPr>
      </w:pPr>
    </w:p>
    <w:p w14:paraId="3D107266" w14:textId="45165450" w:rsidR="005E710A" w:rsidRDefault="005E710A" w:rsidP="005E710A">
      <w:pPr>
        <w:spacing w:line="360" w:lineRule="auto"/>
        <w:jc w:val="both"/>
        <w:rPr>
          <w:rFonts w:ascii="Avenir Book" w:eastAsia="Arial" w:hAnsi="Avenir Book" w:cs="Arial"/>
          <w:sz w:val="24"/>
          <w:szCs w:val="24"/>
        </w:rPr>
      </w:pPr>
      <w:r w:rsidRPr="00475EB1">
        <w:rPr>
          <w:rFonts w:ascii="Avenir Book" w:eastAsia="Arial" w:hAnsi="Avenir Book" w:cs="Arial"/>
          <w:sz w:val="24"/>
          <w:szCs w:val="24"/>
        </w:rPr>
        <w:t>A fome persiste na sociedade até os dias atuais, consistindo em tema de fundamental relevância não apenas para aprofundamneto da compreensão do fenômeno</w:t>
      </w:r>
      <w:r w:rsidR="00B560C4">
        <w:rPr>
          <w:rFonts w:ascii="Avenir Book" w:eastAsia="Arial" w:hAnsi="Avenir Book" w:cs="Arial"/>
          <w:sz w:val="24"/>
          <w:szCs w:val="24"/>
        </w:rPr>
        <w:t xml:space="preserve"> em sua dimensão sociopolítica</w:t>
      </w:r>
      <w:r w:rsidR="00F331EB">
        <w:rPr>
          <w:rFonts w:ascii="Avenir Book" w:eastAsia="Arial" w:hAnsi="Avenir Book" w:cs="Arial"/>
          <w:sz w:val="24"/>
          <w:szCs w:val="24"/>
        </w:rPr>
        <w:t>, de saúde e ambiental</w:t>
      </w:r>
      <w:r w:rsidRPr="00475EB1">
        <w:rPr>
          <w:rFonts w:ascii="Avenir Book" w:eastAsia="Arial" w:hAnsi="Avenir Book" w:cs="Arial"/>
          <w:sz w:val="24"/>
          <w:szCs w:val="24"/>
        </w:rPr>
        <w:t xml:space="preserve">, mas sobretudo para construção de estratégias para sua superação. </w:t>
      </w:r>
      <w:r w:rsidR="00E46D50" w:rsidRPr="007E3D6F">
        <w:rPr>
          <w:rFonts w:ascii="Avenir Book" w:eastAsia="Arial" w:hAnsi="Avenir Book" w:cs="Arial"/>
          <w:sz w:val="24"/>
          <w:szCs w:val="24"/>
        </w:rPr>
        <w:t xml:space="preserve">O Programa de Fomento às Atividades Produtivas Rurais (Fomento Rural) foi criado em 2011 no âmbito da Política Nacional de Segurança Alimentar e Nutricional como </w:t>
      </w:r>
      <w:r w:rsidR="005426D5">
        <w:rPr>
          <w:rFonts w:ascii="Avenir Book" w:eastAsia="Arial" w:hAnsi="Avenir Book" w:cs="Arial"/>
          <w:sz w:val="24"/>
          <w:szCs w:val="24"/>
        </w:rPr>
        <w:t>ação</w:t>
      </w:r>
      <w:r w:rsidR="00475EB1">
        <w:rPr>
          <w:rFonts w:ascii="Avenir Book" w:eastAsia="Arial" w:hAnsi="Avenir Book" w:cs="Arial"/>
          <w:sz w:val="24"/>
          <w:szCs w:val="24"/>
        </w:rPr>
        <w:t xml:space="preserve"> que contribui para o combate à fome. Entre os anos de 2016 e 2022 o Brasil assitiu ao desmonte de uma série de políticas sociais, o que colaborou para que o país voltasse a uma situação de altos índices de fome e pobreza. Considerando que o Programa Fomento Rural manteve </w:t>
      </w:r>
      <w:r w:rsidR="0067456D">
        <w:rPr>
          <w:rFonts w:ascii="Avenir Book" w:eastAsia="Arial" w:hAnsi="Avenir Book" w:cs="Arial"/>
          <w:sz w:val="24"/>
          <w:szCs w:val="24"/>
        </w:rPr>
        <w:t>sua</w:t>
      </w:r>
      <w:r w:rsidR="00475EB1">
        <w:rPr>
          <w:rFonts w:ascii="Avenir Book" w:eastAsia="Arial" w:hAnsi="Avenir Book" w:cs="Arial"/>
          <w:sz w:val="24"/>
          <w:szCs w:val="24"/>
        </w:rPr>
        <w:t xml:space="preserve"> execução durante esse período, ainda que reduzida, objetiva-se no presente artigo refletir sobre </w:t>
      </w:r>
      <w:r w:rsidR="0067456D">
        <w:rPr>
          <w:rFonts w:ascii="Avenir Book" w:eastAsia="Arial" w:hAnsi="Avenir Book" w:cs="Arial"/>
          <w:sz w:val="24"/>
          <w:szCs w:val="24"/>
        </w:rPr>
        <w:t>resiliência</w:t>
      </w:r>
      <w:r w:rsidR="00475EB1">
        <w:rPr>
          <w:rFonts w:ascii="Avenir Book" w:eastAsia="Arial" w:hAnsi="Avenir Book" w:cs="Arial"/>
          <w:sz w:val="24"/>
          <w:szCs w:val="24"/>
        </w:rPr>
        <w:t xml:space="preserve"> das políticas sociais em um contexto de desmonte e ameaça democrática no Brasil à luz dessa experiência.</w:t>
      </w:r>
    </w:p>
    <w:p w14:paraId="11B86F17" w14:textId="77777777" w:rsidR="007F198C" w:rsidRPr="0018293E" w:rsidRDefault="007F198C" w:rsidP="007F198C">
      <w:pPr>
        <w:ind w:hanging="2"/>
        <w:jc w:val="both"/>
        <w:rPr>
          <w:rFonts w:ascii="Avenir Book" w:eastAsia="Arial" w:hAnsi="Avenir Book" w:cs="Arial"/>
          <w:sz w:val="24"/>
          <w:szCs w:val="24"/>
        </w:rPr>
      </w:pPr>
    </w:p>
    <w:p w14:paraId="6B8A8CE9" w14:textId="1CA4BDBA" w:rsidR="007F198C" w:rsidRPr="0018293E" w:rsidRDefault="007F198C" w:rsidP="007F198C">
      <w:pPr>
        <w:ind w:hanging="2"/>
        <w:jc w:val="both"/>
        <w:rPr>
          <w:rFonts w:ascii="Avenir Book" w:eastAsia="Arial" w:hAnsi="Avenir Book" w:cs="Arial"/>
          <w:sz w:val="24"/>
          <w:szCs w:val="24"/>
        </w:rPr>
      </w:pPr>
      <w:r w:rsidRPr="0018293E">
        <w:rPr>
          <w:rFonts w:ascii="Avenir Book" w:eastAsia="Arial" w:hAnsi="Avenir Book" w:cs="Arial"/>
          <w:sz w:val="24"/>
          <w:szCs w:val="24"/>
        </w:rPr>
        <w:t>Palavras-chave:</w:t>
      </w:r>
      <w:r w:rsidR="00041DF7">
        <w:rPr>
          <w:rFonts w:ascii="Avenir Book" w:eastAsia="Arial" w:hAnsi="Avenir Book" w:cs="Arial"/>
          <w:sz w:val="24"/>
          <w:szCs w:val="24"/>
        </w:rPr>
        <w:t xml:space="preserve"> </w:t>
      </w:r>
      <w:r w:rsidR="00A75307">
        <w:rPr>
          <w:rFonts w:ascii="Avenir Book" w:eastAsia="Arial" w:hAnsi="Avenir Book" w:cs="Arial"/>
          <w:sz w:val="24"/>
          <w:szCs w:val="24"/>
        </w:rPr>
        <w:t xml:space="preserve">Soberania e </w:t>
      </w:r>
      <w:r w:rsidR="003B4FB6">
        <w:rPr>
          <w:rFonts w:ascii="Avenir Book" w:eastAsia="Arial" w:hAnsi="Avenir Book" w:cs="Arial"/>
          <w:sz w:val="24"/>
          <w:szCs w:val="24"/>
        </w:rPr>
        <w:t>Segurança Alimentar e Nutricional</w:t>
      </w:r>
      <w:r w:rsidR="00457B97">
        <w:rPr>
          <w:rFonts w:ascii="Avenir Book" w:eastAsia="Arial" w:hAnsi="Avenir Book" w:cs="Arial"/>
          <w:sz w:val="24"/>
          <w:szCs w:val="24"/>
        </w:rPr>
        <w:t>; Combate à Fome</w:t>
      </w:r>
      <w:r w:rsidR="00041DF7">
        <w:rPr>
          <w:rFonts w:ascii="Avenir Book" w:eastAsia="Arial" w:hAnsi="Avenir Book" w:cs="Arial"/>
          <w:sz w:val="24"/>
          <w:szCs w:val="24"/>
        </w:rPr>
        <w:t>; Desmonte d</w:t>
      </w:r>
      <w:r w:rsidR="007F2F66">
        <w:rPr>
          <w:rFonts w:ascii="Avenir Book" w:eastAsia="Arial" w:hAnsi="Avenir Book" w:cs="Arial"/>
          <w:sz w:val="24"/>
          <w:szCs w:val="24"/>
        </w:rPr>
        <w:t>e</w:t>
      </w:r>
      <w:r w:rsidR="00041DF7">
        <w:rPr>
          <w:rFonts w:ascii="Avenir Book" w:eastAsia="Arial" w:hAnsi="Avenir Book" w:cs="Arial"/>
          <w:sz w:val="24"/>
          <w:szCs w:val="24"/>
        </w:rPr>
        <w:t xml:space="preserve"> Políticas Públicas.</w:t>
      </w:r>
    </w:p>
    <w:p w14:paraId="3D4CB264" w14:textId="77777777" w:rsidR="007F198C" w:rsidRPr="0018293E" w:rsidRDefault="007F198C" w:rsidP="007F198C">
      <w:pPr>
        <w:ind w:hanging="2"/>
        <w:jc w:val="both"/>
        <w:rPr>
          <w:rFonts w:ascii="Avenir Book" w:eastAsia="Arial" w:hAnsi="Avenir Book" w:cs="Arial"/>
          <w:sz w:val="24"/>
          <w:szCs w:val="24"/>
        </w:rPr>
      </w:pPr>
    </w:p>
    <w:p w14:paraId="2A8B8C83" w14:textId="77777777" w:rsidR="007F198C" w:rsidRPr="0018293E" w:rsidRDefault="007F198C" w:rsidP="007F198C">
      <w:pPr>
        <w:spacing w:line="360" w:lineRule="auto"/>
        <w:ind w:hanging="2"/>
        <w:jc w:val="both"/>
        <w:rPr>
          <w:rFonts w:ascii="Avenir Book" w:eastAsia="Arial" w:hAnsi="Avenir Book" w:cs="Arial"/>
          <w:color w:val="000000"/>
          <w:sz w:val="24"/>
          <w:szCs w:val="24"/>
        </w:rPr>
      </w:pPr>
    </w:p>
    <w:p w14:paraId="469A35F0" w14:textId="77777777" w:rsidR="007F198C" w:rsidRPr="0018293E" w:rsidRDefault="007F198C" w:rsidP="007F198C">
      <w:pPr>
        <w:spacing w:line="360" w:lineRule="auto"/>
        <w:jc w:val="both"/>
        <w:rPr>
          <w:rFonts w:ascii="Avenir Book" w:eastAsia="Arial" w:hAnsi="Avenir Book" w:cs="Arial"/>
          <w:b/>
          <w:sz w:val="24"/>
          <w:szCs w:val="24"/>
        </w:rPr>
      </w:pPr>
      <w:r w:rsidRPr="0018293E">
        <w:rPr>
          <w:rFonts w:ascii="Avenir Book" w:eastAsia="Arial" w:hAnsi="Avenir Book" w:cs="Arial"/>
          <w:b/>
          <w:sz w:val="24"/>
          <w:szCs w:val="24"/>
        </w:rPr>
        <w:t>INTRODUÇÃO</w:t>
      </w:r>
    </w:p>
    <w:p w14:paraId="176328BA" w14:textId="2F52871E" w:rsidR="007E3D6F" w:rsidRDefault="007E3D6F" w:rsidP="00A11C22">
      <w:pPr>
        <w:spacing w:line="360" w:lineRule="auto"/>
        <w:ind w:firstLine="1134"/>
        <w:jc w:val="both"/>
        <w:rPr>
          <w:rFonts w:ascii="Avenir Book" w:eastAsia="Arial" w:hAnsi="Avenir Book" w:cs="Arial"/>
          <w:sz w:val="24"/>
          <w:szCs w:val="24"/>
        </w:rPr>
      </w:pPr>
      <w:r w:rsidRPr="007E3D6F">
        <w:rPr>
          <w:rFonts w:ascii="Avenir Book" w:eastAsia="Arial" w:hAnsi="Avenir Book" w:cs="Arial"/>
          <w:sz w:val="24"/>
          <w:szCs w:val="24"/>
        </w:rPr>
        <w:t xml:space="preserve">A fome </w:t>
      </w:r>
      <w:r>
        <w:rPr>
          <w:rFonts w:ascii="Avenir Book" w:eastAsia="Arial" w:hAnsi="Avenir Book" w:cs="Arial"/>
          <w:sz w:val="24"/>
          <w:szCs w:val="24"/>
        </w:rPr>
        <w:t>persiste</w:t>
      </w:r>
      <w:r w:rsidRPr="007E3D6F">
        <w:rPr>
          <w:rFonts w:ascii="Avenir Book" w:eastAsia="Arial" w:hAnsi="Avenir Book" w:cs="Arial"/>
          <w:sz w:val="24"/>
          <w:szCs w:val="24"/>
        </w:rPr>
        <w:t xml:space="preserve"> na sociedade até os dias atuais</w:t>
      </w:r>
      <w:r>
        <w:rPr>
          <w:rFonts w:ascii="Avenir Book" w:eastAsia="Arial" w:hAnsi="Avenir Book" w:cs="Arial"/>
          <w:sz w:val="24"/>
          <w:szCs w:val="24"/>
        </w:rPr>
        <w:t xml:space="preserve">, consistindo em tema de fundamental relevância não apenas para aprofundamneto da compreensão do fenômeno, mas </w:t>
      </w:r>
      <w:r>
        <w:rPr>
          <w:rFonts w:ascii="Avenir Book" w:eastAsia="Arial" w:hAnsi="Avenir Book" w:cs="Arial"/>
          <w:sz w:val="24"/>
          <w:szCs w:val="24"/>
        </w:rPr>
        <w:lastRenderedPageBreak/>
        <w:t>sobretudo para construção de estratégias para sua superação</w:t>
      </w:r>
      <w:r w:rsidRPr="007E3D6F">
        <w:rPr>
          <w:rFonts w:ascii="Avenir Book" w:eastAsia="Arial" w:hAnsi="Avenir Book" w:cs="Arial"/>
          <w:sz w:val="24"/>
          <w:szCs w:val="24"/>
        </w:rPr>
        <w:t>.</w:t>
      </w:r>
      <w:r>
        <w:rPr>
          <w:rFonts w:ascii="Avenir Book" w:eastAsia="Arial" w:hAnsi="Avenir Book" w:cs="Arial"/>
          <w:sz w:val="24"/>
          <w:szCs w:val="24"/>
        </w:rPr>
        <w:t xml:space="preserve"> </w:t>
      </w:r>
      <w:r w:rsidR="00B54936">
        <w:rPr>
          <w:rFonts w:ascii="Avenir Book" w:eastAsia="Arial" w:hAnsi="Avenir Book" w:cs="Arial"/>
          <w:sz w:val="24"/>
          <w:szCs w:val="24"/>
        </w:rPr>
        <w:t>O</w:t>
      </w:r>
      <w:r>
        <w:rPr>
          <w:rFonts w:ascii="Avenir Book" w:eastAsia="Arial" w:hAnsi="Avenir Book" w:cs="Arial"/>
          <w:sz w:val="24"/>
          <w:szCs w:val="24"/>
        </w:rPr>
        <w:t xml:space="preserve"> Brasil, país </w:t>
      </w:r>
      <w:r w:rsidR="00B54936">
        <w:rPr>
          <w:rFonts w:ascii="Avenir Book" w:eastAsia="Arial" w:hAnsi="Avenir Book" w:cs="Arial"/>
          <w:sz w:val="24"/>
          <w:szCs w:val="24"/>
        </w:rPr>
        <w:t xml:space="preserve">historicamente </w:t>
      </w:r>
      <w:r>
        <w:rPr>
          <w:rFonts w:ascii="Avenir Book" w:eastAsia="Arial" w:hAnsi="Avenir Book" w:cs="Arial"/>
          <w:sz w:val="24"/>
          <w:szCs w:val="24"/>
        </w:rPr>
        <w:t xml:space="preserve">marcado pela forte desigualdade social e altos índices de pobreza, </w:t>
      </w:r>
      <w:r w:rsidR="00B54936">
        <w:rPr>
          <w:rFonts w:ascii="Avenir Book" w:eastAsia="Arial" w:hAnsi="Avenir Book" w:cs="Arial"/>
          <w:sz w:val="24"/>
          <w:szCs w:val="24"/>
        </w:rPr>
        <w:t>alcançou o</w:t>
      </w:r>
      <w:r>
        <w:rPr>
          <w:rFonts w:ascii="Avenir Book" w:eastAsia="Arial" w:hAnsi="Avenir Book" w:cs="Arial"/>
          <w:sz w:val="24"/>
          <w:szCs w:val="24"/>
        </w:rPr>
        <w:t xml:space="preserve"> feito de sair do Mapa da Fome da FAO em 2014</w:t>
      </w:r>
      <w:r w:rsidR="00B54936">
        <w:rPr>
          <w:rFonts w:ascii="Avenir Book" w:eastAsia="Arial" w:hAnsi="Avenir Book" w:cs="Arial"/>
          <w:sz w:val="24"/>
          <w:szCs w:val="24"/>
        </w:rPr>
        <w:t xml:space="preserve">, resultado da implementação de uma série de políticas públicas voltadas para </w:t>
      </w:r>
      <w:r w:rsidR="00B560C4">
        <w:rPr>
          <w:rFonts w:ascii="Avenir Book" w:eastAsia="Arial" w:hAnsi="Avenir Book" w:cs="Arial"/>
          <w:sz w:val="24"/>
          <w:szCs w:val="24"/>
        </w:rPr>
        <w:t>a segurança alimentar e nutricional</w:t>
      </w:r>
      <w:r w:rsidR="00B54936">
        <w:rPr>
          <w:rFonts w:ascii="Avenir Book" w:eastAsia="Arial" w:hAnsi="Avenir Book" w:cs="Arial"/>
          <w:sz w:val="24"/>
          <w:szCs w:val="24"/>
        </w:rPr>
        <w:t xml:space="preserve">. Infelizmente, porém, a atualidade encontra situação diferente. </w:t>
      </w:r>
      <w:r w:rsidRPr="007E3D6F">
        <w:rPr>
          <w:rFonts w:ascii="Avenir Book" w:eastAsia="Arial" w:hAnsi="Avenir Book" w:cs="Arial"/>
          <w:sz w:val="24"/>
          <w:szCs w:val="24"/>
        </w:rPr>
        <w:t xml:space="preserve">Os dados do II Inquérito Vigisan, da Rede de Pesquisa em Soberania e Segurança Alimentar e Nutricional (Rede Penssan), publicados em junho de 2022, revelaram que 125,2 milhões de pessoas estavam sujeitas a algum grau de </w:t>
      </w:r>
      <w:r w:rsidR="00B560C4">
        <w:rPr>
          <w:rFonts w:ascii="Avenir Book" w:eastAsia="Arial" w:hAnsi="Avenir Book" w:cs="Arial"/>
          <w:sz w:val="24"/>
          <w:szCs w:val="24"/>
        </w:rPr>
        <w:t>i</w:t>
      </w:r>
      <w:r w:rsidRPr="007E3D6F">
        <w:rPr>
          <w:rFonts w:ascii="Avenir Book" w:eastAsia="Arial" w:hAnsi="Avenir Book" w:cs="Arial"/>
          <w:sz w:val="24"/>
          <w:szCs w:val="24"/>
        </w:rPr>
        <w:t xml:space="preserve">nsegurança </w:t>
      </w:r>
      <w:r w:rsidR="00B560C4">
        <w:rPr>
          <w:rFonts w:ascii="Avenir Book" w:eastAsia="Arial" w:hAnsi="Avenir Book" w:cs="Arial"/>
          <w:sz w:val="24"/>
          <w:szCs w:val="24"/>
        </w:rPr>
        <w:t>a</w:t>
      </w:r>
      <w:r w:rsidRPr="007E3D6F">
        <w:rPr>
          <w:rFonts w:ascii="Avenir Book" w:eastAsia="Arial" w:hAnsi="Avenir Book" w:cs="Arial"/>
          <w:sz w:val="24"/>
          <w:szCs w:val="24"/>
        </w:rPr>
        <w:t>limentar, entre os quais 33,1 milhões estava passando fome</w:t>
      </w:r>
      <w:r>
        <w:rPr>
          <w:rFonts w:ascii="Avenir Book" w:eastAsia="Arial" w:hAnsi="Avenir Book" w:cs="Arial"/>
          <w:sz w:val="24"/>
          <w:szCs w:val="24"/>
        </w:rPr>
        <w:t>.</w:t>
      </w:r>
    </w:p>
    <w:p w14:paraId="47D0F886" w14:textId="64CB6D2D" w:rsidR="00BD2F04" w:rsidRDefault="0079381A" w:rsidP="00A11C22">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A fome</w:t>
      </w:r>
      <w:r w:rsidR="00BD2F04">
        <w:rPr>
          <w:rFonts w:ascii="Avenir Book" w:eastAsia="Arial" w:hAnsi="Avenir Book" w:cs="Arial"/>
          <w:sz w:val="24"/>
          <w:szCs w:val="24"/>
        </w:rPr>
        <w:t xml:space="preserve">, </w:t>
      </w:r>
      <w:r>
        <w:rPr>
          <w:rFonts w:ascii="Avenir Book" w:eastAsia="Arial" w:hAnsi="Avenir Book" w:cs="Arial"/>
          <w:sz w:val="24"/>
          <w:szCs w:val="24"/>
        </w:rPr>
        <w:t>um problema sociopolítico e ambiental</w:t>
      </w:r>
      <w:r w:rsidR="005426D5">
        <w:rPr>
          <w:rFonts w:ascii="Avenir Book" w:eastAsia="Arial" w:hAnsi="Avenir Book" w:cs="Arial"/>
          <w:sz w:val="24"/>
          <w:szCs w:val="24"/>
        </w:rPr>
        <w:t xml:space="preserve">, </w:t>
      </w:r>
      <w:r w:rsidR="00106D89">
        <w:rPr>
          <w:rFonts w:ascii="Avenir Book" w:eastAsia="Arial" w:hAnsi="Avenir Book" w:cs="Arial"/>
          <w:sz w:val="24"/>
          <w:szCs w:val="24"/>
        </w:rPr>
        <w:t>vem sendo abordad</w:t>
      </w:r>
      <w:r w:rsidR="00BD2F04">
        <w:rPr>
          <w:rFonts w:ascii="Avenir Book" w:eastAsia="Arial" w:hAnsi="Avenir Book" w:cs="Arial"/>
          <w:sz w:val="24"/>
          <w:szCs w:val="24"/>
        </w:rPr>
        <w:t>a</w:t>
      </w:r>
      <w:r w:rsidR="00106D89">
        <w:rPr>
          <w:rFonts w:ascii="Avenir Book" w:eastAsia="Arial" w:hAnsi="Avenir Book" w:cs="Arial"/>
          <w:sz w:val="24"/>
          <w:szCs w:val="24"/>
        </w:rPr>
        <w:t xml:space="preserve"> em diferentes campos científicos: ciências humanas e sociais, da saúde, interdisciplinares. Em sua interface com a questão ambiental, destacam-se as discussões nacionais e internacionais a partir do campo do Desenvolvimento Sustentável e mais recentemente da Ecologia Política. </w:t>
      </w:r>
      <w:r w:rsidR="00BD2F04">
        <w:rPr>
          <w:rFonts w:ascii="Avenir Book" w:eastAsia="Arial" w:hAnsi="Avenir Book" w:cs="Arial"/>
          <w:sz w:val="24"/>
          <w:szCs w:val="24"/>
        </w:rPr>
        <w:t xml:space="preserve">Josué de Castro </w:t>
      </w:r>
      <w:r w:rsidR="00BD2F04" w:rsidRPr="00BD2F04">
        <w:rPr>
          <w:rFonts w:ascii="Avenir Book" w:eastAsia="Arial" w:hAnsi="Avenir Book" w:cs="Arial"/>
          <w:sz w:val="24"/>
          <w:szCs w:val="24"/>
        </w:rPr>
        <w:t xml:space="preserve">em sua obra </w:t>
      </w:r>
      <w:r w:rsidR="00BD2F04" w:rsidRPr="00BD2F04">
        <w:rPr>
          <w:rFonts w:ascii="Avenir Book" w:eastAsia="Arial" w:hAnsi="Avenir Book" w:cs="Arial"/>
          <w:i/>
          <w:iCs/>
          <w:sz w:val="24"/>
          <w:szCs w:val="24"/>
        </w:rPr>
        <w:t>Geografia da fome</w:t>
      </w:r>
      <w:r w:rsidR="00BD2F04" w:rsidRPr="00BD2F04">
        <w:rPr>
          <w:rFonts w:ascii="Avenir Book" w:eastAsia="Arial" w:hAnsi="Avenir Book" w:cs="Arial"/>
          <w:sz w:val="24"/>
          <w:szCs w:val="24"/>
        </w:rPr>
        <w:t>, de 1946,</w:t>
      </w:r>
      <w:r w:rsidR="00BD2F04">
        <w:rPr>
          <w:rFonts w:ascii="Avenir Book" w:eastAsia="Arial" w:hAnsi="Avenir Book" w:cs="Arial"/>
          <w:sz w:val="24"/>
          <w:szCs w:val="24"/>
        </w:rPr>
        <w:t xml:space="preserve"> afirma e que a fome está</w:t>
      </w:r>
      <w:r w:rsidR="00BD2F04" w:rsidRPr="00BD2F04">
        <w:rPr>
          <w:rFonts w:ascii="Avenir Book" w:eastAsia="Arial" w:hAnsi="Avenir Book" w:cs="Arial"/>
          <w:sz w:val="24"/>
          <w:szCs w:val="24"/>
        </w:rPr>
        <w:t xml:space="preserve"> “diretamente relacionado ao contexto de uma nação terceiro-mundista, de um capitalismo atrasado e periférico, ligado à formação de um país escravocrata e agroexportador como o Brasil”</w:t>
      </w:r>
      <w:r w:rsidR="00910535">
        <w:rPr>
          <w:rFonts w:ascii="Avenir Book" w:eastAsia="Arial" w:hAnsi="Avenir Book" w:cs="Arial"/>
          <w:sz w:val="24"/>
          <w:szCs w:val="24"/>
        </w:rPr>
        <w:t xml:space="preserve"> (</w:t>
      </w:r>
      <w:r w:rsidR="00910535" w:rsidRPr="00910535">
        <w:rPr>
          <w:rFonts w:ascii="Avenir Book" w:eastAsia="Arial" w:hAnsi="Avenir Book" w:cs="Arial"/>
          <w:sz w:val="24"/>
          <w:szCs w:val="24"/>
        </w:rPr>
        <w:t>NASCIMENTO, 2022, p.42)</w:t>
      </w:r>
      <w:r w:rsidR="00BD2F04">
        <w:rPr>
          <w:rFonts w:ascii="Avenir Book" w:eastAsia="Arial" w:hAnsi="Avenir Book" w:cs="Arial"/>
          <w:sz w:val="24"/>
          <w:szCs w:val="24"/>
        </w:rPr>
        <w:t>. Dese modo, entende-se que para superação da fome é preciso considerar sua dimensão sociopolítica</w:t>
      </w:r>
      <w:r w:rsidR="00F331EB">
        <w:rPr>
          <w:rFonts w:ascii="Avenir Book" w:eastAsia="Arial" w:hAnsi="Avenir Book" w:cs="Arial"/>
          <w:sz w:val="24"/>
          <w:szCs w:val="24"/>
        </w:rPr>
        <w:t xml:space="preserve">, de saúde </w:t>
      </w:r>
      <w:r w:rsidR="00B560C4">
        <w:rPr>
          <w:rFonts w:ascii="Avenir Book" w:eastAsia="Arial" w:hAnsi="Avenir Book" w:cs="Arial"/>
          <w:sz w:val="24"/>
          <w:szCs w:val="24"/>
        </w:rPr>
        <w:t>e ambiental</w:t>
      </w:r>
      <w:r w:rsidR="00BD2F04">
        <w:rPr>
          <w:rFonts w:ascii="Avenir Book" w:eastAsia="Arial" w:hAnsi="Avenir Book" w:cs="Arial"/>
          <w:sz w:val="24"/>
          <w:szCs w:val="24"/>
        </w:rPr>
        <w:t xml:space="preserve"> em uma perspectiva crítica</w:t>
      </w:r>
      <w:r w:rsidR="00E105AE">
        <w:rPr>
          <w:rFonts w:ascii="Avenir Book" w:eastAsia="Arial" w:hAnsi="Avenir Book" w:cs="Arial"/>
          <w:sz w:val="24"/>
          <w:szCs w:val="24"/>
        </w:rPr>
        <w:t xml:space="preserve"> e decolonial, desde o modelo de produção até as formas de acesso e de abastecimento de alimentos.</w:t>
      </w:r>
    </w:p>
    <w:p w14:paraId="4740183F" w14:textId="5562BBF1" w:rsidR="007E3D6F" w:rsidRDefault="007E3D6F" w:rsidP="00A11C22">
      <w:pPr>
        <w:spacing w:line="360" w:lineRule="auto"/>
        <w:ind w:firstLine="1134"/>
        <w:jc w:val="both"/>
        <w:rPr>
          <w:rFonts w:ascii="Avenir Book" w:eastAsia="Arial" w:hAnsi="Avenir Book" w:cs="Arial"/>
          <w:sz w:val="24"/>
          <w:szCs w:val="24"/>
        </w:rPr>
      </w:pPr>
      <w:r w:rsidRPr="007E3D6F">
        <w:rPr>
          <w:rFonts w:ascii="Avenir Book" w:eastAsia="Arial" w:hAnsi="Avenir Book" w:cs="Arial"/>
          <w:sz w:val="24"/>
          <w:szCs w:val="24"/>
        </w:rPr>
        <w:t>O Programa de Fomento às Atividades Produtivas Rurais (Programa Fomento Rural) foi criado em 2011 no âmbito da Política Nacional de Segurança Alimentar e Nutricional e como componente do Plano Brasil Sem Miséria. Diante dos dados do Censo Demográfico de 2010 o qual indicou que 16,3 milhões de pessoas no país ainda viviam abaixo da linha da extrema pobreza, sendo que, no meio rural, especialmente, encontravam-se quase metade das famílias na condição de extrema pobreza (SCHRÖDER e CAMBOIM, 2015), o Programa consistiu em estratégia para gerar inclusão produtiva e segurança alimentar e nutricional através da oferta de acompanhamento social e produtivo</w:t>
      </w:r>
      <w:r w:rsidR="00930B7D">
        <w:rPr>
          <w:rFonts w:ascii="Avenir Book" w:eastAsia="Arial" w:hAnsi="Avenir Book" w:cs="Arial"/>
          <w:sz w:val="24"/>
          <w:szCs w:val="24"/>
        </w:rPr>
        <w:t>, principalmente através da Assitência Técnica e Extensão Rural,</w:t>
      </w:r>
      <w:r w:rsidRPr="007E3D6F">
        <w:rPr>
          <w:rFonts w:ascii="Avenir Book" w:eastAsia="Arial" w:hAnsi="Avenir Book" w:cs="Arial"/>
          <w:sz w:val="24"/>
          <w:szCs w:val="24"/>
        </w:rPr>
        <w:t xml:space="preserve"> e de transferência de recursos financeiros não</w:t>
      </w:r>
      <w:r w:rsidR="00930B7D">
        <w:rPr>
          <w:rFonts w:ascii="Avenir Book" w:eastAsia="Arial" w:hAnsi="Avenir Book" w:cs="Arial"/>
          <w:sz w:val="24"/>
          <w:szCs w:val="24"/>
        </w:rPr>
        <w:t>-</w:t>
      </w:r>
      <w:r w:rsidRPr="007E3D6F">
        <w:rPr>
          <w:rFonts w:ascii="Avenir Book" w:eastAsia="Arial" w:hAnsi="Avenir Book" w:cs="Arial"/>
          <w:sz w:val="24"/>
          <w:szCs w:val="24"/>
        </w:rPr>
        <w:t>reembolsáveis para agricultores/as familiares</w:t>
      </w:r>
      <w:r w:rsidR="006D76B4">
        <w:rPr>
          <w:rFonts w:ascii="Avenir Book" w:eastAsia="Arial" w:hAnsi="Avenir Book" w:cs="Arial"/>
          <w:sz w:val="24"/>
          <w:szCs w:val="24"/>
        </w:rPr>
        <w:t xml:space="preserve"> e povos e comunidades tradicionais</w:t>
      </w:r>
      <w:r w:rsidRPr="007E3D6F">
        <w:rPr>
          <w:rFonts w:ascii="Avenir Book" w:eastAsia="Arial" w:hAnsi="Avenir Book" w:cs="Arial"/>
          <w:sz w:val="24"/>
          <w:szCs w:val="24"/>
        </w:rPr>
        <w:t xml:space="preserve"> em situação de pobreza extrema.</w:t>
      </w:r>
    </w:p>
    <w:p w14:paraId="5BE8B037" w14:textId="5C26D4BB" w:rsidR="0079381A" w:rsidRDefault="006D76B4" w:rsidP="00A11C22">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Pode-se dizer que o Fomento Rural foi uma das políticas sociais federais que contribuiu para a saída do Brasil do Mapa da Fome. </w:t>
      </w:r>
      <w:r w:rsidR="0079381A">
        <w:rPr>
          <w:rFonts w:ascii="Avenir Book" w:eastAsia="Arial" w:hAnsi="Avenir Book" w:cs="Arial"/>
          <w:sz w:val="24"/>
          <w:szCs w:val="24"/>
        </w:rPr>
        <w:t xml:space="preserve">Durante os anos 2016 a 2022, e mais expressivamente entre 2018-2022, o Programa teve seu orçamento diminuído e, por consequência, o seu alcance limitado. Ainda assim, observa-se a manutenção e a persistência da sua execução ao longo dos últimos anos. Diante disso, pretende-se, no presente artigo, apresentar reflexão sobre o Programa Fomento Rural à luz do </w:t>
      </w:r>
      <w:r w:rsidR="0079381A" w:rsidRPr="007E3D6F">
        <w:rPr>
          <w:rFonts w:ascii="Avenir Book" w:eastAsia="Arial" w:hAnsi="Avenir Book" w:cs="Arial"/>
          <w:sz w:val="24"/>
          <w:szCs w:val="24"/>
        </w:rPr>
        <w:t xml:space="preserve">acúmulo sobre o </w:t>
      </w:r>
      <w:r w:rsidR="0079381A">
        <w:rPr>
          <w:rFonts w:ascii="Avenir Book" w:eastAsia="Arial" w:hAnsi="Avenir Book" w:cs="Arial"/>
          <w:sz w:val="24"/>
          <w:szCs w:val="24"/>
        </w:rPr>
        <w:t>tema da fome</w:t>
      </w:r>
      <w:r w:rsidR="0079381A" w:rsidRPr="007E3D6F">
        <w:rPr>
          <w:rFonts w:ascii="Avenir Book" w:eastAsia="Arial" w:hAnsi="Avenir Book" w:cs="Arial"/>
          <w:sz w:val="24"/>
          <w:szCs w:val="24"/>
        </w:rPr>
        <w:t xml:space="preserve"> no âmbito </w:t>
      </w:r>
      <w:r w:rsidR="00D946E0">
        <w:rPr>
          <w:rFonts w:ascii="Avenir Book" w:eastAsia="Arial" w:hAnsi="Avenir Book" w:cs="Arial"/>
          <w:sz w:val="24"/>
          <w:szCs w:val="24"/>
        </w:rPr>
        <w:t>dos estudos da sustentabilidade e da ecologia política</w:t>
      </w:r>
      <w:r w:rsidR="0079381A" w:rsidRPr="007E3D6F">
        <w:rPr>
          <w:rFonts w:ascii="Avenir Book" w:eastAsia="Arial" w:hAnsi="Avenir Book" w:cs="Arial"/>
          <w:sz w:val="24"/>
          <w:szCs w:val="24"/>
        </w:rPr>
        <w:t xml:space="preserve"> </w:t>
      </w:r>
      <w:r w:rsidR="00D946E0">
        <w:rPr>
          <w:rFonts w:ascii="Avenir Book" w:eastAsia="Arial" w:hAnsi="Avenir Book" w:cs="Arial"/>
          <w:sz w:val="24"/>
          <w:szCs w:val="24"/>
        </w:rPr>
        <w:t xml:space="preserve">e em relação ao desmonte de políticas públicas </w:t>
      </w:r>
      <w:r w:rsidR="0079381A">
        <w:rPr>
          <w:rFonts w:ascii="Avenir Book" w:eastAsia="Arial" w:hAnsi="Avenir Book" w:cs="Arial"/>
          <w:sz w:val="24"/>
          <w:szCs w:val="24"/>
        </w:rPr>
        <w:t>para contribuir com os estudos sobre</w:t>
      </w:r>
      <w:r w:rsidR="0079381A" w:rsidRPr="007E3D6F">
        <w:rPr>
          <w:rFonts w:ascii="Avenir Book" w:eastAsia="Arial" w:hAnsi="Avenir Book" w:cs="Arial"/>
          <w:sz w:val="24"/>
          <w:szCs w:val="24"/>
        </w:rPr>
        <w:t xml:space="preserve"> </w:t>
      </w:r>
      <w:r w:rsidR="00D946E0">
        <w:rPr>
          <w:rFonts w:ascii="Avenir Book" w:eastAsia="Arial" w:hAnsi="Avenir Book" w:cs="Arial"/>
          <w:sz w:val="24"/>
          <w:szCs w:val="24"/>
        </w:rPr>
        <w:t>a</w:t>
      </w:r>
      <w:r w:rsidR="0079381A" w:rsidRPr="007E3D6F">
        <w:rPr>
          <w:rFonts w:ascii="Avenir Book" w:eastAsia="Arial" w:hAnsi="Avenir Book" w:cs="Arial"/>
          <w:sz w:val="24"/>
          <w:szCs w:val="24"/>
        </w:rPr>
        <w:t xml:space="preserve"> implementação</w:t>
      </w:r>
      <w:r w:rsidR="002B5679">
        <w:rPr>
          <w:rFonts w:ascii="Avenir Book" w:eastAsia="Arial" w:hAnsi="Avenir Book" w:cs="Arial"/>
          <w:sz w:val="24"/>
          <w:szCs w:val="24"/>
        </w:rPr>
        <w:t xml:space="preserve"> e a </w:t>
      </w:r>
      <w:r w:rsidR="00D946E0">
        <w:rPr>
          <w:rFonts w:ascii="Avenir Book" w:eastAsia="Arial" w:hAnsi="Avenir Book" w:cs="Arial"/>
          <w:sz w:val="24"/>
          <w:szCs w:val="24"/>
        </w:rPr>
        <w:t>resiliência</w:t>
      </w:r>
      <w:r w:rsidR="0079381A" w:rsidRPr="007E3D6F">
        <w:rPr>
          <w:rFonts w:ascii="Avenir Book" w:eastAsia="Arial" w:hAnsi="Avenir Book" w:cs="Arial"/>
          <w:sz w:val="24"/>
          <w:szCs w:val="24"/>
        </w:rPr>
        <w:t xml:space="preserve"> de </w:t>
      </w:r>
      <w:r w:rsidR="0079381A" w:rsidRPr="007E3D6F">
        <w:rPr>
          <w:rFonts w:ascii="Avenir Book" w:eastAsia="Arial" w:hAnsi="Avenir Book" w:cs="Arial"/>
          <w:sz w:val="24"/>
          <w:szCs w:val="24"/>
        </w:rPr>
        <w:lastRenderedPageBreak/>
        <w:t xml:space="preserve">políticas cujos objetivos versam sobre a </w:t>
      </w:r>
      <w:r w:rsidR="00D946E0">
        <w:rPr>
          <w:rFonts w:ascii="Avenir Book" w:eastAsia="Arial" w:hAnsi="Avenir Book" w:cs="Arial"/>
          <w:sz w:val="24"/>
          <w:szCs w:val="24"/>
        </w:rPr>
        <w:t>promoção da segurança alimentar e nutricional no Brasil</w:t>
      </w:r>
      <w:r w:rsidR="0079381A" w:rsidRPr="007E3D6F">
        <w:rPr>
          <w:rFonts w:ascii="Avenir Book" w:eastAsia="Arial" w:hAnsi="Avenir Book" w:cs="Arial"/>
          <w:sz w:val="24"/>
          <w:szCs w:val="24"/>
        </w:rPr>
        <w:t>.</w:t>
      </w:r>
    </w:p>
    <w:p w14:paraId="0BAE831E" w14:textId="77777777" w:rsidR="007F198C" w:rsidRPr="0018293E" w:rsidRDefault="007F198C" w:rsidP="007F198C">
      <w:pPr>
        <w:spacing w:line="360" w:lineRule="auto"/>
        <w:jc w:val="both"/>
        <w:rPr>
          <w:rFonts w:ascii="Avenir Book" w:eastAsia="Arial" w:hAnsi="Avenir Book" w:cs="Arial"/>
          <w:sz w:val="24"/>
          <w:szCs w:val="24"/>
        </w:rPr>
      </w:pPr>
    </w:p>
    <w:p w14:paraId="3F6AE390" w14:textId="49F365B2" w:rsidR="007F198C" w:rsidRPr="0018293E" w:rsidRDefault="00A46D60" w:rsidP="00BD2F04">
      <w:pPr>
        <w:spacing w:line="360" w:lineRule="auto"/>
        <w:jc w:val="both"/>
        <w:rPr>
          <w:rFonts w:ascii="Avenir Book" w:eastAsia="Arial" w:hAnsi="Avenir Book" w:cs="Arial"/>
          <w:sz w:val="24"/>
          <w:szCs w:val="24"/>
        </w:rPr>
      </w:pPr>
      <w:r>
        <w:rPr>
          <w:rFonts w:ascii="Avenir Book" w:eastAsia="Arial" w:hAnsi="Avenir Book" w:cs="Arial"/>
          <w:b/>
          <w:sz w:val="24"/>
          <w:szCs w:val="24"/>
        </w:rPr>
        <w:t>DESENVOLVIMENTO</w:t>
      </w:r>
    </w:p>
    <w:p w14:paraId="2A85F73E" w14:textId="366B0562" w:rsidR="00E105AE" w:rsidRDefault="00FB6785" w:rsidP="00FB6785">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Tendo a</w:t>
      </w:r>
      <w:r w:rsidR="00E105AE">
        <w:rPr>
          <w:rFonts w:ascii="Avenir Book" w:eastAsia="Arial" w:hAnsi="Avenir Book" w:cs="Arial"/>
          <w:sz w:val="24"/>
          <w:szCs w:val="24"/>
        </w:rPr>
        <w:t xml:space="preserve">lcançado cerca de 300 mil famílias </w:t>
      </w:r>
      <w:r w:rsidR="00247487">
        <w:rPr>
          <w:rFonts w:ascii="Avenir Book" w:eastAsia="Arial" w:hAnsi="Avenir Book" w:cs="Arial"/>
          <w:sz w:val="24"/>
          <w:szCs w:val="24"/>
        </w:rPr>
        <w:t xml:space="preserve">de </w:t>
      </w:r>
      <w:r w:rsidR="00247487" w:rsidRPr="00247487">
        <w:rPr>
          <w:rFonts w:ascii="Avenir Book" w:eastAsia="Arial" w:hAnsi="Avenir Book" w:cs="Arial"/>
          <w:sz w:val="24"/>
          <w:szCs w:val="24"/>
        </w:rPr>
        <w:t>agricultores</w:t>
      </w:r>
      <w:r w:rsidR="00B560C4">
        <w:rPr>
          <w:rFonts w:ascii="Avenir Book" w:eastAsia="Arial" w:hAnsi="Avenir Book" w:cs="Arial"/>
          <w:sz w:val="24"/>
          <w:szCs w:val="24"/>
        </w:rPr>
        <w:t>/as</w:t>
      </w:r>
      <w:r w:rsidR="00247487" w:rsidRPr="00247487">
        <w:rPr>
          <w:rFonts w:ascii="Avenir Book" w:eastAsia="Arial" w:hAnsi="Avenir Book" w:cs="Arial"/>
          <w:sz w:val="24"/>
          <w:szCs w:val="24"/>
        </w:rPr>
        <w:t xml:space="preserve"> familiares e Povos e Comunidades Tradicionais (PCTs), nos termos da Lei da Agricultura Familiar</w:t>
      </w:r>
      <w:r w:rsidR="00247487">
        <w:rPr>
          <w:rFonts w:ascii="Avenir Book" w:eastAsia="Arial" w:hAnsi="Avenir Book" w:cs="Arial"/>
          <w:sz w:val="24"/>
          <w:szCs w:val="24"/>
        </w:rPr>
        <w:t xml:space="preserve"> (Lei 11.326/2006) </w:t>
      </w:r>
      <w:r w:rsidR="00E105AE">
        <w:rPr>
          <w:rFonts w:ascii="Avenir Book" w:eastAsia="Arial" w:hAnsi="Avenir Book" w:cs="Arial"/>
          <w:sz w:val="24"/>
          <w:szCs w:val="24"/>
        </w:rPr>
        <w:t xml:space="preserve">em todas as regiões do </w:t>
      </w:r>
      <w:r>
        <w:rPr>
          <w:rFonts w:ascii="Avenir Book" w:eastAsia="Arial" w:hAnsi="Avenir Book" w:cs="Arial"/>
          <w:sz w:val="24"/>
          <w:szCs w:val="24"/>
        </w:rPr>
        <w:t>Brasil</w:t>
      </w:r>
      <w:r w:rsidR="00E105AE">
        <w:rPr>
          <w:rFonts w:ascii="Avenir Book" w:eastAsia="Arial" w:hAnsi="Avenir Book" w:cs="Arial"/>
          <w:sz w:val="24"/>
          <w:szCs w:val="24"/>
        </w:rPr>
        <w:t xml:space="preserve">, o </w:t>
      </w:r>
      <w:r>
        <w:rPr>
          <w:rFonts w:ascii="Avenir Book" w:eastAsia="Arial" w:hAnsi="Avenir Book" w:cs="Arial"/>
          <w:sz w:val="24"/>
          <w:szCs w:val="24"/>
        </w:rPr>
        <w:t>Programa Fomento Rural, ao articular a oferta de acompanhamento socioprodutivo coma transfer</w:t>
      </w:r>
      <w:r w:rsidR="00247487">
        <w:rPr>
          <w:rFonts w:ascii="Avenir Book" w:eastAsia="Arial" w:hAnsi="Avenir Book" w:cs="Arial"/>
          <w:sz w:val="24"/>
          <w:szCs w:val="24"/>
        </w:rPr>
        <w:t>ê</w:t>
      </w:r>
      <w:r>
        <w:rPr>
          <w:rFonts w:ascii="Avenir Book" w:eastAsia="Arial" w:hAnsi="Avenir Book" w:cs="Arial"/>
          <w:sz w:val="24"/>
          <w:szCs w:val="24"/>
        </w:rPr>
        <w:t xml:space="preserve">ncia de recursos financeiros não-reembolsáveis, conforme sua legislação, </w:t>
      </w:r>
      <w:r w:rsidR="00E105AE">
        <w:rPr>
          <w:rFonts w:ascii="Avenir Book" w:eastAsia="Arial" w:hAnsi="Avenir Book" w:cs="Arial"/>
          <w:sz w:val="24"/>
          <w:szCs w:val="24"/>
        </w:rPr>
        <w:t xml:space="preserve">tem como objetivos: </w:t>
      </w:r>
      <w:r w:rsidR="00E105AE" w:rsidRPr="006D76B4">
        <w:rPr>
          <w:rFonts w:ascii="Avenir Book" w:eastAsia="Arial" w:hAnsi="Avenir Book" w:cs="Arial"/>
          <w:sz w:val="24"/>
          <w:szCs w:val="24"/>
        </w:rPr>
        <w:t>(i) a estruturação das atividades produtivas com vistas à inclusão produtiva e à promoção da segurança alimentar e nutricional; (ii) a contribuição para o incremento da renda e do patrimônio, a partir da geração de excedentes nas atividades produtivas apoiadas; (iii) o estímulo às atividades produtivas sustentáveis e agroecológicas; (iv) a promoção, em articulação com os órgãos e as entidades, públicas ou privadas, de ações complementares para o fortalecimento da autonomia d</w:t>
      </w:r>
      <w:r w:rsidR="00014805">
        <w:rPr>
          <w:rFonts w:ascii="Avenir Book" w:eastAsia="Arial" w:hAnsi="Avenir Book" w:cs="Arial"/>
          <w:sz w:val="24"/>
          <w:szCs w:val="24"/>
        </w:rPr>
        <w:t>as</w:t>
      </w:r>
      <w:r w:rsidR="00E105AE" w:rsidRPr="006D76B4">
        <w:rPr>
          <w:rFonts w:ascii="Avenir Book" w:eastAsia="Arial" w:hAnsi="Avenir Book" w:cs="Arial"/>
          <w:sz w:val="24"/>
          <w:szCs w:val="24"/>
        </w:rPr>
        <w:t xml:space="preserve"> beneficiári</w:t>
      </w:r>
      <w:r w:rsidR="00014805">
        <w:rPr>
          <w:rFonts w:ascii="Avenir Book" w:eastAsia="Arial" w:hAnsi="Avenir Book" w:cs="Arial"/>
          <w:sz w:val="24"/>
          <w:szCs w:val="24"/>
        </w:rPr>
        <w:t>as</w:t>
      </w:r>
      <w:r w:rsidR="00014805">
        <w:rPr>
          <w:rStyle w:val="Refdenotaderodap"/>
          <w:rFonts w:ascii="Avenir Book" w:eastAsia="Arial" w:hAnsi="Avenir Book" w:cs="Arial"/>
          <w:sz w:val="24"/>
          <w:szCs w:val="24"/>
        </w:rPr>
        <w:footnoteReference w:id="2"/>
      </w:r>
      <w:r w:rsidR="00E105AE" w:rsidRPr="006D76B4">
        <w:rPr>
          <w:rFonts w:ascii="Avenir Book" w:eastAsia="Arial" w:hAnsi="Avenir Book" w:cs="Arial"/>
          <w:sz w:val="24"/>
          <w:szCs w:val="24"/>
        </w:rPr>
        <w:t>, especialmente o acompanhamento técnico e social; o acesso aos mercados; e a disponibilização de infraestrutura hídrica direcionada à produção; (v) o estímulo do dinamismo dos territórios rurais, por meio de orientação às famílias beneficiárias sobre as oportunidades econômicas nas cadeias produtivas regionais; (vi) o incentivo à participação das famílias beneficiárias em ações de capacitação social, educacional, técnica e profissional; e (vii) o incentivo à organização associativa e cooperativa de s</w:t>
      </w:r>
      <w:r w:rsidR="00014805">
        <w:rPr>
          <w:rFonts w:ascii="Avenir Book" w:eastAsia="Arial" w:hAnsi="Avenir Book" w:cs="Arial"/>
          <w:sz w:val="24"/>
          <w:szCs w:val="24"/>
        </w:rPr>
        <w:t>uas</w:t>
      </w:r>
      <w:r w:rsidR="00E105AE" w:rsidRPr="006D76B4">
        <w:rPr>
          <w:rFonts w:ascii="Avenir Book" w:eastAsia="Arial" w:hAnsi="Avenir Book" w:cs="Arial"/>
          <w:sz w:val="24"/>
          <w:szCs w:val="24"/>
        </w:rPr>
        <w:t xml:space="preserve"> beneficiári</w:t>
      </w:r>
      <w:r w:rsidR="00014805">
        <w:rPr>
          <w:rFonts w:ascii="Avenir Book" w:eastAsia="Arial" w:hAnsi="Avenir Book" w:cs="Arial"/>
          <w:sz w:val="24"/>
          <w:szCs w:val="24"/>
        </w:rPr>
        <w:t>a</w:t>
      </w:r>
      <w:r w:rsidR="00E105AE" w:rsidRPr="006D76B4">
        <w:rPr>
          <w:rFonts w:ascii="Avenir Book" w:eastAsia="Arial" w:hAnsi="Avenir Book" w:cs="Arial"/>
          <w:sz w:val="24"/>
          <w:szCs w:val="24"/>
        </w:rPr>
        <w:t>s.</w:t>
      </w:r>
      <w:r w:rsidR="00BE719C">
        <w:rPr>
          <w:rFonts w:ascii="Avenir Book" w:eastAsia="Arial" w:hAnsi="Avenir Book" w:cs="Arial"/>
          <w:sz w:val="24"/>
          <w:szCs w:val="24"/>
        </w:rPr>
        <w:t xml:space="preserve"> </w:t>
      </w:r>
    </w:p>
    <w:p w14:paraId="371F0A46" w14:textId="65D77825" w:rsidR="00641CFF" w:rsidRDefault="00416CAA" w:rsidP="009D7563">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O </w:t>
      </w:r>
      <w:r w:rsidR="00641CFF">
        <w:rPr>
          <w:rFonts w:ascii="Avenir Book" w:eastAsia="Arial" w:hAnsi="Avenir Book" w:cs="Arial"/>
          <w:sz w:val="24"/>
          <w:szCs w:val="24"/>
        </w:rPr>
        <w:t>Fomento Rural</w:t>
      </w:r>
      <w:r>
        <w:rPr>
          <w:rFonts w:ascii="Avenir Book" w:eastAsia="Arial" w:hAnsi="Avenir Book" w:cs="Arial"/>
          <w:sz w:val="24"/>
          <w:szCs w:val="24"/>
        </w:rPr>
        <w:t xml:space="preserve"> é pautado pela</w:t>
      </w:r>
      <w:r w:rsidR="0019201E" w:rsidRPr="0019201E">
        <w:rPr>
          <w:rFonts w:ascii="Avenir Book" w:eastAsia="Arial" w:hAnsi="Avenir Book" w:cs="Arial"/>
          <w:sz w:val="24"/>
          <w:szCs w:val="24"/>
        </w:rPr>
        <w:t xml:space="preserve"> Política Nacional de Segurança Alimentar e Nutricional (PNSAN), instituída pelo Decreto no 7.272/2010</w:t>
      </w:r>
      <w:r w:rsidR="0019201E">
        <w:rPr>
          <w:rFonts w:ascii="Avenir Book" w:eastAsia="Arial" w:hAnsi="Avenir Book" w:cs="Arial"/>
          <w:sz w:val="24"/>
          <w:szCs w:val="24"/>
        </w:rPr>
        <w:t xml:space="preserve">, </w:t>
      </w:r>
      <w:r>
        <w:rPr>
          <w:rFonts w:ascii="Avenir Book" w:eastAsia="Arial" w:hAnsi="Avenir Book" w:cs="Arial"/>
          <w:sz w:val="24"/>
          <w:szCs w:val="24"/>
        </w:rPr>
        <w:t>e, nos casos em que a execução se da pela ATER, pela Política Nacional de ATER</w:t>
      </w:r>
      <w:r w:rsidRPr="00416CAA">
        <w:rPr>
          <w:rStyle w:val="Refdenotaderodap"/>
          <w:rFonts w:ascii="Avenir Book" w:eastAsia="Arial" w:hAnsi="Avenir Book" w:cs="Arial"/>
          <w:sz w:val="24"/>
          <w:szCs w:val="24"/>
        </w:rPr>
        <w:footnoteReference w:id="3"/>
      </w:r>
      <w:r w:rsidRPr="00416CAA">
        <w:rPr>
          <w:rFonts w:ascii="Avenir Book" w:eastAsia="Arial" w:hAnsi="Avenir Book" w:cs="Arial"/>
          <w:sz w:val="24"/>
          <w:szCs w:val="24"/>
        </w:rPr>
        <w:t>.</w:t>
      </w:r>
      <w:r>
        <w:rPr>
          <w:rFonts w:ascii="Avenir Book" w:eastAsia="Arial" w:hAnsi="Avenir Book" w:cs="Arial"/>
          <w:sz w:val="24"/>
          <w:szCs w:val="24"/>
        </w:rPr>
        <w:t xml:space="preserve"> </w:t>
      </w:r>
      <w:r w:rsidR="00641CFF" w:rsidRPr="00641CFF">
        <w:rPr>
          <w:rFonts w:ascii="Avenir Book" w:eastAsia="Arial" w:hAnsi="Avenir Book" w:cs="Arial"/>
          <w:sz w:val="24"/>
          <w:szCs w:val="24"/>
        </w:rPr>
        <w:t xml:space="preserve">O desenho do Programa é similar ao de políticas internacionais de enfrentamento da pobreza, sob a denominação </w:t>
      </w:r>
      <w:r w:rsidR="00641CFF" w:rsidRPr="00641CFF">
        <w:rPr>
          <w:rFonts w:ascii="Avenir Book" w:eastAsia="Arial" w:hAnsi="Avenir Book" w:cs="Arial"/>
          <w:i/>
          <w:iCs/>
          <w:sz w:val="24"/>
          <w:szCs w:val="24"/>
        </w:rPr>
        <w:t>graduation approach</w:t>
      </w:r>
      <w:r w:rsidR="00641CFF" w:rsidRPr="00641CFF">
        <w:rPr>
          <w:rFonts w:ascii="Avenir Book" w:eastAsia="Arial" w:hAnsi="Avenir Book" w:cs="Arial"/>
          <w:sz w:val="24"/>
          <w:szCs w:val="24"/>
        </w:rPr>
        <w:t>, inicialmente desenvolvido pela organização não-governamental Bangladesh Rural Advancement Committee (BRAC). Esse tipo de programa oferece a famílias em situação de vulnerabilidade social uma transferência de ativos, apoio ao consumo e treinamento na esperança de desbloquear a denominada "armadilha da pobreza</w:t>
      </w:r>
      <w:r w:rsidR="00641CFF">
        <w:rPr>
          <w:rStyle w:val="Refdenotaderodap"/>
          <w:rFonts w:ascii="Avenir Book" w:eastAsia="Arial" w:hAnsi="Avenir Book" w:cs="Arial"/>
          <w:sz w:val="24"/>
          <w:szCs w:val="24"/>
        </w:rPr>
        <w:footnoteReference w:id="4"/>
      </w:r>
      <w:r w:rsidR="00641CFF" w:rsidRPr="00641CFF">
        <w:rPr>
          <w:rFonts w:ascii="Avenir Book" w:eastAsia="Arial" w:hAnsi="Avenir Book" w:cs="Arial"/>
          <w:sz w:val="24"/>
          <w:szCs w:val="24"/>
        </w:rPr>
        <w:t>" (BANERJEE, DUFLO e SHARMA, 2020)</w:t>
      </w:r>
      <w:r w:rsidR="00641CFF">
        <w:t xml:space="preserve">. </w:t>
      </w:r>
      <w:r w:rsidR="00641CFF" w:rsidRPr="00641CFF">
        <w:rPr>
          <w:rFonts w:ascii="Avenir Book" w:eastAsia="Arial" w:hAnsi="Avenir Book" w:cs="Arial"/>
          <w:sz w:val="24"/>
          <w:szCs w:val="24"/>
        </w:rPr>
        <w:t>O</w:t>
      </w:r>
      <w:r w:rsidR="00641CFF">
        <w:rPr>
          <w:rFonts w:ascii="Avenir Book" w:eastAsia="Arial" w:hAnsi="Avenir Book" w:cs="Arial"/>
          <w:sz w:val="24"/>
          <w:szCs w:val="24"/>
        </w:rPr>
        <w:t xml:space="preserve"> </w:t>
      </w:r>
      <w:r w:rsidR="00641CFF" w:rsidRPr="00641CFF">
        <w:rPr>
          <w:rFonts w:ascii="Avenir Book" w:eastAsia="Arial" w:hAnsi="Avenir Book" w:cs="Arial"/>
          <w:sz w:val="24"/>
          <w:szCs w:val="24"/>
        </w:rPr>
        <w:t xml:space="preserve">modelo de graduação tem sido testado e replicado em uma grande variedade de contextos, incluindo a América Latina, e sua efetividade tem sido demonstrada </w:t>
      </w:r>
      <w:r w:rsidR="00641CFF" w:rsidRPr="00641CFF">
        <w:rPr>
          <w:rFonts w:ascii="Avenir Book" w:eastAsia="Arial" w:hAnsi="Avenir Book" w:cs="Arial"/>
          <w:sz w:val="24"/>
          <w:szCs w:val="24"/>
        </w:rPr>
        <w:lastRenderedPageBreak/>
        <w:t>por pesquisas robustas em diferentes contextos e sob diferentes desenhos</w:t>
      </w:r>
      <w:r w:rsidR="00641CFF">
        <w:rPr>
          <w:rFonts w:ascii="Avenir Book" w:eastAsia="Arial" w:hAnsi="Avenir Book" w:cs="Arial"/>
          <w:sz w:val="24"/>
          <w:szCs w:val="24"/>
        </w:rPr>
        <w:t xml:space="preserve"> (</w:t>
      </w:r>
      <w:r w:rsidR="00641CFF" w:rsidRPr="00641CFF">
        <w:rPr>
          <w:rFonts w:ascii="Avenir Book" w:eastAsia="Arial" w:hAnsi="Avenir Book" w:cs="Arial"/>
          <w:sz w:val="24"/>
          <w:szCs w:val="24"/>
        </w:rPr>
        <w:t>C</w:t>
      </w:r>
      <w:r w:rsidR="00641CFF">
        <w:rPr>
          <w:rFonts w:ascii="Avenir Book" w:eastAsia="Arial" w:hAnsi="Avenir Book" w:cs="Arial"/>
          <w:sz w:val="24"/>
          <w:szCs w:val="24"/>
        </w:rPr>
        <w:t>AMPOS</w:t>
      </w:r>
      <w:r w:rsidR="00641CFF" w:rsidRPr="00641CFF">
        <w:rPr>
          <w:rFonts w:ascii="Avenir Book" w:eastAsia="Arial" w:hAnsi="Avenir Book" w:cs="Arial"/>
          <w:sz w:val="24"/>
          <w:szCs w:val="24"/>
        </w:rPr>
        <w:t>, 2021, p. 10)</w:t>
      </w:r>
      <w:r w:rsidR="00641CFF">
        <w:rPr>
          <w:rFonts w:ascii="Avenir Book" w:eastAsia="Arial" w:hAnsi="Avenir Book" w:cs="Arial"/>
          <w:sz w:val="24"/>
          <w:szCs w:val="24"/>
        </w:rPr>
        <w:t>.</w:t>
      </w:r>
    </w:p>
    <w:p w14:paraId="5EA779D5" w14:textId="77040F6F" w:rsidR="00416CAA" w:rsidRPr="0003333F" w:rsidRDefault="009D7563" w:rsidP="009D7563">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Considerando </w:t>
      </w:r>
      <w:r w:rsidR="00641CFF">
        <w:rPr>
          <w:rFonts w:ascii="Avenir Book" w:eastAsia="Arial" w:hAnsi="Avenir Book" w:cs="Arial"/>
          <w:sz w:val="24"/>
          <w:szCs w:val="24"/>
        </w:rPr>
        <w:t>a questão da</w:t>
      </w:r>
      <w:r>
        <w:rPr>
          <w:rFonts w:ascii="Avenir Book" w:eastAsia="Arial" w:hAnsi="Avenir Book" w:cs="Arial"/>
          <w:sz w:val="24"/>
          <w:szCs w:val="24"/>
        </w:rPr>
        <w:t xml:space="preserve"> fome como problema </w:t>
      </w:r>
      <w:r w:rsidR="00641CFF">
        <w:rPr>
          <w:rFonts w:ascii="Avenir Book" w:eastAsia="Arial" w:hAnsi="Avenir Book" w:cs="Arial"/>
          <w:sz w:val="24"/>
          <w:szCs w:val="24"/>
        </w:rPr>
        <w:t xml:space="preserve">internacional </w:t>
      </w:r>
      <w:r>
        <w:rPr>
          <w:rFonts w:ascii="Avenir Book" w:eastAsia="Arial" w:hAnsi="Avenir Book" w:cs="Arial"/>
          <w:sz w:val="24"/>
          <w:szCs w:val="24"/>
        </w:rPr>
        <w:t>sociopolítico e ambiental, interessa resgatar a discussão nacional e internacional sobre o tema.</w:t>
      </w:r>
      <w:r w:rsidR="00641CFF">
        <w:rPr>
          <w:rFonts w:ascii="Avenir Book" w:eastAsia="Arial" w:hAnsi="Avenir Book" w:cs="Arial"/>
          <w:sz w:val="24"/>
          <w:szCs w:val="24"/>
        </w:rPr>
        <w:t xml:space="preserve"> </w:t>
      </w:r>
      <w:r w:rsidR="00416CAA">
        <w:rPr>
          <w:rFonts w:ascii="Avenir Book" w:eastAsia="Arial" w:hAnsi="Avenir Book" w:cs="Arial"/>
          <w:sz w:val="24"/>
          <w:szCs w:val="24"/>
        </w:rPr>
        <w:t>E</w:t>
      </w:r>
      <w:r w:rsidR="00416CAA" w:rsidRPr="00106D89">
        <w:rPr>
          <w:rFonts w:ascii="Avenir Book" w:eastAsia="Arial" w:hAnsi="Avenir Book" w:cs="Arial"/>
          <w:sz w:val="24"/>
          <w:szCs w:val="24"/>
        </w:rPr>
        <w:t>m 1983</w:t>
      </w:r>
      <w:r w:rsidR="00416CAA">
        <w:rPr>
          <w:rFonts w:ascii="Avenir Book" w:eastAsia="Arial" w:hAnsi="Avenir Book" w:cs="Arial"/>
          <w:sz w:val="24"/>
          <w:szCs w:val="24"/>
        </w:rPr>
        <w:t xml:space="preserve"> </w:t>
      </w:r>
      <w:r w:rsidR="00416CAA" w:rsidRPr="00106D89">
        <w:rPr>
          <w:rFonts w:ascii="Avenir Book" w:eastAsia="Arial" w:hAnsi="Avenir Book" w:cs="Arial"/>
          <w:sz w:val="24"/>
          <w:szCs w:val="24"/>
        </w:rPr>
        <w:t>a Organização das Nações Unidas (ONU) indicou a Comissão Mundial sobre Meio Ambiente e Desenvolvimento para aprofundar propostas mundiais na área ambiental</w:t>
      </w:r>
      <w:r w:rsidR="00416CAA">
        <w:rPr>
          <w:rFonts w:ascii="Avenir Book" w:eastAsia="Arial" w:hAnsi="Avenir Book" w:cs="Arial"/>
          <w:sz w:val="24"/>
          <w:szCs w:val="24"/>
        </w:rPr>
        <w:t xml:space="preserve"> que, q</w:t>
      </w:r>
      <w:r w:rsidR="00416CAA" w:rsidRPr="00106D89">
        <w:rPr>
          <w:rFonts w:ascii="Avenir Book" w:eastAsia="Arial" w:hAnsi="Avenir Book" w:cs="Arial"/>
          <w:sz w:val="24"/>
          <w:szCs w:val="24"/>
        </w:rPr>
        <w:t>uatro anos depois, em 1987, apresentou o documento Nosso Futuro Comum,</w:t>
      </w:r>
      <w:r w:rsidR="00416CAA">
        <w:rPr>
          <w:rFonts w:ascii="Avenir Book" w:eastAsia="Arial" w:hAnsi="Avenir Book" w:cs="Arial"/>
          <w:sz w:val="24"/>
          <w:szCs w:val="24"/>
        </w:rPr>
        <w:t xml:space="preserve"> </w:t>
      </w:r>
      <w:r w:rsidR="00416CAA" w:rsidRPr="00BD2F04">
        <w:rPr>
          <w:rFonts w:ascii="Avenir Book" w:eastAsia="Arial" w:hAnsi="Avenir Book" w:cs="Arial"/>
          <w:sz w:val="24"/>
          <w:szCs w:val="24"/>
        </w:rPr>
        <w:t>apresentando diretrizes sobre temas que seriam “desafios comuns” da população mundial dentre os quais a segurança alimentar</w:t>
      </w:r>
      <w:r w:rsidR="00416CAA">
        <w:rPr>
          <w:rFonts w:ascii="Avenir Book" w:eastAsia="Arial" w:hAnsi="Avenir Book" w:cs="Arial"/>
          <w:sz w:val="24"/>
          <w:szCs w:val="24"/>
        </w:rPr>
        <w:t>.</w:t>
      </w:r>
      <w:r>
        <w:rPr>
          <w:rFonts w:ascii="Avenir Book" w:eastAsia="Arial" w:hAnsi="Avenir Book" w:cs="Arial"/>
          <w:sz w:val="24"/>
          <w:szCs w:val="24"/>
        </w:rPr>
        <w:t xml:space="preserve"> </w:t>
      </w:r>
      <w:r w:rsidRPr="009D7563">
        <w:rPr>
          <w:rFonts w:ascii="Avenir Book" w:eastAsia="Arial" w:hAnsi="Avenir Book" w:cs="Arial"/>
          <w:sz w:val="24"/>
          <w:szCs w:val="24"/>
        </w:rPr>
        <w:t>Atualmente, a promoção do Desenvolvimento Sustentável em nível internacional tem sido construída através dos Objetivos de Desenvolvimento Sustentável (ODS), que preveem ações mundiais nas áreas de erradicação da pobreza; segurança alimentar; agricultura; saúde; educação; igualdade de gênero; redução das desigualdades; energia, água e saneamento; padrões sustentáveis de produção e de consumo; mudança do clima; cidades sustentáveis; proteção e uso sustentável dos oceanos e dos ecossistemas terrestres; crescimento econômico inclusivo; entre outros.</w:t>
      </w:r>
      <w:r>
        <w:rPr>
          <w:rFonts w:ascii="Avenir Book" w:eastAsia="Arial" w:hAnsi="Avenir Book" w:cs="Arial"/>
          <w:sz w:val="24"/>
          <w:szCs w:val="24"/>
        </w:rPr>
        <w:t xml:space="preserve"> Estudos, porém, tem </w:t>
      </w:r>
      <w:r w:rsidRPr="009D7563">
        <w:rPr>
          <w:rFonts w:ascii="Avenir Book" w:eastAsia="Arial" w:hAnsi="Avenir Book" w:cs="Arial"/>
          <w:sz w:val="24"/>
          <w:szCs w:val="24"/>
        </w:rPr>
        <w:t>demonstra</w:t>
      </w:r>
      <w:r>
        <w:rPr>
          <w:rFonts w:ascii="Avenir Book" w:eastAsia="Arial" w:hAnsi="Avenir Book" w:cs="Arial"/>
          <w:sz w:val="24"/>
          <w:szCs w:val="24"/>
        </w:rPr>
        <w:t>do</w:t>
      </w:r>
      <w:r w:rsidRPr="009D7563">
        <w:rPr>
          <w:rFonts w:ascii="Avenir Book" w:eastAsia="Arial" w:hAnsi="Avenir Book" w:cs="Arial"/>
          <w:sz w:val="24"/>
          <w:szCs w:val="24"/>
        </w:rPr>
        <w:t xml:space="preserve"> </w:t>
      </w:r>
      <w:r w:rsidR="00A52BD3">
        <w:rPr>
          <w:rFonts w:ascii="Avenir Book" w:eastAsia="Arial" w:hAnsi="Avenir Book" w:cs="Arial"/>
          <w:sz w:val="24"/>
          <w:szCs w:val="24"/>
        </w:rPr>
        <w:t>lacunas na efetividade</w:t>
      </w:r>
      <w:r w:rsidR="0045014C">
        <w:rPr>
          <w:rFonts w:ascii="Avenir Book" w:eastAsia="Arial" w:hAnsi="Avenir Book" w:cs="Arial"/>
          <w:sz w:val="24"/>
          <w:szCs w:val="24"/>
        </w:rPr>
        <w:t xml:space="preserve"> dos</w:t>
      </w:r>
      <w:r>
        <w:rPr>
          <w:rFonts w:ascii="Avenir Book" w:eastAsia="Arial" w:hAnsi="Avenir Book" w:cs="Arial"/>
          <w:sz w:val="24"/>
          <w:szCs w:val="24"/>
        </w:rPr>
        <w:t xml:space="preserve"> ODSs</w:t>
      </w:r>
      <w:r w:rsidRPr="009D7563">
        <w:rPr>
          <w:rFonts w:ascii="Avenir Book" w:eastAsia="Arial" w:hAnsi="Avenir Book" w:cs="Arial"/>
          <w:sz w:val="24"/>
          <w:szCs w:val="24"/>
        </w:rPr>
        <w:t xml:space="preserve"> frente aos limites </w:t>
      </w:r>
      <w:r w:rsidR="0003333F">
        <w:rPr>
          <w:rFonts w:ascii="Avenir Book" w:eastAsia="Arial" w:hAnsi="Avenir Book" w:cs="Arial"/>
          <w:sz w:val="24"/>
          <w:szCs w:val="24"/>
        </w:rPr>
        <w:t xml:space="preserve">ambientair </w:t>
      </w:r>
      <w:r w:rsidR="00A52BD3">
        <w:rPr>
          <w:rFonts w:ascii="Avenir Book" w:eastAsia="Arial" w:hAnsi="Avenir Book" w:cs="Arial"/>
          <w:sz w:val="24"/>
          <w:szCs w:val="24"/>
        </w:rPr>
        <w:t xml:space="preserve">à continuidade </w:t>
      </w:r>
      <w:r w:rsidR="00641CFF">
        <w:rPr>
          <w:rFonts w:ascii="Avenir Book" w:eastAsia="Arial" w:hAnsi="Avenir Book" w:cs="Arial"/>
          <w:sz w:val="24"/>
          <w:szCs w:val="24"/>
        </w:rPr>
        <w:t>do</w:t>
      </w:r>
      <w:r w:rsidRPr="009D7563">
        <w:rPr>
          <w:rFonts w:ascii="Avenir Book" w:eastAsia="Arial" w:hAnsi="Avenir Book" w:cs="Arial"/>
          <w:sz w:val="24"/>
          <w:szCs w:val="24"/>
        </w:rPr>
        <w:t xml:space="preserve"> crescimento econômico</w:t>
      </w:r>
      <w:r w:rsidR="00641CFF">
        <w:rPr>
          <w:rFonts w:ascii="Avenir Book" w:eastAsia="Arial" w:hAnsi="Avenir Book" w:cs="Arial"/>
          <w:sz w:val="24"/>
          <w:szCs w:val="24"/>
        </w:rPr>
        <w:t xml:space="preserve"> e </w:t>
      </w:r>
      <w:r w:rsidR="00DB74E6">
        <w:rPr>
          <w:rFonts w:ascii="Avenir Book" w:eastAsia="Arial" w:hAnsi="Avenir Book" w:cs="Arial"/>
          <w:sz w:val="24"/>
          <w:szCs w:val="24"/>
        </w:rPr>
        <w:t>à</w:t>
      </w:r>
      <w:r w:rsidR="00641CFF">
        <w:rPr>
          <w:rFonts w:ascii="Avenir Book" w:eastAsia="Arial" w:hAnsi="Avenir Book" w:cs="Arial"/>
          <w:sz w:val="24"/>
          <w:szCs w:val="24"/>
        </w:rPr>
        <w:t>s relações de poder</w:t>
      </w:r>
      <w:r w:rsidR="00DB74E6">
        <w:rPr>
          <w:rFonts w:ascii="Avenir Book" w:eastAsia="Arial" w:hAnsi="Avenir Book" w:cs="Arial"/>
          <w:sz w:val="24"/>
          <w:szCs w:val="24"/>
        </w:rPr>
        <w:t xml:space="preserve"> em nível internacional e internamente</w:t>
      </w:r>
      <w:r w:rsidR="00E338EA">
        <w:rPr>
          <w:rFonts w:ascii="Avenir Book" w:eastAsia="Arial" w:hAnsi="Avenir Book" w:cs="Arial"/>
          <w:sz w:val="24"/>
          <w:szCs w:val="24"/>
        </w:rPr>
        <w:t xml:space="preserve"> a cada país</w:t>
      </w:r>
      <w:r w:rsidR="0045014C">
        <w:rPr>
          <w:rFonts w:ascii="Avenir Book" w:eastAsia="Arial" w:hAnsi="Avenir Book" w:cs="Arial"/>
          <w:sz w:val="24"/>
          <w:szCs w:val="24"/>
        </w:rPr>
        <w:t xml:space="preserve"> (</w:t>
      </w:r>
      <w:r w:rsidR="006D2CD8">
        <w:rPr>
          <w:rFonts w:ascii="Avenir Book" w:eastAsia="Arial" w:hAnsi="Avenir Book" w:cs="Arial"/>
          <w:sz w:val="24"/>
          <w:szCs w:val="24"/>
        </w:rPr>
        <w:t xml:space="preserve">SACHS </w:t>
      </w:r>
      <w:r w:rsidR="006D2CD8" w:rsidRPr="0003333F">
        <w:rPr>
          <w:rFonts w:ascii="Avenir Book" w:eastAsia="Arial" w:hAnsi="Avenir Book" w:cs="Arial"/>
          <w:i/>
          <w:iCs/>
          <w:sz w:val="24"/>
          <w:szCs w:val="24"/>
        </w:rPr>
        <w:t>et al</w:t>
      </w:r>
      <w:r w:rsidR="006D2CD8" w:rsidRPr="0003333F">
        <w:rPr>
          <w:rFonts w:ascii="Avenir Book" w:eastAsia="Arial" w:hAnsi="Avenir Book" w:cs="Arial"/>
          <w:sz w:val="24"/>
          <w:szCs w:val="24"/>
        </w:rPr>
        <w:t>.</w:t>
      </w:r>
      <w:r w:rsidR="006D2CD8">
        <w:rPr>
          <w:rFonts w:ascii="Avenir Book" w:eastAsia="Arial" w:hAnsi="Avenir Book" w:cs="Arial"/>
          <w:sz w:val="24"/>
          <w:szCs w:val="24"/>
        </w:rPr>
        <w:t xml:space="preserve">, 2019; </w:t>
      </w:r>
      <w:r w:rsidR="0003333F">
        <w:rPr>
          <w:rFonts w:ascii="Avenir Book" w:eastAsia="Arial" w:hAnsi="Avenir Book" w:cs="Arial"/>
          <w:sz w:val="24"/>
          <w:szCs w:val="24"/>
        </w:rPr>
        <w:t>POGGE e SENGUPTA</w:t>
      </w:r>
      <w:r w:rsidR="0045014C">
        <w:rPr>
          <w:rFonts w:ascii="Avenir Book" w:eastAsia="Arial" w:hAnsi="Avenir Book" w:cs="Arial"/>
          <w:sz w:val="24"/>
          <w:szCs w:val="24"/>
        </w:rPr>
        <w:t>, 201</w:t>
      </w:r>
      <w:r w:rsidR="0003333F">
        <w:rPr>
          <w:rFonts w:ascii="Avenir Book" w:eastAsia="Arial" w:hAnsi="Avenir Book" w:cs="Arial"/>
          <w:sz w:val="24"/>
          <w:szCs w:val="24"/>
        </w:rPr>
        <w:t>5</w:t>
      </w:r>
      <w:r w:rsidR="0045014C">
        <w:rPr>
          <w:rFonts w:ascii="Avenir Book" w:eastAsia="Arial" w:hAnsi="Avenir Book" w:cs="Arial"/>
          <w:sz w:val="24"/>
          <w:szCs w:val="24"/>
        </w:rPr>
        <w:t xml:space="preserve">; </w:t>
      </w:r>
      <w:r w:rsidR="0003333F">
        <w:rPr>
          <w:rFonts w:ascii="Avenir Book" w:eastAsia="Arial" w:hAnsi="Avenir Book" w:cs="Arial"/>
          <w:sz w:val="24"/>
          <w:szCs w:val="24"/>
        </w:rPr>
        <w:t>ALVES e FERNANDES, 2020).</w:t>
      </w:r>
      <w:r w:rsidR="00641CFF">
        <w:rPr>
          <w:rFonts w:ascii="Avenir Book" w:eastAsia="Arial" w:hAnsi="Avenir Book" w:cs="Arial"/>
          <w:sz w:val="24"/>
          <w:szCs w:val="24"/>
        </w:rPr>
        <w:t xml:space="preserve"> </w:t>
      </w:r>
    </w:p>
    <w:p w14:paraId="541E62E7" w14:textId="780CAB9C" w:rsidR="00C80A4D" w:rsidRDefault="00641CFF" w:rsidP="009D7563">
      <w:pPr>
        <w:spacing w:line="360" w:lineRule="auto"/>
        <w:ind w:firstLine="1134"/>
        <w:jc w:val="both"/>
      </w:pPr>
      <w:r>
        <w:rPr>
          <w:rFonts w:ascii="Avenir Book" w:eastAsia="Arial" w:hAnsi="Avenir Book" w:cs="Arial"/>
          <w:sz w:val="24"/>
          <w:szCs w:val="24"/>
        </w:rPr>
        <w:t>A e</w:t>
      </w:r>
      <w:r w:rsidR="00C80A4D">
        <w:rPr>
          <w:rFonts w:ascii="Avenir Book" w:eastAsia="Arial" w:hAnsi="Avenir Book" w:cs="Arial"/>
          <w:sz w:val="24"/>
          <w:szCs w:val="24"/>
        </w:rPr>
        <w:t>cologia política</w:t>
      </w:r>
      <w:r>
        <w:rPr>
          <w:rFonts w:ascii="Avenir Book" w:eastAsia="Arial" w:hAnsi="Avenir Book" w:cs="Arial"/>
          <w:sz w:val="24"/>
          <w:szCs w:val="24"/>
        </w:rPr>
        <w:t>, por sua vez, coloca em primeiro plano as relações de poder e dominação que permeiam as questões socioambientais.</w:t>
      </w:r>
      <w:r w:rsidR="00C80A4D">
        <w:rPr>
          <w:rFonts w:ascii="Avenir Book" w:eastAsia="Arial" w:hAnsi="Avenir Book" w:cs="Arial"/>
          <w:sz w:val="24"/>
          <w:szCs w:val="24"/>
        </w:rPr>
        <w:t xml:space="preserve"> </w:t>
      </w:r>
      <w:r w:rsidR="00910535">
        <w:rPr>
          <w:rFonts w:ascii="Avenir Book" w:eastAsia="Arial" w:hAnsi="Avenir Book" w:cs="Arial"/>
          <w:sz w:val="24"/>
          <w:szCs w:val="24"/>
        </w:rPr>
        <w:t>S</w:t>
      </w:r>
      <w:r w:rsidR="00910535" w:rsidRPr="00910535">
        <w:rPr>
          <w:rFonts w:ascii="Avenir Book" w:eastAsia="Arial" w:hAnsi="Avenir Book" w:cs="Arial"/>
          <w:sz w:val="24"/>
          <w:szCs w:val="24"/>
        </w:rPr>
        <w:t>egundo Leff (2015), a ecologia política</w:t>
      </w:r>
    </w:p>
    <w:p w14:paraId="0E32AD92" w14:textId="0D82C6B6" w:rsidR="00910535" w:rsidRDefault="00910535" w:rsidP="00910535">
      <w:pPr>
        <w:ind w:left="1701"/>
        <w:jc w:val="both"/>
        <w:rPr>
          <w:rFonts w:ascii="Avenir Book" w:eastAsia="Arial" w:hAnsi="Avenir Book" w:cs="Arial"/>
          <w:sz w:val="20"/>
          <w:szCs w:val="20"/>
        </w:rPr>
      </w:pPr>
      <w:r w:rsidRPr="00910535">
        <w:rPr>
          <w:rFonts w:ascii="Avenir Book" w:eastAsia="Arial" w:hAnsi="Avenir Book" w:cs="Arial"/>
          <w:sz w:val="20"/>
          <w:szCs w:val="20"/>
        </w:rPr>
        <w:t>É o estudo das relações de poder e do conflito político sobre a distribuição ecológica e as lutas sociais pela apropriação da natureza; é o campo de controvérsias sobre as formas de compreender as relações entre a humanidade e a natureza, a história da exploração da natureza e da submissão das culturas, de sua sujeição ao capitalismo e à racionalidade do sistema-mundo global; das estratégias de poder na geopolítica do desenvolvimento sustentável e para a construção de uma racionalidade ambiental. (LEFF, 2015, p.33)</w:t>
      </w:r>
    </w:p>
    <w:p w14:paraId="6D0DE318" w14:textId="77777777" w:rsidR="00910535" w:rsidRPr="00910535" w:rsidRDefault="00910535" w:rsidP="00910535">
      <w:pPr>
        <w:ind w:left="1701"/>
        <w:jc w:val="both"/>
        <w:rPr>
          <w:rFonts w:ascii="Avenir Book" w:eastAsia="Arial" w:hAnsi="Avenir Book" w:cs="Arial"/>
          <w:sz w:val="20"/>
          <w:szCs w:val="20"/>
        </w:rPr>
      </w:pPr>
    </w:p>
    <w:p w14:paraId="4DF2CE9E" w14:textId="7CD5EA8B" w:rsidR="00C80A4D" w:rsidRDefault="00910535" w:rsidP="009D7563">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Tal perspectiva é fundamental para a compreensão do aumento da fome observado no Brasil após a diminuição das ações voltadas para o combate à fome e o investimento massivo no modelo agrexportador em detrimento da agricultura familiar e da agroecologia. </w:t>
      </w:r>
      <w:r w:rsidRPr="00910535">
        <w:rPr>
          <w:rFonts w:ascii="Avenir Book" w:eastAsia="Arial" w:hAnsi="Avenir Book" w:cs="Arial"/>
          <w:sz w:val="24"/>
          <w:szCs w:val="24"/>
        </w:rPr>
        <w:t>A extinção do CONSEA e de outros espaços de participação social e de interlocução entre a sociedade e a Administração Pública, por meio do Decreto 9.759/2019, consistiu em ameaça à Constituição da República Federativa do Brasil de 1988, conquistada após anos de luta e movimentações pela democratização (TORRES, COELHO e COSTA, 2020)</w:t>
      </w:r>
      <w:r>
        <w:rPr>
          <w:rFonts w:ascii="Avenir Book" w:eastAsia="Arial" w:hAnsi="Avenir Book" w:cs="Arial"/>
          <w:sz w:val="24"/>
          <w:szCs w:val="24"/>
        </w:rPr>
        <w:t>. O Programa Fomento Rural, assim como outras programas vinculados à agenda da política nacio</w:t>
      </w:r>
      <w:r w:rsidR="00DB74E6">
        <w:rPr>
          <w:rFonts w:ascii="Avenir Book" w:eastAsia="Arial" w:hAnsi="Avenir Book" w:cs="Arial"/>
          <w:sz w:val="24"/>
          <w:szCs w:val="24"/>
        </w:rPr>
        <w:t>n</w:t>
      </w:r>
      <w:r>
        <w:rPr>
          <w:rFonts w:ascii="Avenir Book" w:eastAsia="Arial" w:hAnsi="Avenir Book" w:cs="Arial"/>
          <w:sz w:val="24"/>
          <w:szCs w:val="24"/>
        </w:rPr>
        <w:t xml:space="preserve">al de segurança alimentar e nutricional, viu sua execução diminuir expressivamente a partir de 2015-2016 (ver </w:t>
      </w:r>
      <w:r w:rsidR="00443C03">
        <w:rPr>
          <w:rFonts w:ascii="Avenir Book" w:eastAsia="Arial" w:hAnsi="Avenir Book" w:cs="Arial"/>
          <w:sz w:val="24"/>
          <w:szCs w:val="24"/>
        </w:rPr>
        <w:t>G</w:t>
      </w:r>
      <w:r>
        <w:rPr>
          <w:rFonts w:ascii="Avenir Book" w:eastAsia="Arial" w:hAnsi="Avenir Book" w:cs="Arial"/>
          <w:sz w:val="24"/>
          <w:szCs w:val="24"/>
        </w:rPr>
        <w:t>ráfico</w:t>
      </w:r>
      <w:r w:rsidR="00443C03">
        <w:rPr>
          <w:rFonts w:ascii="Avenir Book" w:eastAsia="Arial" w:hAnsi="Avenir Book" w:cs="Arial"/>
          <w:sz w:val="24"/>
          <w:szCs w:val="24"/>
        </w:rPr>
        <w:t xml:space="preserve"> 1,</w:t>
      </w:r>
      <w:r>
        <w:rPr>
          <w:rFonts w:ascii="Avenir Book" w:eastAsia="Arial" w:hAnsi="Avenir Book" w:cs="Arial"/>
          <w:sz w:val="24"/>
          <w:szCs w:val="24"/>
        </w:rPr>
        <w:t xml:space="preserve"> abaixo), momento em que se observa as ameaças à democracia brasileira, </w:t>
      </w:r>
      <w:r w:rsidRPr="00910535">
        <w:rPr>
          <w:rFonts w:ascii="Avenir Book" w:eastAsia="Arial" w:hAnsi="Avenir Book" w:cs="Arial"/>
          <w:sz w:val="24"/>
          <w:szCs w:val="24"/>
        </w:rPr>
        <w:t xml:space="preserve">desde o processo de desestabilização do governo Dilma no início de seu segundo mandato, o qual culminou na sua destituição do cargo em maio/2016 e na aprovação </w:t>
      </w:r>
      <w:r w:rsidRPr="00910535">
        <w:rPr>
          <w:rFonts w:ascii="Avenir Book" w:eastAsia="Arial" w:hAnsi="Avenir Book" w:cs="Arial"/>
          <w:sz w:val="24"/>
          <w:szCs w:val="24"/>
        </w:rPr>
        <w:lastRenderedPageBreak/>
        <w:t xml:space="preserve">da Proposta de Emenda Constitucional 95 pelo Congresso Nacional em dezembro/2016, que congelou por vinte anos os gastos públicos (MALUF, 2021; GERALDES </w:t>
      </w:r>
      <w:r w:rsidRPr="00910535">
        <w:rPr>
          <w:rFonts w:ascii="Avenir Book" w:eastAsia="Arial" w:hAnsi="Avenir Book" w:cs="Arial"/>
          <w:i/>
          <w:iCs/>
          <w:sz w:val="24"/>
          <w:szCs w:val="24"/>
        </w:rPr>
        <w:t>et al</w:t>
      </w:r>
      <w:r w:rsidR="00224F5D">
        <w:rPr>
          <w:rFonts w:ascii="Avenir Book" w:eastAsia="Arial" w:hAnsi="Avenir Book" w:cs="Arial"/>
          <w:i/>
          <w:iCs/>
          <w:sz w:val="24"/>
          <w:szCs w:val="24"/>
        </w:rPr>
        <w:t>.</w:t>
      </w:r>
      <w:r w:rsidRPr="00910535">
        <w:rPr>
          <w:rFonts w:ascii="Avenir Book" w:eastAsia="Arial" w:hAnsi="Avenir Book" w:cs="Arial"/>
          <w:sz w:val="24"/>
          <w:szCs w:val="24"/>
        </w:rPr>
        <w:t>, 2016; MATTOS BESSONE e MAMIGONIAN, 2016)</w:t>
      </w:r>
      <w:r w:rsidR="00871CEA">
        <w:rPr>
          <w:rFonts w:ascii="Avenir Book" w:eastAsia="Arial" w:hAnsi="Avenir Book" w:cs="Arial"/>
          <w:sz w:val="24"/>
          <w:szCs w:val="24"/>
        </w:rPr>
        <w:t>.</w:t>
      </w:r>
    </w:p>
    <w:p w14:paraId="4DE7DDD9" w14:textId="77777777" w:rsidR="00793923" w:rsidRDefault="00910535" w:rsidP="00793923">
      <w:pPr>
        <w:keepNext/>
        <w:jc w:val="center"/>
      </w:pPr>
      <w:r>
        <w:rPr>
          <w:noProof/>
        </w:rPr>
        <w:drawing>
          <wp:inline distT="0" distB="0" distL="0" distR="0" wp14:anchorId="09D14A2C" wp14:editId="3DB6FFB3">
            <wp:extent cx="5571460" cy="2714269"/>
            <wp:effectExtent l="0" t="0" r="0" b="0"/>
            <wp:docPr id="1" name="Imagem 1"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linhas&#10;&#10;Descrição gerada automaticamente"/>
                    <pic:cNvPicPr/>
                  </pic:nvPicPr>
                  <pic:blipFill rotWithShape="1">
                    <a:blip r:embed="rId10"/>
                    <a:srcRect l="25281" t="27896" r="30793" b="34044"/>
                    <a:stretch/>
                  </pic:blipFill>
                  <pic:spPr bwMode="auto">
                    <a:xfrm>
                      <a:off x="0" y="0"/>
                      <a:ext cx="5606336" cy="2731260"/>
                    </a:xfrm>
                    <a:prstGeom prst="rect">
                      <a:avLst/>
                    </a:prstGeom>
                    <a:ln>
                      <a:noFill/>
                    </a:ln>
                    <a:extLst>
                      <a:ext uri="{53640926-AAD7-44D8-BBD7-CCE9431645EC}">
                        <a14:shadowObscured xmlns:a14="http://schemas.microsoft.com/office/drawing/2010/main"/>
                      </a:ext>
                    </a:extLst>
                  </pic:spPr>
                </pic:pic>
              </a:graphicData>
            </a:graphic>
          </wp:inline>
        </w:drawing>
      </w:r>
    </w:p>
    <w:p w14:paraId="4E219EAB" w14:textId="6CDD3C41" w:rsidR="00793923" w:rsidRPr="00793923" w:rsidRDefault="00793923" w:rsidP="00793923">
      <w:pPr>
        <w:pStyle w:val="Legenda"/>
        <w:spacing w:after="0"/>
        <w:jc w:val="center"/>
        <w:rPr>
          <w:i w:val="0"/>
          <w:iCs w:val="0"/>
          <w:color w:val="7F7F7F" w:themeColor="text1" w:themeTint="80"/>
        </w:rPr>
      </w:pPr>
      <w:r w:rsidRPr="00793923">
        <w:rPr>
          <w:i w:val="0"/>
          <w:iCs w:val="0"/>
          <w:color w:val="7F7F7F" w:themeColor="text1" w:themeTint="80"/>
        </w:rPr>
        <w:t xml:space="preserve">Gráfico </w:t>
      </w:r>
      <w:r w:rsidRPr="00793923">
        <w:rPr>
          <w:i w:val="0"/>
          <w:iCs w:val="0"/>
          <w:color w:val="7F7F7F" w:themeColor="text1" w:themeTint="80"/>
        </w:rPr>
        <w:fldChar w:fldCharType="begin"/>
      </w:r>
      <w:r w:rsidRPr="00793923">
        <w:rPr>
          <w:i w:val="0"/>
          <w:iCs w:val="0"/>
          <w:color w:val="7F7F7F" w:themeColor="text1" w:themeTint="80"/>
        </w:rPr>
        <w:instrText xml:space="preserve"> SEQ Figura \* ARABIC </w:instrText>
      </w:r>
      <w:r w:rsidRPr="00793923">
        <w:rPr>
          <w:i w:val="0"/>
          <w:iCs w:val="0"/>
          <w:color w:val="7F7F7F" w:themeColor="text1" w:themeTint="80"/>
        </w:rPr>
        <w:fldChar w:fldCharType="separate"/>
      </w:r>
      <w:r w:rsidRPr="00793923">
        <w:rPr>
          <w:i w:val="0"/>
          <w:iCs w:val="0"/>
          <w:noProof/>
          <w:color w:val="7F7F7F" w:themeColor="text1" w:themeTint="80"/>
        </w:rPr>
        <w:t>1</w:t>
      </w:r>
      <w:r w:rsidRPr="00793923">
        <w:rPr>
          <w:i w:val="0"/>
          <w:iCs w:val="0"/>
          <w:color w:val="7F7F7F" w:themeColor="text1" w:themeTint="80"/>
        </w:rPr>
        <w:fldChar w:fldCharType="end"/>
      </w:r>
      <w:r w:rsidRPr="00793923">
        <w:rPr>
          <w:i w:val="0"/>
          <w:iCs w:val="0"/>
          <w:color w:val="7F7F7F" w:themeColor="text1" w:themeTint="80"/>
        </w:rPr>
        <w:t xml:space="preserve"> -  Número de Famílias Beneficiárias do Programa Fomento Rural por ano (jan/2012-dez/2022). </w:t>
      </w:r>
    </w:p>
    <w:p w14:paraId="15622B63" w14:textId="1ABCCFD4" w:rsidR="00247487" w:rsidRPr="00793923" w:rsidRDefault="00793923" w:rsidP="00793923">
      <w:pPr>
        <w:pStyle w:val="Legenda"/>
        <w:spacing w:after="0"/>
        <w:jc w:val="center"/>
        <w:rPr>
          <w:i w:val="0"/>
          <w:iCs w:val="0"/>
          <w:color w:val="7F7F7F" w:themeColor="text1" w:themeTint="80"/>
        </w:rPr>
      </w:pPr>
      <w:r w:rsidRPr="00793923">
        <w:rPr>
          <w:i w:val="0"/>
          <w:iCs w:val="0"/>
          <w:color w:val="7F7F7F" w:themeColor="text1" w:themeTint="80"/>
        </w:rPr>
        <w:t>Fonte: Camboim, 2023, p. 41.</w:t>
      </w:r>
    </w:p>
    <w:p w14:paraId="08ED92C4" w14:textId="77777777" w:rsidR="00793923" w:rsidRPr="00793923" w:rsidRDefault="00793923" w:rsidP="00793923">
      <w:pPr>
        <w:rPr>
          <w:rFonts w:eastAsia="Arial"/>
        </w:rPr>
      </w:pPr>
    </w:p>
    <w:p w14:paraId="01045334" w14:textId="307C509F" w:rsidR="00247487" w:rsidRDefault="00247487" w:rsidP="00FB6785">
      <w:pPr>
        <w:spacing w:line="360" w:lineRule="auto"/>
        <w:ind w:firstLine="1134"/>
        <w:jc w:val="both"/>
        <w:rPr>
          <w:rFonts w:ascii="Avenir Book" w:eastAsia="Arial" w:hAnsi="Avenir Book" w:cs="Arial"/>
          <w:sz w:val="24"/>
          <w:szCs w:val="24"/>
        </w:rPr>
      </w:pPr>
      <w:r w:rsidRPr="005E710A">
        <w:rPr>
          <w:rFonts w:ascii="Avenir Book" w:eastAsia="Arial" w:hAnsi="Avenir Book" w:cs="Arial"/>
          <w:sz w:val="24"/>
          <w:szCs w:val="24"/>
        </w:rPr>
        <w:t xml:space="preserve">Maluf (2021, p. 147) pontua que, desde 2016, observa-se acelerado desmonte das políticas, enxugamento de projetos sociais e redução sucessiva do reajuste do salário-mínimo, o qual chegou em 2021 ao menor poder de compra em 15 anos segundo o Departamento Intersindical de Estatística e Estudos </w:t>
      </w:r>
      <w:r w:rsidR="00910535" w:rsidRPr="005E710A">
        <w:rPr>
          <w:rFonts w:ascii="Avenir Book" w:eastAsia="Arial" w:hAnsi="Avenir Book" w:cs="Arial"/>
          <w:sz w:val="24"/>
          <w:szCs w:val="24"/>
        </w:rPr>
        <w:t>S</w:t>
      </w:r>
      <w:r w:rsidRPr="005E710A">
        <w:rPr>
          <w:rFonts w:ascii="Avenir Book" w:eastAsia="Arial" w:hAnsi="Avenir Book" w:cs="Arial"/>
          <w:sz w:val="24"/>
          <w:szCs w:val="24"/>
        </w:rPr>
        <w:t>ocioeconômicos – DIEESE, de modo que</w:t>
      </w:r>
    </w:p>
    <w:p w14:paraId="2C2D9F08" w14:textId="4540D86A" w:rsidR="005E710A" w:rsidRDefault="005E710A" w:rsidP="005E710A">
      <w:pPr>
        <w:ind w:left="1701"/>
        <w:jc w:val="both"/>
        <w:rPr>
          <w:rFonts w:ascii="Avenir Book" w:eastAsia="Arial" w:hAnsi="Avenir Book" w:cs="Arial"/>
          <w:sz w:val="20"/>
          <w:szCs w:val="20"/>
        </w:rPr>
      </w:pPr>
      <w:r w:rsidRPr="005E710A">
        <w:rPr>
          <w:rFonts w:ascii="Avenir Book" w:eastAsia="Arial" w:hAnsi="Avenir Book" w:cs="Arial"/>
          <w:sz w:val="20"/>
          <w:szCs w:val="20"/>
        </w:rPr>
        <w:t>Assistimos a um empobrecimento generalizado da população brasileira e ao aumento da desigualdade social, o Brasil voltando para o mapa da fome da ONU, sendo que quem compõe essa vasta população empobrecida são majoritariamente mulheres, sobretudo mulheres negras. Esse processo aprofunda-se com a eleição de Bolsonaro, que em seu governo promoveu ainda mais perdas sociais, de direitos, além de uma sistemática política de ataque aos direitos das mulheres, da população negra, de pessoas LGBTQIA+, de indígenas e quilombolas e de pessoas com deficiência. (MALUF, 2021, p. 146-147</w:t>
      </w:r>
      <w:r>
        <w:rPr>
          <w:rFonts w:ascii="Avenir Book" w:eastAsia="Arial" w:hAnsi="Avenir Book" w:cs="Arial"/>
          <w:sz w:val="20"/>
          <w:szCs w:val="20"/>
        </w:rPr>
        <w:t xml:space="preserve"> </w:t>
      </w:r>
      <w:r>
        <w:rPr>
          <w:rFonts w:ascii="Avenir Book" w:eastAsia="Arial" w:hAnsi="Avenir Book" w:cs="Arial"/>
          <w:i/>
          <w:iCs/>
          <w:sz w:val="20"/>
          <w:szCs w:val="20"/>
        </w:rPr>
        <w:t>apud</w:t>
      </w:r>
      <w:r>
        <w:rPr>
          <w:rFonts w:ascii="Avenir Book" w:eastAsia="Arial" w:hAnsi="Avenir Book" w:cs="Arial"/>
          <w:sz w:val="20"/>
          <w:szCs w:val="20"/>
        </w:rPr>
        <w:t xml:space="preserve"> CAMBOIM, 2023, p. 31-32</w:t>
      </w:r>
      <w:r w:rsidRPr="005E710A">
        <w:rPr>
          <w:rFonts w:ascii="Avenir Book" w:eastAsia="Arial" w:hAnsi="Avenir Book" w:cs="Arial"/>
          <w:sz w:val="20"/>
          <w:szCs w:val="20"/>
        </w:rPr>
        <w:t>)</w:t>
      </w:r>
    </w:p>
    <w:p w14:paraId="63BB28F5" w14:textId="77777777" w:rsidR="005E710A" w:rsidRPr="005E710A" w:rsidRDefault="005E710A" w:rsidP="005E710A">
      <w:pPr>
        <w:ind w:left="1701"/>
        <w:jc w:val="both"/>
        <w:rPr>
          <w:rFonts w:ascii="Avenir Book" w:eastAsia="Arial" w:hAnsi="Avenir Book" w:cs="Arial"/>
          <w:sz w:val="20"/>
          <w:szCs w:val="20"/>
        </w:rPr>
      </w:pPr>
    </w:p>
    <w:p w14:paraId="2EA29CAD" w14:textId="49073126" w:rsidR="002E0D79" w:rsidRDefault="00135C99" w:rsidP="00FB6785">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Há</w:t>
      </w:r>
      <w:r w:rsidR="00047EFD">
        <w:rPr>
          <w:rFonts w:ascii="Avenir Book" w:eastAsia="Arial" w:hAnsi="Avenir Book" w:cs="Arial"/>
          <w:sz w:val="24"/>
          <w:szCs w:val="24"/>
        </w:rPr>
        <w:t xml:space="preserve"> um</w:t>
      </w:r>
      <w:r w:rsidR="004C43F8">
        <w:rPr>
          <w:rFonts w:ascii="Avenir Book" w:eastAsia="Arial" w:hAnsi="Avenir Book" w:cs="Arial"/>
          <w:sz w:val="24"/>
          <w:szCs w:val="24"/>
        </w:rPr>
        <w:t xml:space="preserve">a crescente </w:t>
      </w:r>
      <w:r w:rsidR="005E710A">
        <w:rPr>
          <w:rFonts w:ascii="Avenir Book" w:eastAsia="Arial" w:hAnsi="Avenir Book" w:cs="Arial"/>
          <w:sz w:val="24"/>
          <w:szCs w:val="24"/>
        </w:rPr>
        <w:t xml:space="preserve">literatura acerca do desmonte das políticas públicas </w:t>
      </w:r>
      <w:r w:rsidR="00D750ED">
        <w:rPr>
          <w:rFonts w:ascii="Avenir Book" w:eastAsia="Arial" w:hAnsi="Avenir Book" w:cs="Arial"/>
          <w:sz w:val="24"/>
          <w:szCs w:val="24"/>
        </w:rPr>
        <w:t xml:space="preserve">ou </w:t>
      </w:r>
      <w:r w:rsidR="00D750ED" w:rsidRPr="00D750ED">
        <w:rPr>
          <w:rFonts w:ascii="Avenir Book" w:eastAsia="Arial" w:hAnsi="Avenir Book" w:cs="Arial"/>
          <w:i/>
          <w:iCs/>
          <w:sz w:val="24"/>
          <w:szCs w:val="24"/>
        </w:rPr>
        <w:t>policy dismanteling</w:t>
      </w:r>
      <w:r w:rsidR="00D750ED">
        <w:rPr>
          <w:rFonts w:ascii="Avenir Book" w:eastAsia="Arial" w:hAnsi="Avenir Book" w:cs="Arial"/>
          <w:sz w:val="24"/>
          <w:szCs w:val="24"/>
        </w:rPr>
        <w:t xml:space="preserve"> (</w:t>
      </w:r>
      <w:r w:rsidR="00871CEA">
        <w:rPr>
          <w:rFonts w:ascii="Avenir Book" w:eastAsia="Arial" w:hAnsi="Avenir Book" w:cs="Arial"/>
          <w:sz w:val="24"/>
          <w:szCs w:val="24"/>
        </w:rPr>
        <w:t xml:space="preserve">BAUER </w:t>
      </w:r>
      <w:r w:rsidR="004C43F8">
        <w:rPr>
          <w:rFonts w:ascii="Avenir Book" w:eastAsia="Arial" w:hAnsi="Avenir Book" w:cs="Arial"/>
          <w:sz w:val="24"/>
          <w:szCs w:val="24"/>
        </w:rPr>
        <w:t>e</w:t>
      </w:r>
      <w:r w:rsidR="00871CEA">
        <w:rPr>
          <w:rFonts w:ascii="Avenir Book" w:eastAsia="Arial" w:hAnsi="Avenir Book" w:cs="Arial"/>
          <w:sz w:val="24"/>
          <w:szCs w:val="24"/>
        </w:rPr>
        <w:t xml:space="preserve"> KNILL</w:t>
      </w:r>
      <w:r w:rsidR="00D750ED">
        <w:rPr>
          <w:rFonts w:ascii="Avenir Book" w:eastAsia="Arial" w:hAnsi="Avenir Book" w:cs="Arial"/>
          <w:sz w:val="24"/>
          <w:szCs w:val="24"/>
        </w:rPr>
        <w:t xml:space="preserve">, 2012) </w:t>
      </w:r>
      <w:r w:rsidR="005E710A">
        <w:rPr>
          <w:rFonts w:ascii="Avenir Book" w:eastAsia="Arial" w:hAnsi="Avenir Book" w:cs="Arial"/>
          <w:sz w:val="24"/>
          <w:szCs w:val="24"/>
        </w:rPr>
        <w:t>observado entre os anos de 2016-2022 no Brasil</w:t>
      </w:r>
      <w:r w:rsidR="00D750ED">
        <w:rPr>
          <w:rFonts w:ascii="Avenir Book" w:eastAsia="Arial" w:hAnsi="Avenir Book" w:cs="Arial"/>
          <w:sz w:val="24"/>
          <w:szCs w:val="24"/>
        </w:rPr>
        <w:t xml:space="preserve">. Para citar alguns, temos Maluf, 2021; </w:t>
      </w:r>
      <w:r w:rsidR="00D750ED" w:rsidRPr="00D750ED">
        <w:rPr>
          <w:rFonts w:ascii="Avenir Book" w:eastAsia="Arial" w:hAnsi="Avenir Book" w:cs="Arial"/>
          <w:sz w:val="24"/>
          <w:szCs w:val="24"/>
        </w:rPr>
        <w:t xml:space="preserve">Sabourin </w:t>
      </w:r>
      <w:r w:rsidR="00D750ED" w:rsidRPr="00D750ED">
        <w:rPr>
          <w:rFonts w:ascii="Avenir Book" w:eastAsia="Arial" w:hAnsi="Avenir Book" w:cs="Arial"/>
          <w:i/>
          <w:iCs/>
          <w:sz w:val="24"/>
          <w:szCs w:val="24"/>
        </w:rPr>
        <w:t>et al</w:t>
      </w:r>
      <w:r w:rsidR="00D750ED" w:rsidRPr="00D750ED">
        <w:rPr>
          <w:rFonts w:ascii="Avenir Book" w:eastAsia="Arial" w:hAnsi="Avenir Book" w:cs="Arial"/>
          <w:sz w:val="24"/>
          <w:szCs w:val="24"/>
        </w:rPr>
        <w:t xml:space="preserve">., 2020; Soares e Baines, 2021; Niederle </w:t>
      </w:r>
      <w:r w:rsidR="00D750ED" w:rsidRPr="00D750ED">
        <w:rPr>
          <w:rFonts w:ascii="Avenir Book" w:eastAsia="Arial" w:hAnsi="Avenir Book" w:cs="Arial"/>
          <w:i/>
          <w:iCs/>
          <w:sz w:val="24"/>
          <w:szCs w:val="24"/>
        </w:rPr>
        <w:t>et al</w:t>
      </w:r>
      <w:r w:rsidR="00D750ED" w:rsidRPr="00D750ED">
        <w:rPr>
          <w:rFonts w:ascii="Avenir Book" w:eastAsia="Arial" w:hAnsi="Avenir Book" w:cs="Arial"/>
          <w:sz w:val="24"/>
          <w:szCs w:val="24"/>
        </w:rPr>
        <w:t>., 2022</w:t>
      </w:r>
      <w:r w:rsidR="00D750ED">
        <w:rPr>
          <w:rFonts w:ascii="Avenir Book" w:eastAsia="Arial" w:hAnsi="Avenir Book" w:cs="Arial"/>
          <w:sz w:val="24"/>
          <w:szCs w:val="24"/>
        </w:rPr>
        <w:t>;</w:t>
      </w:r>
      <w:r w:rsidR="00D750ED" w:rsidRPr="00D750ED">
        <w:rPr>
          <w:rFonts w:ascii="Avenir Book" w:eastAsia="Arial" w:hAnsi="Avenir Book" w:cs="Arial"/>
          <w:sz w:val="24"/>
          <w:szCs w:val="24"/>
        </w:rPr>
        <w:t xml:space="preserve"> além da recente publicação do Instituto de Pesquisa Econômica Aplicada denominada </w:t>
      </w:r>
      <w:r w:rsidR="00047EFD" w:rsidRPr="00D750ED">
        <w:rPr>
          <w:rFonts w:ascii="Avenir Book" w:eastAsia="Arial" w:hAnsi="Avenir Book" w:cs="Arial"/>
          <w:i/>
          <w:iCs/>
          <w:sz w:val="24"/>
          <w:szCs w:val="24"/>
        </w:rPr>
        <w:t xml:space="preserve">Desmonte </w:t>
      </w:r>
      <w:r w:rsidR="00047EFD">
        <w:rPr>
          <w:rFonts w:ascii="Avenir Book" w:eastAsia="Arial" w:hAnsi="Avenir Book" w:cs="Arial"/>
          <w:i/>
          <w:iCs/>
          <w:sz w:val="24"/>
          <w:szCs w:val="24"/>
        </w:rPr>
        <w:t>e</w:t>
      </w:r>
      <w:r w:rsidR="00047EFD" w:rsidRPr="00D750ED">
        <w:rPr>
          <w:rFonts w:ascii="Avenir Book" w:eastAsia="Arial" w:hAnsi="Avenir Book" w:cs="Arial"/>
          <w:i/>
          <w:iCs/>
          <w:sz w:val="24"/>
          <w:szCs w:val="24"/>
        </w:rPr>
        <w:t xml:space="preserve"> Reconfiguração </w:t>
      </w:r>
      <w:r w:rsidR="00047EFD">
        <w:rPr>
          <w:rFonts w:ascii="Avenir Book" w:eastAsia="Arial" w:hAnsi="Avenir Book" w:cs="Arial"/>
          <w:i/>
          <w:iCs/>
          <w:sz w:val="24"/>
          <w:szCs w:val="24"/>
        </w:rPr>
        <w:t>d</w:t>
      </w:r>
      <w:r w:rsidR="00047EFD" w:rsidRPr="00D750ED">
        <w:rPr>
          <w:rFonts w:ascii="Avenir Book" w:eastAsia="Arial" w:hAnsi="Avenir Book" w:cs="Arial"/>
          <w:i/>
          <w:iCs/>
          <w:sz w:val="24"/>
          <w:szCs w:val="24"/>
        </w:rPr>
        <w:t>e Políticas Públicas</w:t>
      </w:r>
      <w:r w:rsidR="00D750ED" w:rsidRPr="00D750ED">
        <w:rPr>
          <w:rFonts w:ascii="Avenir Book" w:eastAsia="Arial" w:hAnsi="Avenir Book" w:cs="Arial"/>
          <w:i/>
          <w:iCs/>
          <w:sz w:val="24"/>
          <w:szCs w:val="24"/>
        </w:rPr>
        <w:t xml:space="preserve"> (2016-2022)</w:t>
      </w:r>
      <w:r w:rsidR="00047EFD">
        <w:rPr>
          <w:rFonts w:ascii="Avenir Book" w:eastAsia="Arial" w:hAnsi="Avenir Book" w:cs="Arial"/>
          <w:i/>
          <w:iCs/>
          <w:sz w:val="24"/>
          <w:szCs w:val="24"/>
        </w:rPr>
        <w:t>,</w:t>
      </w:r>
      <w:r w:rsidR="00D750ED">
        <w:rPr>
          <w:rFonts w:ascii="Avenir Book" w:eastAsia="Arial" w:hAnsi="Avenir Book" w:cs="Arial"/>
          <w:sz w:val="24"/>
          <w:szCs w:val="24"/>
        </w:rPr>
        <w:t xml:space="preserve"> a qual reúne produções sobre o desmonte em diversos setores de políticas públicas – desde </w:t>
      </w:r>
      <w:r w:rsidR="00047EFD">
        <w:rPr>
          <w:rFonts w:ascii="Avenir Book" w:eastAsia="Arial" w:hAnsi="Avenir Book" w:cs="Arial"/>
          <w:sz w:val="24"/>
          <w:szCs w:val="24"/>
        </w:rPr>
        <w:t xml:space="preserve">as áres do </w:t>
      </w:r>
      <w:r w:rsidR="00D750ED">
        <w:rPr>
          <w:rFonts w:ascii="Avenir Book" w:eastAsia="Arial" w:hAnsi="Avenir Book" w:cs="Arial"/>
          <w:sz w:val="24"/>
          <w:szCs w:val="24"/>
        </w:rPr>
        <w:t>desenvolvimento socia</w:t>
      </w:r>
      <w:r w:rsidR="00047EFD">
        <w:rPr>
          <w:rFonts w:ascii="Avenir Book" w:eastAsia="Arial" w:hAnsi="Avenir Book" w:cs="Arial"/>
          <w:sz w:val="24"/>
          <w:szCs w:val="24"/>
        </w:rPr>
        <w:t xml:space="preserve">l, </w:t>
      </w:r>
      <w:r w:rsidR="00D750ED">
        <w:rPr>
          <w:rFonts w:ascii="Avenir Book" w:eastAsia="Arial" w:hAnsi="Avenir Book" w:cs="Arial"/>
          <w:sz w:val="24"/>
          <w:szCs w:val="24"/>
        </w:rPr>
        <w:t>meio ambeinte, infraestrutura</w:t>
      </w:r>
      <w:r w:rsidR="00047EFD">
        <w:rPr>
          <w:rFonts w:ascii="Avenir Book" w:eastAsia="Arial" w:hAnsi="Avenir Book" w:cs="Arial"/>
          <w:sz w:val="24"/>
          <w:szCs w:val="24"/>
        </w:rPr>
        <w:t>, ciência e tecnologia, direitor econômicos sociais e culturais até a própria institucionalidade, governança e gestão</w:t>
      </w:r>
      <w:r w:rsidR="005E710A">
        <w:rPr>
          <w:rFonts w:ascii="Avenir Book" w:eastAsia="Arial" w:hAnsi="Avenir Book" w:cs="Arial"/>
          <w:sz w:val="24"/>
          <w:szCs w:val="24"/>
        </w:rPr>
        <w:t>. Servo (</w:t>
      </w:r>
      <w:r w:rsidR="00D750ED">
        <w:rPr>
          <w:rFonts w:ascii="Avenir Book" w:eastAsia="Arial" w:hAnsi="Avenir Book" w:cs="Arial"/>
          <w:sz w:val="24"/>
          <w:szCs w:val="24"/>
        </w:rPr>
        <w:t>2023</w:t>
      </w:r>
      <w:r w:rsidR="005E710A">
        <w:rPr>
          <w:rFonts w:ascii="Avenir Book" w:eastAsia="Arial" w:hAnsi="Avenir Book" w:cs="Arial"/>
          <w:sz w:val="24"/>
          <w:szCs w:val="24"/>
        </w:rPr>
        <w:t>, p.10)</w:t>
      </w:r>
      <w:r w:rsidR="00D750ED">
        <w:rPr>
          <w:rFonts w:ascii="Avenir Book" w:eastAsia="Arial" w:hAnsi="Avenir Book" w:cs="Arial"/>
          <w:sz w:val="24"/>
          <w:szCs w:val="24"/>
        </w:rPr>
        <w:t xml:space="preserve"> pontua que</w:t>
      </w:r>
      <w:r w:rsidR="005E710A">
        <w:rPr>
          <w:rFonts w:ascii="Avenir Book" w:eastAsia="Arial" w:hAnsi="Avenir Book" w:cs="Arial"/>
          <w:sz w:val="24"/>
          <w:szCs w:val="24"/>
        </w:rPr>
        <w:t xml:space="preserve"> o</w:t>
      </w:r>
      <w:r w:rsidR="005E710A" w:rsidRPr="00D750ED">
        <w:rPr>
          <w:rFonts w:ascii="Avenir Book" w:eastAsia="Arial" w:hAnsi="Avenir Book" w:cs="Arial"/>
          <w:sz w:val="24"/>
          <w:szCs w:val="24"/>
        </w:rPr>
        <w:t xml:space="preserve">s desmontes de políticas públicas ocorridos </w:t>
      </w:r>
      <w:r w:rsidR="00D750ED" w:rsidRPr="00D750ED">
        <w:rPr>
          <w:rFonts w:ascii="Avenir Book" w:eastAsia="Arial" w:hAnsi="Avenir Book" w:cs="Arial"/>
          <w:sz w:val="24"/>
          <w:szCs w:val="24"/>
        </w:rPr>
        <w:t>entre</w:t>
      </w:r>
      <w:r w:rsidR="005E710A" w:rsidRPr="00D750ED">
        <w:rPr>
          <w:rFonts w:ascii="Avenir Book" w:eastAsia="Arial" w:hAnsi="Avenir Book" w:cs="Arial"/>
          <w:sz w:val="24"/>
          <w:szCs w:val="24"/>
        </w:rPr>
        <w:t xml:space="preserve"> 2016 </w:t>
      </w:r>
      <w:r w:rsidR="00D750ED" w:rsidRPr="00D750ED">
        <w:rPr>
          <w:rFonts w:ascii="Avenir Book" w:eastAsia="Arial" w:hAnsi="Avenir Book" w:cs="Arial"/>
          <w:sz w:val="24"/>
          <w:szCs w:val="24"/>
        </w:rPr>
        <w:t>e</w:t>
      </w:r>
      <w:r w:rsidR="005E710A" w:rsidRPr="00D750ED">
        <w:rPr>
          <w:rFonts w:ascii="Avenir Book" w:eastAsia="Arial" w:hAnsi="Avenir Book" w:cs="Arial"/>
          <w:sz w:val="24"/>
          <w:szCs w:val="24"/>
        </w:rPr>
        <w:t xml:space="preserve"> 2022 no Brasil </w:t>
      </w:r>
      <w:r w:rsidR="00D750ED" w:rsidRPr="00D750ED">
        <w:rPr>
          <w:rFonts w:ascii="Avenir Book" w:eastAsia="Arial" w:hAnsi="Avenir Book" w:cs="Arial"/>
          <w:sz w:val="24"/>
          <w:szCs w:val="24"/>
        </w:rPr>
        <w:t>“</w:t>
      </w:r>
      <w:r w:rsidR="005E710A" w:rsidRPr="00D750ED">
        <w:rPr>
          <w:rFonts w:ascii="Avenir Book" w:eastAsia="Arial" w:hAnsi="Avenir Book" w:cs="Arial"/>
          <w:sz w:val="24"/>
          <w:szCs w:val="24"/>
        </w:rPr>
        <w:t>são um tema extremamente relevante, especialmente no momento atual, em que o país luta para fortalecer sua democracia e as diretrizes programáticas da Constituição Cidadã de 1988</w:t>
      </w:r>
      <w:r w:rsidR="00D750ED" w:rsidRPr="00D750ED">
        <w:rPr>
          <w:rFonts w:ascii="Avenir Book" w:eastAsia="Arial" w:hAnsi="Avenir Book" w:cs="Arial"/>
          <w:sz w:val="24"/>
          <w:szCs w:val="24"/>
        </w:rPr>
        <w:t xml:space="preserve">”, sobretudo porque servem para </w:t>
      </w:r>
      <w:r w:rsidR="00D750ED" w:rsidRPr="00D750ED">
        <w:rPr>
          <w:rFonts w:ascii="Avenir Book" w:eastAsia="Arial" w:hAnsi="Avenir Book" w:cs="Arial"/>
          <w:sz w:val="24"/>
          <w:szCs w:val="24"/>
        </w:rPr>
        <w:lastRenderedPageBreak/>
        <w:t>subsidiar “propostas para a reconstrução e formulação de novas políticas públicas que sejam mais efetivas, eficientes e democraticamente legítimas</w:t>
      </w:r>
      <w:r w:rsidR="00D750ED">
        <w:rPr>
          <w:rFonts w:ascii="Avenir Book" w:eastAsia="Arial" w:hAnsi="Avenir Book" w:cs="Arial"/>
          <w:sz w:val="24"/>
          <w:szCs w:val="24"/>
        </w:rPr>
        <w:t>” (</w:t>
      </w:r>
      <w:r w:rsidR="00D750ED">
        <w:rPr>
          <w:rFonts w:ascii="Avenir Book" w:eastAsia="Arial" w:hAnsi="Avenir Book" w:cs="Arial"/>
          <w:i/>
          <w:iCs/>
          <w:sz w:val="24"/>
          <w:szCs w:val="24"/>
        </w:rPr>
        <w:t>ibidem</w:t>
      </w:r>
      <w:r w:rsidR="00D750ED">
        <w:rPr>
          <w:rFonts w:ascii="Avenir Book" w:eastAsia="Arial" w:hAnsi="Avenir Book" w:cs="Arial"/>
          <w:sz w:val="24"/>
          <w:szCs w:val="24"/>
        </w:rPr>
        <w:t>)</w:t>
      </w:r>
      <w:r w:rsidR="005E710A" w:rsidRPr="00D750ED">
        <w:rPr>
          <w:rFonts w:ascii="Avenir Book" w:eastAsia="Arial" w:hAnsi="Avenir Book" w:cs="Arial"/>
          <w:sz w:val="24"/>
          <w:szCs w:val="24"/>
        </w:rPr>
        <w:t>.</w:t>
      </w:r>
      <w:r w:rsidR="002E0D79">
        <w:rPr>
          <w:rFonts w:ascii="Avenir Book" w:eastAsia="Arial" w:hAnsi="Avenir Book" w:cs="Arial"/>
          <w:sz w:val="24"/>
          <w:szCs w:val="24"/>
        </w:rPr>
        <w:t xml:space="preserve"> Sobre as</w:t>
      </w:r>
      <w:r w:rsidR="002C288F" w:rsidRPr="002C288F">
        <w:rPr>
          <w:rFonts w:ascii="Avenir Book" w:eastAsia="Arial" w:hAnsi="Avenir Book" w:cs="Arial"/>
          <w:sz w:val="24"/>
          <w:szCs w:val="24"/>
        </w:rPr>
        <w:t xml:space="preserve"> motivaç</w:t>
      </w:r>
      <w:r w:rsidR="002E0D79">
        <w:rPr>
          <w:rFonts w:ascii="Avenir Book" w:eastAsia="Arial" w:hAnsi="Avenir Book" w:cs="Arial"/>
          <w:sz w:val="24"/>
          <w:szCs w:val="24"/>
        </w:rPr>
        <w:t>ões</w:t>
      </w:r>
      <w:r w:rsidR="002C288F" w:rsidRPr="002C288F">
        <w:rPr>
          <w:rFonts w:ascii="Avenir Book" w:eastAsia="Arial" w:hAnsi="Avenir Book" w:cs="Arial"/>
          <w:sz w:val="24"/>
          <w:szCs w:val="24"/>
        </w:rPr>
        <w:t xml:space="preserve"> para os desmontes</w:t>
      </w:r>
      <w:r w:rsidR="002E0D79">
        <w:rPr>
          <w:rFonts w:ascii="Avenir Book" w:eastAsia="Arial" w:hAnsi="Avenir Book" w:cs="Arial"/>
          <w:sz w:val="24"/>
          <w:szCs w:val="24"/>
        </w:rPr>
        <w:t>, aponta-se que estas</w:t>
      </w:r>
      <w:r w:rsidR="002C288F" w:rsidRPr="002C288F">
        <w:rPr>
          <w:rFonts w:ascii="Avenir Book" w:eastAsia="Arial" w:hAnsi="Avenir Book" w:cs="Arial"/>
          <w:sz w:val="24"/>
          <w:szCs w:val="24"/>
        </w:rPr>
        <w:t xml:space="preserve"> </w:t>
      </w:r>
      <w:r w:rsidR="002E0D79">
        <w:rPr>
          <w:rFonts w:ascii="Avenir Book" w:eastAsia="Arial" w:hAnsi="Avenir Book" w:cs="Arial"/>
          <w:sz w:val="24"/>
          <w:szCs w:val="24"/>
        </w:rPr>
        <w:t>combinam “</w:t>
      </w:r>
      <w:r w:rsidR="002E0D79" w:rsidRPr="002E0D79">
        <w:rPr>
          <w:rFonts w:ascii="Avenir Book" w:eastAsia="Arial" w:hAnsi="Avenir Book" w:cs="Arial"/>
          <w:sz w:val="24"/>
          <w:szCs w:val="24"/>
        </w:rPr>
        <w:t>diversos elementos, como questões ideológicas e materiais, “guerra cultural” e austeridade fiscal</w:t>
      </w:r>
      <w:r w:rsidR="002E0D79">
        <w:rPr>
          <w:rFonts w:ascii="Avenir Book" w:eastAsia="Arial" w:hAnsi="Avenir Book" w:cs="Arial"/>
          <w:sz w:val="24"/>
          <w:szCs w:val="24"/>
        </w:rPr>
        <w:t>” (DIEST/IPEA, 2022), sendo que</w:t>
      </w:r>
    </w:p>
    <w:p w14:paraId="0088EA69" w14:textId="59EB8E36" w:rsidR="002C288F" w:rsidRDefault="002C288F" w:rsidP="002E0D79">
      <w:pPr>
        <w:ind w:left="1701"/>
        <w:jc w:val="both"/>
        <w:rPr>
          <w:rFonts w:ascii="Avenir Book" w:eastAsia="Arial" w:hAnsi="Avenir Book" w:cs="Arial"/>
          <w:sz w:val="20"/>
          <w:szCs w:val="20"/>
        </w:rPr>
      </w:pPr>
      <w:r w:rsidRPr="002E0D79">
        <w:rPr>
          <w:rFonts w:ascii="Avenir Book" w:eastAsia="Arial" w:hAnsi="Avenir Book" w:cs="Arial"/>
          <w:sz w:val="20"/>
          <w:szCs w:val="20"/>
        </w:rPr>
        <w:t xml:space="preserve">No caso brasileiro, os processos de desmonte se caracterizam pelas estratégias de desorganização das capacidades estatais instaladas, assédio à burocracia, reinterpretação dos problemas que informam as políticas (reframing) e a exploração dos limites de procedimentos, leis e normas pré-estabelecidas (hardball). (DIEST/IPEA, </w:t>
      </w:r>
      <w:r w:rsidR="002E0D79" w:rsidRPr="002E0D79">
        <w:rPr>
          <w:rFonts w:ascii="Avenir Book" w:eastAsia="Arial" w:hAnsi="Avenir Book" w:cs="Arial"/>
          <w:sz w:val="20"/>
          <w:szCs w:val="20"/>
        </w:rPr>
        <w:t>2022</w:t>
      </w:r>
      <w:r w:rsidR="002E0D79">
        <w:rPr>
          <w:rFonts w:ascii="Avenir Book" w:eastAsia="Arial" w:hAnsi="Avenir Book" w:cs="Arial"/>
          <w:sz w:val="20"/>
          <w:szCs w:val="20"/>
        </w:rPr>
        <w:t>, p. 1</w:t>
      </w:r>
      <w:r w:rsidR="002E0D79" w:rsidRPr="002E0D79">
        <w:rPr>
          <w:rFonts w:ascii="Avenir Book" w:eastAsia="Arial" w:hAnsi="Avenir Book" w:cs="Arial"/>
          <w:sz w:val="20"/>
          <w:szCs w:val="20"/>
        </w:rPr>
        <w:t>)</w:t>
      </w:r>
    </w:p>
    <w:p w14:paraId="4ECD4B3E" w14:textId="77777777" w:rsidR="002E0D79" w:rsidRPr="002E0D79" w:rsidRDefault="002E0D79" w:rsidP="002E0D79">
      <w:pPr>
        <w:ind w:left="1701"/>
        <w:jc w:val="both"/>
        <w:rPr>
          <w:rFonts w:ascii="Avenir Book" w:eastAsia="Arial" w:hAnsi="Avenir Book" w:cs="Arial"/>
          <w:sz w:val="20"/>
          <w:szCs w:val="20"/>
        </w:rPr>
      </w:pPr>
    </w:p>
    <w:p w14:paraId="43A4C3DF" w14:textId="39222E41" w:rsidR="00047EFD" w:rsidRPr="00047EFD" w:rsidRDefault="00047EFD" w:rsidP="00FB6785">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Segundo Mello (2023, p. 412), há uma abordagem sobre os processos de desmonte que </w:t>
      </w:r>
      <w:r w:rsidRPr="00047EFD">
        <w:rPr>
          <w:rFonts w:ascii="Avenir Book" w:eastAsia="Arial" w:hAnsi="Avenir Book" w:cs="Arial"/>
          <w:sz w:val="24"/>
          <w:szCs w:val="24"/>
        </w:rPr>
        <w:t>atribui um caráter ativo ao processo de desmonte. Segundo ela, o desmonte</w:t>
      </w:r>
    </w:p>
    <w:p w14:paraId="081A743E" w14:textId="64F5E908" w:rsidR="00047EFD" w:rsidRPr="00047EFD" w:rsidRDefault="00047EFD" w:rsidP="00047EFD">
      <w:pPr>
        <w:ind w:left="1701"/>
        <w:jc w:val="both"/>
        <w:rPr>
          <w:rFonts w:ascii="Avenir Book" w:eastAsia="Arial" w:hAnsi="Avenir Book" w:cs="Arial"/>
          <w:sz w:val="20"/>
          <w:szCs w:val="20"/>
        </w:rPr>
      </w:pPr>
      <w:r w:rsidRPr="00047EFD">
        <w:rPr>
          <w:rFonts w:ascii="Avenir Book" w:eastAsia="Arial" w:hAnsi="Avenir Book" w:cs="Arial"/>
          <w:sz w:val="20"/>
          <w:szCs w:val="20"/>
        </w:rPr>
        <w:t xml:space="preserve">deixa de ser resultado de um ambiente econômico e fiscal desfavorável e se transforma em estratégia de reorganização ou alteração de políticas existentes, visando sua redução, extinção, subalternização ou paralisação. Nesses casos, como tratado por Bauer </w:t>
      </w:r>
      <w:r w:rsidRPr="00047EFD">
        <w:rPr>
          <w:rFonts w:ascii="Avenir Book" w:eastAsia="Arial" w:hAnsi="Avenir Book" w:cs="Arial"/>
          <w:i/>
          <w:iCs/>
          <w:sz w:val="20"/>
          <w:szCs w:val="20"/>
        </w:rPr>
        <w:t>et al</w:t>
      </w:r>
      <w:r w:rsidRPr="00047EFD">
        <w:rPr>
          <w:rFonts w:ascii="Avenir Book" w:eastAsia="Arial" w:hAnsi="Avenir Book" w:cs="Arial"/>
          <w:sz w:val="20"/>
          <w:szCs w:val="20"/>
        </w:rPr>
        <w:t>. (2012), o desmonte pode assumir diferentes formas, mas seria caracterizado centralmente pela intenção dos governantes em alterar a forma com que determinadas políticas ou setores de políticas públicas estão organizados, de modo a auferir ganhos políticos, atender compromissos assumidos com o eleitorado ou se alinhar a visões de mundo e interesses da sua base de apoio</w:t>
      </w:r>
      <w:r w:rsidR="006D671A">
        <w:rPr>
          <w:rFonts w:ascii="Avenir Book" w:eastAsia="Arial" w:hAnsi="Avenir Book" w:cs="Arial"/>
          <w:sz w:val="20"/>
          <w:szCs w:val="20"/>
        </w:rPr>
        <w:t>.</w:t>
      </w:r>
      <w:r>
        <w:rPr>
          <w:rFonts w:ascii="Avenir Book" w:eastAsia="Arial" w:hAnsi="Avenir Book" w:cs="Arial"/>
          <w:sz w:val="20"/>
          <w:szCs w:val="20"/>
        </w:rPr>
        <w:t xml:space="preserve"> (MELLO, 2023, p.413)</w:t>
      </w:r>
    </w:p>
    <w:p w14:paraId="46AF118B" w14:textId="77777777" w:rsidR="005E710A" w:rsidRPr="00047EFD" w:rsidRDefault="005E710A" w:rsidP="00047EFD">
      <w:pPr>
        <w:ind w:left="1701"/>
        <w:jc w:val="both"/>
        <w:rPr>
          <w:rFonts w:ascii="Avenir Book" w:eastAsia="Arial" w:hAnsi="Avenir Book" w:cs="Arial"/>
          <w:sz w:val="20"/>
          <w:szCs w:val="20"/>
        </w:rPr>
      </w:pPr>
    </w:p>
    <w:p w14:paraId="5F96A22D" w14:textId="77777777" w:rsidR="00047EFD" w:rsidRDefault="00047EFD" w:rsidP="00FB6785">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A autora parte da hipótese de que </w:t>
      </w:r>
    </w:p>
    <w:p w14:paraId="005AF093" w14:textId="64D68C2D" w:rsidR="00247487" w:rsidRDefault="00047EFD" w:rsidP="00047EFD">
      <w:pPr>
        <w:ind w:left="1701"/>
        <w:jc w:val="both"/>
        <w:rPr>
          <w:rFonts w:ascii="Avenir Book" w:eastAsia="Arial" w:hAnsi="Avenir Book" w:cs="Arial"/>
          <w:sz w:val="20"/>
          <w:szCs w:val="20"/>
        </w:rPr>
      </w:pPr>
      <w:r w:rsidRPr="00047EFD">
        <w:rPr>
          <w:rFonts w:ascii="Avenir Book" w:eastAsia="Arial" w:hAnsi="Avenir Book" w:cs="Arial"/>
          <w:sz w:val="20"/>
          <w:szCs w:val="20"/>
        </w:rPr>
        <w:t xml:space="preserve">processos de desmonte ocorreriam com maior facilidade em áreas ou políticas públicas caracterizadas por um ou mais dos aspectos a seguir descritos: </w:t>
      </w:r>
      <w:bookmarkStart w:id="1" w:name="_Hlk136169103"/>
      <w:r w:rsidRPr="00047EFD">
        <w:rPr>
          <w:rFonts w:ascii="Avenir Book" w:eastAsia="Arial" w:hAnsi="Avenir Book" w:cs="Arial"/>
          <w:sz w:val="20"/>
          <w:szCs w:val="20"/>
        </w:rPr>
        <w:t>1) Arranjos de formulação e implementação centralizados na esfera federal com baixo envolvimento de atores subnacionais ou localizados fora do escopo estatal, como a sociedade civil e atores privados. 2) Baixo grau de consolidação e institucionalização de temas, processos de operacionalização, lógicas de execução e instrumentos normativo-legais. 3) Estratégias de direcionamento das políticas centradas no atendimento do indivíduo ou das famílias sem que haja conexão e convergência com dinâmicas territoriais, regionais ou coletivas.</w:t>
      </w:r>
      <w:r w:rsidR="006D671A">
        <w:rPr>
          <w:rFonts w:ascii="Avenir Book" w:eastAsia="Arial" w:hAnsi="Avenir Book" w:cs="Arial"/>
          <w:sz w:val="20"/>
          <w:szCs w:val="20"/>
        </w:rPr>
        <w:t xml:space="preserve"> (MELLO, 2023, p.413).</w:t>
      </w:r>
    </w:p>
    <w:bookmarkEnd w:id="1"/>
    <w:p w14:paraId="6BD4CD5C" w14:textId="77777777" w:rsidR="00203590" w:rsidRPr="00047EFD" w:rsidRDefault="00203590" w:rsidP="00047EFD">
      <w:pPr>
        <w:ind w:left="1701"/>
        <w:jc w:val="both"/>
        <w:rPr>
          <w:rFonts w:ascii="Avenir Book" w:eastAsia="Arial" w:hAnsi="Avenir Book" w:cs="Arial"/>
          <w:sz w:val="20"/>
          <w:szCs w:val="20"/>
        </w:rPr>
      </w:pPr>
    </w:p>
    <w:p w14:paraId="0CFCAF2C" w14:textId="3CAE5792" w:rsidR="00203590" w:rsidRDefault="00D946E0" w:rsidP="00FB6785">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Desse modo</w:t>
      </w:r>
      <w:r w:rsidR="002E0D79">
        <w:rPr>
          <w:rFonts w:ascii="Avenir Book" w:eastAsia="Arial" w:hAnsi="Avenir Book" w:cs="Arial"/>
          <w:sz w:val="24"/>
          <w:szCs w:val="24"/>
        </w:rPr>
        <w:t>, existem “e</w:t>
      </w:r>
      <w:r w:rsidR="002E0D79" w:rsidRPr="002E0D79">
        <w:rPr>
          <w:rFonts w:ascii="Avenir Book" w:eastAsia="Arial" w:hAnsi="Avenir Book" w:cs="Arial"/>
          <w:sz w:val="24"/>
          <w:szCs w:val="24"/>
        </w:rPr>
        <w:t>lementos político-institucionais específicos que contribuem para explicar a maior ou menor resiliência de políticas em processos deliberados de mudança</w:t>
      </w:r>
      <w:r w:rsidR="002E0D79">
        <w:rPr>
          <w:rFonts w:ascii="Avenir Book" w:eastAsia="Arial" w:hAnsi="Avenir Book" w:cs="Arial"/>
          <w:sz w:val="24"/>
          <w:szCs w:val="24"/>
        </w:rPr>
        <w:t>” (DIEST/IPEA, 2022, p.1)</w:t>
      </w:r>
      <w:r w:rsidR="002E0D79">
        <w:t xml:space="preserve">. </w:t>
      </w:r>
      <w:r w:rsidR="00203590">
        <w:rPr>
          <w:rFonts w:ascii="Avenir Book" w:eastAsia="Arial" w:hAnsi="Avenir Book" w:cs="Arial"/>
          <w:sz w:val="24"/>
          <w:szCs w:val="24"/>
        </w:rPr>
        <w:t>Partindo daí para analisar o caso do Programa Fomento Rural</w:t>
      </w:r>
      <w:r w:rsidR="00062A7F">
        <w:rPr>
          <w:rStyle w:val="Refdenotaderodap"/>
          <w:rFonts w:ascii="Avenir Book" w:eastAsia="Arial" w:hAnsi="Avenir Book" w:cs="Arial"/>
          <w:sz w:val="24"/>
          <w:szCs w:val="24"/>
        </w:rPr>
        <w:footnoteReference w:id="5"/>
      </w:r>
      <w:r w:rsidR="00203590">
        <w:rPr>
          <w:rFonts w:ascii="Avenir Book" w:eastAsia="Arial" w:hAnsi="Avenir Book" w:cs="Arial"/>
          <w:sz w:val="24"/>
          <w:szCs w:val="24"/>
        </w:rPr>
        <w:t>, interessa primeiramente pontuar que assistiu-se entre os anos de 201</w:t>
      </w:r>
      <w:r>
        <w:rPr>
          <w:rFonts w:ascii="Avenir Book" w:eastAsia="Arial" w:hAnsi="Avenir Book" w:cs="Arial"/>
          <w:sz w:val="24"/>
          <w:szCs w:val="24"/>
        </w:rPr>
        <w:t>6</w:t>
      </w:r>
      <w:r w:rsidR="00203590">
        <w:rPr>
          <w:rFonts w:ascii="Avenir Book" w:eastAsia="Arial" w:hAnsi="Avenir Book" w:cs="Arial"/>
          <w:sz w:val="24"/>
          <w:szCs w:val="24"/>
        </w:rPr>
        <w:t xml:space="preserve">-2022 a persistência de atendimento às famílias dentro de seu desenho </w:t>
      </w:r>
      <w:r w:rsidR="00C3654C">
        <w:rPr>
          <w:rFonts w:ascii="Avenir Book" w:eastAsia="Arial" w:hAnsi="Avenir Book" w:cs="Arial"/>
          <w:sz w:val="24"/>
          <w:szCs w:val="24"/>
        </w:rPr>
        <w:t>ori</w:t>
      </w:r>
      <w:r w:rsidR="00203590">
        <w:rPr>
          <w:rFonts w:ascii="Avenir Book" w:eastAsia="Arial" w:hAnsi="Avenir Book" w:cs="Arial"/>
          <w:sz w:val="24"/>
          <w:szCs w:val="24"/>
        </w:rPr>
        <w:t>ginal</w:t>
      </w:r>
      <w:r w:rsidR="00062A7F">
        <w:rPr>
          <w:rFonts w:ascii="Avenir Book" w:eastAsia="Arial" w:hAnsi="Avenir Book" w:cs="Arial"/>
          <w:sz w:val="24"/>
          <w:szCs w:val="24"/>
        </w:rPr>
        <w:t xml:space="preserve"> (transferência de R$2400,00 em duas parcelas articulada à oferta de acompanhamento socioprodutivo)</w:t>
      </w:r>
      <w:r w:rsidR="00203590">
        <w:rPr>
          <w:rFonts w:ascii="Avenir Book" w:eastAsia="Arial" w:hAnsi="Avenir Book" w:cs="Arial"/>
          <w:sz w:val="24"/>
          <w:szCs w:val="24"/>
        </w:rPr>
        <w:t xml:space="preserve">, conforme estabelecido na Lei 12.512/2011, ainda que de forma reduzida. </w:t>
      </w:r>
      <w:r w:rsidR="00F72D8B">
        <w:rPr>
          <w:rFonts w:ascii="Avenir Book" w:eastAsia="Arial" w:hAnsi="Avenir Book" w:cs="Arial"/>
          <w:sz w:val="24"/>
          <w:szCs w:val="24"/>
        </w:rPr>
        <w:t>Pode-se afirmar que i</w:t>
      </w:r>
      <w:r w:rsidR="00203590">
        <w:rPr>
          <w:rFonts w:ascii="Avenir Book" w:eastAsia="Arial" w:hAnsi="Avenir Book" w:cs="Arial"/>
          <w:sz w:val="24"/>
          <w:szCs w:val="24"/>
        </w:rPr>
        <w:t>sso se deve</w:t>
      </w:r>
      <w:r w:rsidR="00F72D8B">
        <w:rPr>
          <w:rFonts w:ascii="Avenir Book" w:eastAsia="Arial" w:hAnsi="Avenir Book" w:cs="Arial"/>
          <w:sz w:val="24"/>
          <w:szCs w:val="24"/>
        </w:rPr>
        <w:t>u</w:t>
      </w:r>
      <w:r w:rsidR="00203590">
        <w:rPr>
          <w:rFonts w:ascii="Avenir Book" w:eastAsia="Arial" w:hAnsi="Avenir Book" w:cs="Arial"/>
          <w:sz w:val="24"/>
          <w:szCs w:val="24"/>
        </w:rPr>
        <w:t xml:space="preserve"> </w:t>
      </w:r>
      <w:r w:rsidR="00F72D8B">
        <w:rPr>
          <w:rFonts w:ascii="Avenir Book" w:eastAsia="Arial" w:hAnsi="Avenir Book" w:cs="Arial"/>
          <w:sz w:val="24"/>
          <w:szCs w:val="24"/>
        </w:rPr>
        <w:t>principalmente ao fato de terem sido firmados novos Acordos de Cooperação Técnica junto às Unidades da Federação em 2019, a partir da articulação dos entes federados que já vinham executando o programa prestando os serviços de A</w:t>
      </w:r>
      <w:r w:rsidR="004549D4">
        <w:rPr>
          <w:rFonts w:ascii="Avenir Book" w:eastAsia="Arial" w:hAnsi="Avenir Book" w:cs="Arial"/>
          <w:sz w:val="24"/>
          <w:szCs w:val="24"/>
        </w:rPr>
        <w:t>TER</w:t>
      </w:r>
      <w:r w:rsidR="00F72D8B">
        <w:rPr>
          <w:rFonts w:ascii="Avenir Book" w:eastAsia="Arial" w:hAnsi="Avenir Book" w:cs="Arial"/>
          <w:sz w:val="24"/>
          <w:szCs w:val="24"/>
        </w:rPr>
        <w:t xml:space="preserve"> com recursos estaduais. Além disso, </w:t>
      </w:r>
      <w:r w:rsidR="00C3654C">
        <w:rPr>
          <w:rFonts w:ascii="Avenir Book" w:eastAsia="Arial" w:hAnsi="Avenir Book" w:cs="Arial"/>
          <w:sz w:val="24"/>
          <w:szCs w:val="24"/>
        </w:rPr>
        <w:t>a permanência da execução se deveu à</w:t>
      </w:r>
      <w:r w:rsidR="00F72D8B">
        <w:rPr>
          <w:rFonts w:ascii="Avenir Book" w:eastAsia="Arial" w:hAnsi="Avenir Book" w:cs="Arial"/>
          <w:sz w:val="24"/>
          <w:szCs w:val="24"/>
        </w:rPr>
        <w:t xml:space="preserve"> parceria com a </w:t>
      </w:r>
      <w:r w:rsidR="00C3654C">
        <w:rPr>
          <w:rFonts w:ascii="Avenir Book" w:eastAsia="Arial" w:hAnsi="Avenir Book" w:cs="Arial"/>
          <w:sz w:val="24"/>
          <w:szCs w:val="24"/>
        </w:rPr>
        <w:t xml:space="preserve">então </w:t>
      </w:r>
      <w:r w:rsidR="00F72D8B">
        <w:rPr>
          <w:rFonts w:ascii="Avenir Book" w:eastAsia="Arial" w:hAnsi="Avenir Book" w:cs="Arial"/>
          <w:sz w:val="24"/>
          <w:szCs w:val="24"/>
        </w:rPr>
        <w:t xml:space="preserve">Secretaria da Agricultura Familiar, </w:t>
      </w:r>
      <w:r w:rsidR="00C3654C">
        <w:rPr>
          <w:rFonts w:ascii="Avenir Book" w:eastAsia="Arial" w:hAnsi="Avenir Book" w:cs="Arial"/>
          <w:sz w:val="24"/>
          <w:szCs w:val="24"/>
        </w:rPr>
        <w:lastRenderedPageBreak/>
        <w:t>para inclusão</w:t>
      </w:r>
      <w:r w:rsidR="00F72D8B">
        <w:rPr>
          <w:rFonts w:ascii="Avenir Book" w:eastAsia="Arial" w:hAnsi="Avenir Book" w:cs="Arial"/>
          <w:sz w:val="24"/>
          <w:szCs w:val="24"/>
        </w:rPr>
        <w:t xml:space="preserve"> de vagas do Programa em contratos e Instrumentos Específicos de Parceria no âmbito do Projeto Do</w:t>
      </w:r>
      <w:r w:rsidR="002B06DB">
        <w:rPr>
          <w:rFonts w:ascii="Avenir Book" w:eastAsia="Arial" w:hAnsi="Avenir Book" w:cs="Arial"/>
          <w:sz w:val="24"/>
          <w:szCs w:val="24"/>
        </w:rPr>
        <w:t>m</w:t>
      </w:r>
      <w:r w:rsidR="00F72D8B">
        <w:rPr>
          <w:rFonts w:ascii="Avenir Book" w:eastAsia="Arial" w:hAnsi="Avenir Book" w:cs="Arial"/>
          <w:sz w:val="24"/>
          <w:szCs w:val="24"/>
        </w:rPr>
        <w:t xml:space="preserve"> Helder Câmara, envolvendo nesse caso a Anater</w:t>
      </w:r>
      <w:r w:rsidR="002B06DB">
        <w:rPr>
          <w:rFonts w:ascii="Avenir Book" w:eastAsia="Arial" w:hAnsi="Avenir Book" w:cs="Arial"/>
          <w:sz w:val="24"/>
          <w:szCs w:val="24"/>
        </w:rPr>
        <w:t xml:space="preserve"> e o Fundo Internacional de Dsenvolvimento Agrícola (FIDA)</w:t>
      </w:r>
      <w:r w:rsidR="00F72D8B">
        <w:rPr>
          <w:rFonts w:ascii="Avenir Book" w:eastAsia="Arial" w:hAnsi="Avenir Book" w:cs="Arial"/>
          <w:sz w:val="24"/>
          <w:szCs w:val="24"/>
        </w:rPr>
        <w:t>, a partir das equipes técnicas responsáveis</w:t>
      </w:r>
      <w:r w:rsidR="002B06DB">
        <w:rPr>
          <w:rFonts w:ascii="Avenir Book" w:eastAsia="Arial" w:hAnsi="Avenir Book" w:cs="Arial"/>
          <w:sz w:val="24"/>
          <w:szCs w:val="24"/>
        </w:rPr>
        <w:t xml:space="preserve"> em âmbito federal</w:t>
      </w:r>
      <w:r w:rsidR="00F72D8B">
        <w:rPr>
          <w:rFonts w:ascii="Avenir Book" w:eastAsia="Arial" w:hAnsi="Avenir Book" w:cs="Arial"/>
          <w:sz w:val="24"/>
          <w:szCs w:val="24"/>
        </w:rPr>
        <w:t>.</w:t>
      </w:r>
    </w:p>
    <w:p w14:paraId="512832A3" w14:textId="0AECEEEE" w:rsidR="00047EFD" w:rsidRDefault="00F72D8B" w:rsidP="00FB6785">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A partir de 2020, </w:t>
      </w:r>
      <w:r w:rsidR="00135C99">
        <w:rPr>
          <w:rFonts w:ascii="Avenir Book" w:eastAsia="Arial" w:hAnsi="Avenir Book" w:cs="Arial"/>
          <w:sz w:val="24"/>
          <w:szCs w:val="24"/>
        </w:rPr>
        <w:t xml:space="preserve">praticamente </w:t>
      </w:r>
      <w:r>
        <w:rPr>
          <w:rFonts w:ascii="Avenir Book" w:eastAsia="Arial" w:hAnsi="Avenir Book" w:cs="Arial"/>
          <w:sz w:val="24"/>
          <w:szCs w:val="24"/>
        </w:rPr>
        <w:t>não foram firmad</w:t>
      </w:r>
      <w:r w:rsidR="00135C99">
        <w:rPr>
          <w:rFonts w:ascii="Avenir Book" w:eastAsia="Arial" w:hAnsi="Avenir Book" w:cs="Arial"/>
          <w:sz w:val="24"/>
          <w:szCs w:val="24"/>
        </w:rPr>
        <w:t>o</w:t>
      </w:r>
      <w:r>
        <w:rPr>
          <w:rFonts w:ascii="Avenir Book" w:eastAsia="Arial" w:hAnsi="Avenir Book" w:cs="Arial"/>
          <w:sz w:val="24"/>
          <w:szCs w:val="24"/>
        </w:rPr>
        <w:t>s nov</w:t>
      </w:r>
      <w:r w:rsidR="00135C99">
        <w:rPr>
          <w:rFonts w:ascii="Avenir Book" w:eastAsia="Arial" w:hAnsi="Avenir Book" w:cs="Arial"/>
          <w:sz w:val="24"/>
          <w:szCs w:val="24"/>
        </w:rPr>
        <w:t>o</w:t>
      </w:r>
      <w:r>
        <w:rPr>
          <w:rFonts w:ascii="Avenir Book" w:eastAsia="Arial" w:hAnsi="Avenir Book" w:cs="Arial"/>
          <w:sz w:val="24"/>
          <w:szCs w:val="24"/>
        </w:rPr>
        <w:t xml:space="preserve">s </w:t>
      </w:r>
      <w:r w:rsidR="00135C99">
        <w:rPr>
          <w:rFonts w:ascii="Avenir Book" w:eastAsia="Arial" w:hAnsi="Avenir Book" w:cs="Arial"/>
          <w:sz w:val="24"/>
          <w:szCs w:val="24"/>
        </w:rPr>
        <w:t>instrumentos</w:t>
      </w:r>
      <w:r>
        <w:rPr>
          <w:rFonts w:ascii="Avenir Book" w:eastAsia="Arial" w:hAnsi="Avenir Book" w:cs="Arial"/>
          <w:sz w:val="24"/>
          <w:szCs w:val="24"/>
        </w:rPr>
        <w:t xml:space="preserve"> para execução do </w:t>
      </w:r>
      <w:r w:rsidR="00793923">
        <w:rPr>
          <w:rFonts w:ascii="Avenir Book" w:eastAsia="Arial" w:hAnsi="Avenir Book" w:cs="Arial"/>
          <w:sz w:val="24"/>
          <w:szCs w:val="24"/>
        </w:rPr>
        <w:t>Fomento Rural. É também quando observa-se uma queda mais brusca no número de novas famílias atendidas pelo Programa (ver Gráfico 1)</w:t>
      </w:r>
      <w:r>
        <w:rPr>
          <w:rFonts w:ascii="Avenir Book" w:eastAsia="Arial" w:hAnsi="Avenir Book" w:cs="Arial"/>
          <w:sz w:val="24"/>
          <w:szCs w:val="24"/>
        </w:rPr>
        <w:t xml:space="preserve">. </w:t>
      </w:r>
      <w:r w:rsidR="00203590">
        <w:rPr>
          <w:rFonts w:ascii="Avenir Book" w:eastAsia="Arial" w:hAnsi="Avenir Book" w:cs="Arial"/>
          <w:sz w:val="24"/>
          <w:szCs w:val="24"/>
        </w:rPr>
        <w:t xml:space="preserve">Por outro lado, foi criado o Auxílio à Inclusão Produtiva Rural, no âmbito do </w:t>
      </w:r>
      <w:r w:rsidR="00203590" w:rsidRPr="00203590">
        <w:rPr>
          <w:rFonts w:ascii="Avenir Book" w:eastAsia="Arial" w:hAnsi="Avenir Book" w:cs="Arial"/>
          <w:sz w:val="24"/>
          <w:szCs w:val="24"/>
        </w:rPr>
        <w:t>Programa Auxílio Brasil</w:t>
      </w:r>
      <w:r w:rsidR="00203590">
        <w:rPr>
          <w:rFonts w:ascii="Avenir Book" w:eastAsia="Arial" w:hAnsi="Avenir Book" w:cs="Arial"/>
          <w:sz w:val="24"/>
          <w:szCs w:val="24"/>
        </w:rPr>
        <w:t xml:space="preserve"> (o qual “substituiu” o Programa Bolsa Família), com objetivos similares e </w:t>
      </w:r>
      <w:r>
        <w:rPr>
          <w:rFonts w:ascii="Avenir Book" w:eastAsia="Arial" w:hAnsi="Avenir Book" w:cs="Arial"/>
          <w:sz w:val="24"/>
          <w:szCs w:val="24"/>
        </w:rPr>
        <w:t>algum sombreamento com as ações do Fomento Ru</w:t>
      </w:r>
      <w:r w:rsidR="00C3654C">
        <w:rPr>
          <w:rFonts w:ascii="Avenir Book" w:eastAsia="Arial" w:hAnsi="Avenir Book" w:cs="Arial"/>
          <w:sz w:val="24"/>
          <w:szCs w:val="24"/>
        </w:rPr>
        <w:t>r</w:t>
      </w:r>
      <w:r>
        <w:rPr>
          <w:rFonts w:ascii="Avenir Book" w:eastAsia="Arial" w:hAnsi="Avenir Book" w:cs="Arial"/>
          <w:sz w:val="24"/>
          <w:szCs w:val="24"/>
        </w:rPr>
        <w:t xml:space="preserve">al. Conforme Lei nº 14.284/2021, que institui o </w:t>
      </w:r>
      <w:r w:rsidRPr="00F72D8B">
        <w:rPr>
          <w:rFonts w:ascii="Avenir Book" w:eastAsia="Arial" w:hAnsi="Avenir Book" w:cs="Arial"/>
          <w:sz w:val="24"/>
          <w:szCs w:val="24"/>
        </w:rPr>
        <w:t>Programa Auxílio Brasil</w:t>
      </w:r>
      <w:r>
        <w:rPr>
          <w:rFonts w:ascii="Avenir Book" w:eastAsia="Arial" w:hAnsi="Avenir Book" w:cs="Arial"/>
          <w:sz w:val="24"/>
          <w:szCs w:val="24"/>
        </w:rPr>
        <w:t xml:space="preserve">, o </w:t>
      </w:r>
      <w:r w:rsidR="00C3654C">
        <w:rPr>
          <w:rFonts w:ascii="Avenir Book" w:eastAsia="Arial" w:hAnsi="Avenir Book" w:cs="Arial"/>
          <w:sz w:val="24"/>
          <w:szCs w:val="24"/>
        </w:rPr>
        <w:t>Auxílio Inclusão Produtiva Rural é</w:t>
      </w:r>
      <w:r w:rsidR="00C3654C" w:rsidRPr="00C3654C">
        <w:rPr>
          <w:rFonts w:ascii="Avenir Book" w:eastAsia="Arial" w:hAnsi="Avenir Book" w:cs="Arial"/>
          <w:sz w:val="24"/>
          <w:szCs w:val="24"/>
        </w:rPr>
        <w:t xml:space="preserve"> concedido para incentivo à produção, à doação e ao consumo de alimentos saudáveis pelos agricultores familiares que recebam os benefícios</w:t>
      </w:r>
      <w:r w:rsidR="00C3654C">
        <w:rPr>
          <w:rFonts w:ascii="Avenir Book" w:eastAsia="Arial" w:hAnsi="Avenir Book" w:cs="Arial"/>
          <w:sz w:val="24"/>
          <w:szCs w:val="24"/>
        </w:rPr>
        <w:t>. Trata-se de auxílio mensal, no valor de R$200,00, condicionado à doação de alimentos em valor correspondente ao valor anual do auxílio recebido, e sem obrigatoriedade de recebimento de Assitência Técnica e Extensão Rural</w:t>
      </w:r>
      <w:r w:rsidR="00062A7F">
        <w:rPr>
          <w:rFonts w:ascii="Avenir Book" w:eastAsia="Arial" w:hAnsi="Avenir Book" w:cs="Arial"/>
          <w:sz w:val="24"/>
          <w:szCs w:val="24"/>
        </w:rPr>
        <w:t xml:space="preserve"> – e, desse modo, </w:t>
      </w:r>
      <w:r w:rsidR="001007F4">
        <w:rPr>
          <w:rFonts w:ascii="Avenir Book" w:eastAsia="Arial" w:hAnsi="Avenir Book" w:cs="Arial"/>
          <w:sz w:val="24"/>
          <w:szCs w:val="24"/>
        </w:rPr>
        <w:t xml:space="preserve">vale pontuar, com um desenho </w:t>
      </w:r>
      <w:r w:rsidR="00062A7F">
        <w:rPr>
          <w:rFonts w:ascii="Avenir Book" w:eastAsia="Arial" w:hAnsi="Avenir Book" w:cs="Arial"/>
          <w:sz w:val="24"/>
          <w:szCs w:val="24"/>
        </w:rPr>
        <w:t>limitado para promover estruturação</w:t>
      </w:r>
      <w:r w:rsidR="00135C99">
        <w:rPr>
          <w:rFonts w:ascii="Avenir Book" w:eastAsia="Arial" w:hAnsi="Avenir Book" w:cs="Arial"/>
          <w:sz w:val="24"/>
          <w:szCs w:val="24"/>
        </w:rPr>
        <w:t xml:space="preserve"> e inclusão</w:t>
      </w:r>
      <w:r w:rsidR="00062A7F">
        <w:rPr>
          <w:rFonts w:ascii="Avenir Book" w:eastAsia="Arial" w:hAnsi="Avenir Book" w:cs="Arial"/>
          <w:sz w:val="24"/>
          <w:szCs w:val="24"/>
        </w:rPr>
        <w:t xml:space="preserve"> produtiva, já que um auxílio mensal sem acompanhamento socioprodutivo </w:t>
      </w:r>
      <w:r w:rsidR="001007F4">
        <w:rPr>
          <w:rFonts w:ascii="Avenir Book" w:eastAsia="Arial" w:hAnsi="Avenir Book" w:cs="Arial"/>
          <w:sz w:val="24"/>
          <w:szCs w:val="24"/>
        </w:rPr>
        <w:t>para famílias em situação de pobreza extrema tende a ser utilizado para outros fins, de primeira ordem, como a própria alimentação da família</w:t>
      </w:r>
      <w:r w:rsidR="00062A7F">
        <w:rPr>
          <w:rFonts w:ascii="Avenir Book" w:eastAsia="Arial" w:hAnsi="Avenir Book" w:cs="Arial"/>
          <w:sz w:val="24"/>
          <w:szCs w:val="24"/>
        </w:rPr>
        <w:t>.</w:t>
      </w:r>
    </w:p>
    <w:p w14:paraId="54FB26F7" w14:textId="5E76D901" w:rsidR="00030859" w:rsidRDefault="00030859" w:rsidP="00FB6785">
      <w:pPr>
        <w:spacing w:line="360" w:lineRule="auto"/>
        <w:ind w:firstLine="1134"/>
        <w:jc w:val="both"/>
        <w:rPr>
          <w:rFonts w:ascii="Avenir Book" w:eastAsia="Arial" w:hAnsi="Avenir Book" w:cs="Arial"/>
          <w:sz w:val="24"/>
          <w:szCs w:val="24"/>
        </w:rPr>
      </w:pPr>
      <w:r w:rsidRPr="00871CEA">
        <w:rPr>
          <w:rFonts w:ascii="Avenir Book" w:eastAsia="Arial" w:hAnsi="Avenir Book" w:cs="Arial"/>
          <w:sz w:val="24"/>
          <w:szCs w:val="24"/>
        </w:rPr>
        <w:t xml:space="preserve">Sobre o Programa Fomento Rural, registra-se que foram realizados alguns estudos avaliativos junto às famílias e/ou junto aos profissionais que as atenderam (JUNIOR </w:t>
      </w:r>
      <w:r w:rsidRPr="00030859">
        <w:rPr>
          <w:rFonts w:ascii="Avenir Book" w:eastAsia="Arial" w:hAnsi="Avenir Book" w:cs="Arial"/>
          <w:i/>
          <w:iCs/>
          <w:sz w:val="24"/>
          <w:szCs w:val="24"/>
        </w:rPr>
        <w:t>et al</w:t>
      </w:r>
      <w:r w:rsidR="00224F5D">
        <w:rPr>
          <w:rFonts w:ascii="Avenir Book" w:eastAsia="Arial" w:hAnsi="Avenir Book" w:cs="Arial"/>
          <w:i/>
          <w:iCs/>
          <w:sz w:val="24"/>
          <w:szCs w:val="24"/>
        </w:rPr>
        <w:t>.</w:t>
      </w:r>
      <w:r w:rsidRPr="00871CEA">
        <w:rPr>
          <w:rFonts w:ascii="Avenir Book" w:eastAsia="Arial" w:hAnsi="Avenir Book" w:cs="Arial"/>
          <w:sz w:val="24"/>
          <w:szCs w:val="24"/>
        </w:rPr>
        <w:t xml:space="preserve">, 2018; BERNARDI, 2015; MELO, 2021), outros com enfoque no atendimento a povos e comunidades tradicionais (PEGLOW, 2017; RAUBER e FROEHLICH, 2019; CARNEIRO, CAMBOIM e SANTOS, 2021). Existem também estudos com enfoque territorial (PACÍFICO, 2016) e de mudanças climáticas (MESQUITA </w:t>
      </w:r>
      <w:r w:rsidRPr="00871CEA">
        <w:rPr>
          <w:rFonts w:ascii="Avenir Book" w:eastAsia="Arial" w:hAnsi="Avenir Book" w:cs="Arial"/>
          <w:i/>
          <w:iCs/>
          <w:sz w:val="24"/>
          <w:szCs w:val="24"/>
        </w:rPr>
        <w:t>et al</w:t>
      </w:r>
      <w:r w:rsidR="00224F5D">
        <w:rPr>
          <w:rFonts w:ascii="Avenir Book" w:eastAsia="Arial" w:hAnsi="Avenir Book" w:cs="Arial"/>
          <w:i/>
          <w:iCs/>
          <w:sz w:val="24"/>
          <w:szCs w:val="24"/>
        </w:rPr>
        <w:t>.</w:t>
      </w:r>
      <w:r w:rsidRPr="00871CEA">
        <w:rPr>
          <w:rFonts w:ascii="Avenir Book" w:eastAsia="Arial" w:hAnsi="Avenir Book" w:cs="Arial"/>
          <w:sz w:val="24"/>
          <w:szCs w:val="24"/>
        </w:rPr>
        <w:t>, 2020).</w:t>
      </w:r>
      <w:r>
        <w:rPr>
          <w:rFonts w:ascii="Avenir Book" w:eastAsia="Arial" w:hAnsi="Avenir Book" w:cs="Arial"/>
          <w:sz w:val="24"/>
          <w:szCs w:val="24"/>
        </w:rPr>
        <w:t xml:space="preserve"> O</w:t>
      </w:r>
      <w:r w:rsidRPr="00871CEA">
        <w:rPr>
          <w:rFonts w:ascii="Avenir Book" w:eastAsia="Arial" w:hAnsi="Avenir Book" w:cs="Arial"/>
          <w:sz w:val="24"/>
          <w:szCs w:val="24"/>
        </w:rPr>
        <w:t xml:space="preserve"> acompanhamento socioprodutivo às famílais do Fomento Rural acontece principalemnte via A</w:t>
      </w:r>
      <w:r w:rsidR="004549D4">
        <w:rPr>
          <w:rFonts w:ascii="Avenir Book" w:eastAsia="Arial" w:hAnsi="Avenir Book" w:cs="Arial"/>
          <w:sz w:val="24"/>
          <w:szCs w:val="24"/>
        </w:rPr>
        <w:t>TER</w:t>
      </w:r>
      <w:r>
        <w:rPr>
          <w:rFonts w:ascii="Avenir Book" w:eastAsia="Arial" w:hAnsi="Avenir Book" w:cs="Arial"/>
          <w:sz w:val="24"/>
          <w:szCs w:val="24"/>
        </w:rPr>
        <w:t xml:space="preserve">, entendida como fio condutor do Programa. Esta, conforme </w:t>
      </w:r>
      <w:r w:rsidR="00135C99">
        <w:rPr>
          <w:rFonts w:ascii="Avenir Book" w:eastAsia="Arial" w:hAnsi="Avenir Book" w:cs="Arial"/>
          <w:sz w:val="24"/>
          <w:szCs w:val="24"/>
        </w:rPr>
        <w:t xml:space="preserve">a </w:t>
      </w:r>
      <w:r w:rsidR="00135C99" w:rsidRPr="00871CEA">
        <w:rPr>
          <w:rFonts w:ascii="Avenir Book" w:eastAsia="Arial" w:hAnsi="Avenir Book" w:cs="Arial"/>
          <w:sz w:val="24"/>
          <w:szCs w:val="24"/>
        </w:rPr>
        <w:t>Lei n. 12.188/2010</w:t>
      </w:r>
      <w:r>
        <w:rPr>
          <w:rFonts w:ascii="Avenir Book" w:eastAsia="Arial" w:hAnsi="Avenir Book" w:cs="Arial"/>
          <w:sz w:val="24"/>
          <w:szCs w:val="24"/>
        </w:rPr>
        <w:t>,</w:t>
      </w:r>
      <w:r w:rsidR="00871CEA" w:rsidRPr="00871CEA">
        <w:rPr>
          <w:rFonts w:ascii="Avenir Book" w:eastAsia="Arial" w:hAnsi="Avenir Book" w:cs="Arial"/>
          <w:sz w:val="24"/>
          <w:szCs w:val="24"/>
        </w:rPr>
        <w:t xml:space="preserve"> consiste em “serviço de educação não formal, de caráter continuado, no meio rural, que promove processos de gestão, produção, beneficiamento e comercialização das atividades e dos serviços agropecuários e não agropecuários, inclusive das atividades agroextrativistas, florestais e artesanais”.</w:t>
      </w:r>
      <w:r w:rsidR="00871CEA">
        <w:rPr>
          <w:rFonts w:ascii="Avenir Book" w:eastAsia="Arial" w:hAnsi="Avenir Book" w:cs="Arial"/>
          <w:sz w:val="24"/>
          <w:szCs w:val="24"/>
        </w:rPr>
        <w:t xml:space="preserve"> </w:t>
      </w:r>
    </w:p>
    <w:p w14:paraId="4660F87C" w14:textId="6523010D" w:rsidR="00871CEA" w:rsidRDefault="00871CEA" w:rsidP="00FB6785">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O</w:t>
      </w:r>
      <w:r w:rsidRPr="00871CEA">
        <w:rPr>
          <w:rFonts w:ascii="Avenir Book" w:eastAsia="Arial" w:hAnsi="Avenir Book" w:cs="Arial"/>
          <w:sz w:val="24"/>
          <w:szCs w:val="24"/>
        </w:rPr>
        <w:t xml:space="preserve"> acompanhamento socioprodutivo</w:t>
      </w:r>
      <w:r w:rsidR="00030859">
        <w:rPr>
          <w:rFonts w:ascii="Avenir Book" w:eastAsia="Arial" w:hAnsi="Avenir Book" w:cs="Arial"/>
          <w:sz w:val="24"/>
          <w:szCs w:val="24"/>
        </w:rPr>
        <w:t>, desse modo, é fundamental para o alcance dos resultados do Programa em termos de aumento da segurança alimentar e nutricional e promoção da geração de renda. C</w:t>
      </w:r>
      <w:r w:rsidRPr="00871CEA">
        <w:rPr>
          <w:rFonts w:ascii="Avenir Book" w:eastAsia="Arial" w:hAnsi="Avenir Book" w:cs="Arial"/>
          <w:sz w:val="24"/>
          <w:szCs w:val="24"/>
        </w:rPr>
        <w:t xml:space="preserve">onforme Decreto 9.221/2017, </w:t>
      </w:r>
      <w:r w:rsidR="00030859">
        <w:rPr>
          <w:rFonts w:ascii="Avenir Book" w:eastAsia="Arial" w:hAnsi="Avenir Book" w:cs="Arial"/>
          <w:sz w:val="24"/>
          <w:szCs w:val="24"/>
        </w:rPr>
        <w:t xml:space="preserve">este </w:t>
      </w:r>
      <w:r w:rsidRPr="00871CEA">
        <w:rPr>
          <w:rFonts w:ascii="Avenir Book" w:eastAsia="Arial" w:hAnsi="Avenir Book" w:cs="Arial"/>
          <w:sz w:val="24"/>
          <w:szCs w:val="24"/>
        </w:rPr>
        <w:t xml:space="preserve">deve compreender no mínimo as seguintes atividades: I - identificação dos membros das famílias beneficiárias, suas condições socioeconômicas e de acesso a fatores de produção, suas vulnerabilidades e suas potencialidades; II - articulação para que as famílias acessem outras políticas públicas necessárias à redução de suas vulnerabilidades; III - articulação do projeto de estruturação da </w:t>
      </w:r>
      <w:r w:rsidRPr="00871CEA">
        <w:rPr>
          <w:rFonts w:ascii="Avenir Book" w:eastAsia="Arial" w:hAnsi="Avenir Book" w:cs="Arial"/>
          <w:sz w:val="24"/>
          <w:szCs w:val="24"/>
        </w:rPr>
        <w:lastRenderedPageBreak/>
        <w:t>unidade produtiva familiar às iniciativas de desenvolvimento local e territorial; IV - orientação aos membros das famílias beneficiárias sobre a emissão de documentos de identificação e o acesso a outras políticas públicas; V - elaboração do projeto de estruturação da unidade produtiva familiar em conjunto com os membros da família beneficiária; VI - orientação para aperfeiçoamento da produção familiar e para execução do projeto de estruturação da unidade produtiva familiar; e VII - acompanhamento regular do desenvolvimento da família com visitas domiciliares.</w:t>
      </w:r>
    </w:p>
    <w:p w14:paraId="0EE9016E" w14:textId="23DF02A4" w:rsidR="00C3654C" w:rsidRDefault="00030859" w:rsidP="00FB6785">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Portanto, como buscou-se evidenciar, a</w:t>
      </w:r>
      <w:r w:rsidR="00062A7F">
        <w:rPr>
          <w:rFonts w:ascii="Avenir Book" w:eastAsia="Arial" w:hAnsi="Avenir Book" w:cs="Arial"/>
          <w:sz w:val="24"/>
          <w:szCs w:val="24"/>
        </w:rPr>
        <w:t xml:space="preserve"> diminuição de orçamento do Programa Fomento Rural </w:t>
      </w:r>
      <w:r w:rsidR="00135C99">
        <w:rPr>
          <w:rFonts w:ascii="Avenir Book" w:eastAsia="Arial" w:hAnsi="Avenir Book" w:cs="Arial"/>
          <w:sz w:val="24"/>
          <w:szCs w:val="24"/>
        </w:rPr>
        <w:t>aconteceu concomitantemente</w:t>
      </w:r>
      <w:r w:rsidR="002B06DB">
        <w:rPr>
          <w:rFonts w:ascii="Avenir Book" w:eastAsia="Arial" w:hAnsi="Avenir Book" w:cs="Arial"/>
          <w:sz w:val="24"/>
          <w:szCs w:val="24"/>
        </w:rPr>
        <w:t xml:space="preserve"> à</w:t>
      </w:r>
      <w:r w:rsidR="00062A7F">
        <w:rPr>
          <w:rFonts w:ascii="Avenir Book" w:eastAsia="Arial" w:hAnsi="Avenir Book" w:cs="Arial"/>
          <w:sz w:val="24"/>
          <w:szCs w:val="24"/>
        </w:rPr>
        <w:t xml:space="preserve"> criação de estratégias </w:t>
      </w:r>
      <w:r>
        <w:rPr>
          <w:rFonts w:ascii="Avenir Book" w:eastAsia="Arial" w:hAnsi="Avenir Book" w:cs="Arial"/>
          <w:sz w:val="24"/>
          <w:szCs w:val="24"/>
        </w:rPr>
        <w:t xml:space="preserve">limitadas </w:t>
      </w:r>
      <w:r w:rsidR="002B06DB">
        <w:rPr>
          <w:rFonts w:ascii="Avenir Book" w:eastAsia="Arial" w:hAnsi="Avenir Book" w:cs="Arial"/>
          <w:sz w:val="24"/>
          <w:szCs w:val="24"/>
        </w:rPr>
        <w:t>para promover inclusão produtiva no meio ru</w:t>
      </w:r>
      <w:r>
        <w:rPr>
          <w:rFonts w:ascii="Avenir Book" w:eastAsia="Arial" w:hAnsi="Avenir Book" w:cs="Arial"/>
          <w:sz w:val="24"/>
          <w:szCs w:val="24"/>
        </w:rPr>
        <w:t>r</w:t>
      </w:r>
      <w:r w:rsidR="002B06DB">
        <w:rPr>
          <w:rFonts w:ascii="Avenir Book" w:eastAsia="Arial" w:hAnsi="Avenir Book" w:cs="Arial"/>
          <w:sz w:val="24"/>
          <w:szCs w:val="24"/>
        </w:rPr>
        <w:t>al</w:t>
      </w:r>
      <w:r w:rsidR="00135C99">
        <w:rPr>
          <w:rFonts w:ascii="Avenir Book" w:eastAsia="Arial" w:hAnsi="Avenir Book" w:cs="Arial"/>
          <w:sz w:val="24"/>
          <w:szCs w:val="24"/>
        </w:rPr>
        <w:t xml:space="preserve"> como o Auxílio Inclusão Produtiva Rural</w:t>
      </w:r>
      <w:r w:rsidR="002B06DB">
        <w:rPr>
          <w:rFonts w:ascii="Avenir Book" w:eastAsia="Arial" w:hAnsi="Avenir Book" w:cs="Arial"/>
          <w:sz w:val="24"/>
          <w:szCs w:val="24"/>
        </w:rPr>
        <w:t xml:space="preserve">. Diante desse cenário, entende-se, á luz do que </w:t>
      </w:r>
      <w:r w:rsidR="00CE7BBF">
        <w:rPr>
          <w:rFonts w:ascii="Avenir Book" w:eastAsia="Arial" w:hAnsi="Avenir Book" w:cs="Arial"/>
          <w:sz w:val="24"/>
          <w:szCs w:val="24"/>
        </w:rPr>
        <w:t>coloca</w:t>
      </w:r>
      <w:r w:rsidR="002B06DB">
        <w:rPr>
          <w:rFonts w:ascii="Avenir Book" w:eastAsia="Arial" w:hAnsi="Avenir Book" w:cs="Arial"/>
          <w:sz w:val="24"/>
          <w:szCs w:val="24"/>
        </w:rPr>
        <w:t xml:space="preserve"> Mello (2023), que o Programa Fomento Rural</w:t>
      </w:r>
      <w:r w:rsidR="00CE7BBF">
        <w:rPr>
          <w:rFonts w:ascii="Avenir Book" w:eastAsia="Arial" w:hAnsi="Avenir Book" w:cs="Arial"/>
          <w:sz w:val="24"/>
          <w:szCs w:val="24"/>
        </w:rPr>
        <w:t xml:space="preserve"> - e o próprio serviço de Assistênicia Técnica e Extensão Rura -</w:t>
      </w:r>
      <w:r w:rsidR="002B06DB">
        <w:rPr>
          <w:rFonts w:ascii="Avenir Book" w:eastAsia="Arial" w:hAnsi="Avenir Book" w:cs="Arial"/>
          <w:sz w:val="24"/>
          <w:szCs w:val="24"/>
        </w:rPr>
        <w:t xml:space="preserve"> teve sua execução continuada, ainda que de forma reduzida, devido (i) ao a</w:t>
      </w:r>
      <w:r w:rsidR="00C3654C" w:rsidRPr="00C3654C">
        <w:rPr>
          <w:rFonts w:ascii="Avenir Book" w:eastAsia="Arial" w:hAnsi="Avenir Book" w:cs="Arial"/>
          <w:sz w:val="24"/>
          <w:szCs w:val="24"/>
        </w:rPr>
        <w:t>rranjo de formulação e implementação com envolvimento de atores subnacionais</w:t>
      </w:r>
      <w:r w:rsidR="002B06DB">
        <w:rPr>
          <w:rFonts w:ascii="Avenir Book" w:eastAsia="Arial" w:hAnsi="Avenir Book" w:cs="Arial"/>
          <w:sz w:val="24"/>
          <w:szCs w:val="24"/>
        </w:rPr>
        <w:t>,</w:t>
      </w:r>
      <w:r w:rsidR="00C3654C" w:rsidRPr="00C3654C">
        <w:rPr>
          <w:rFonts w:ascii="Avenir Book" w:eastAsia="Arial" w:hAnsi="Avenir Book" w:cs="Arial"/>
          <w:sz w:val="24"/>
          <w:szCs w:val="24"/>
        </w:rPr>
        <w:t xml:space="preserve"> </w:t>
      </w:r>
      <w:r w:rsidR="002B06DB">
        <w:rPr>
          <w:rFonts w:ascii="Avenir Book" w:eastAsia="Arial" w:hAnsi="Avenir Book" w:cs="Arial"/>
          <w:sz w:val="24"/>
          <w:szCs w:val="24"/>
        </w:rPr>
        <w:t>no caso as Entidades Públicas de A</w:t>
      </w:r>
      <w:r w:rsidR="004549D4">
        <w:rPr>
          <w:rFonts w:ascii="Avenir Book" w:eastAsia="Arial" w:hAnsi="Avenir Book" w:cs="Arial"/>
          <w:sz w:val="24"/>
          <w:szCs w:val="24"/>
        </w:rPr>
        <w:t>TER</w:t>
      </w:r>
      <w:r w:rsidR="002B06DB">
        <w:rPr>
          <w:rFonts w:ascii="Avenir Book" w:eastAsia="Arial" w:hAnsi="Avenir Book" w:cs="Arial"/>
          <w:sz w:val="24"/>
          <w:szCs w:val="24"/>
        </w:rPr>
        <w:t>, e/</w:t>
      </w:r>
      <w:r w:rsidR="002B06DB" w:rsidRPr="00C3654C">
        <w:rPr>
          <w:rFonts w:ascii="Avenir Book" w:eastAsia="Arial" w:hAnsi="Avenir Book" w:cs="Arial"/>
          <w:sz w:val="24"/>
          <w:szCs w:val="24"/>
        </w:rPr>
        <w:t>ou localizados fora do escopo estatal,</w:t>
      </w:r>
      <w:r w:rsidR="002B06DB">
        <w:rPr>
          <w:rFonts w:ascii="Avenir Book" w:eastAsia="Arial" w:hAnsi="Avenir Book" w:cs="Arial"/>
          <w:sz w:val="24"/>
          <w:szCs w:val="24"/>
        </w:rPr>
        <w:t xml:space="preserve">  como o Fundo Internacional de Desenvolvimento Agrícola; </w:t>
      </w:r>
      <w:r w:rsidR="00871CEA">
        <w:rPr>
          <w:rFonts w:ascii="Avenir Book" w:eastAsia="Arial" w:hAnsi="Avenir Book" w:cs="Arial"/>
          <w:sz w:val="24"/>
          <w:szCs w:val="24"/>
        </w:rPr>
        <w:t xml:space="preserve">e </w:t>
      </w:r>
      <w:r w:rsidR="002B06DB">
        <w:rPr>
          <w:rFonts w:ascii="Avenir Book" w:eastAsia="Arial" w:hAnsi="Avenir Book" w:cs="Arial"/>
          <w:sz w:val="24"/>
          <w:szCs w:val="24"/>
        </w:rPr>
        <w:t>(ii) ao considerável</w:t>
      </w:r>
      <w:r w:rsidR="00C3654C" w:rsidRPr="00C3654C">
        <w:rPr>
          <w:rFonts w:ascii="Avenir Book" w:eastAsia="Arial" w:hAnsi="Avenir Book" w:cs="Arial"/>
          <w:sz w:val="24"/>
          <w:szCs w:val="24"/>
        </w:rPr>
        <w:t xml:space="preserve"> grau de consolidação e institucionalização de temas, processos de operacionalização, lógicas de execução e instrumentos normativo-legais</w:t>
      </w:r>
      <w:r w:rsidR="00871CEA">
        <w:rPr>
          <w:rFonts w:ascii="Avenir Book" w:eastAsia="Arial" w:hAnsi="Avenir Book" w:cs="Arial"/>
          <w:sz w:val="24"/>
          <w:szCs w:val="24"/>
        </w:rPr>
        <w:t xml:space="preserve"> do Programa</w:t>
      </w:r>
      <w:r w:rsidR="00C3654C" w:rsidRPr="00C3654C">
        <w:rPr>
          <w:rFonts w:ascii="Avenir Book" w:eastAsia="Arial" w:hAnsi="Avenir Book" w:cs="Arial"/>
          <w:sz w:val="24"/>
          <w:szCs w:val="24"/>
        </w:rPr>
        <w:t xml:space="preserve">. </w:t>
      </w:r>
      <w:r w:rsidR="00871CEA">
        <w:rPr>
          <w:rFonts w:ascii="Avenir Book" w:eastAsia="Arial" w:hAnsi="Avenir Book" w:cs="Arial"/>
          <w:sz w:val="24"/>
          <w:szCs w:val="24"/>
        </w:rPr>
        <w:t>No entanto, o Programa esteve ameaçado</w:t>
      </w:r>
      <w:r w:rsidR="003B4FB6">
        <w:rPr>
          <w:rFonts w:ascii="Avenir Book" w:eastAsia="Arial" w:hAnsi="Avenir Book" w:cs="Arial"/>
          <w:sz w:val="24"/>
          <w:szCs w:val="24"/>
        </w:rPr>
        <w:t xml:space="preserve"> pelo desmonte massivo das políticas socias observado entre 2016-2022</w:t>
      </w:r>
      <w:r w:rsidR="00871CEA">
        <w:rPr>
          <w:rFonts w:ascii="Avenir Book" w:eastAsia="Arial" w:hAnsi="Avenir Book" w:cs="Arial"/>
          <w:sz w:val="24"/>
          <w:szCs w:val="24"/>
        </w:rPr>
        <w:t xml:space="preserve"> e isso, pode-se dizer, se deve ao fato de que as e</w:t>
      </w:r>
      <w:r w:rsidR="00C3654C" w:rsidRPr="00C3654C">
        <w:rPr>
          <w:rFonts w:ascii="Avenir Book" w:eastAsia="Arial" w:hAnsi="Avenir Book" w:cs="Arial"/>
          <w:sz w:val="24"/>
          <w:szCs w:val="24"/>
        </w:rPr>
        <w:t>stratégias de direcionamento d</w:t>
      </w:r>
      <w:r w:rsidR="00871CEA">
        <w:rPr>
          <w:rFonts w:ascii="Avenir Book" w:eastAsia="Arial" w:hAnsi="Avenir Book" w:cs="Arial"/>
          <w:sz w:val="24"/>
          <w:szCs w:val="24"/>
        </w:rPr>
        <w:t>o Fomento Rural se dão</w:t>
      </w:r>
      <w:r w:rsidR="00C3654C" w:rsidRPr="00C3654C">
        <w:rPr>
          <w:rFonts w:ascii="Avenir Book" w:eastAsia="Arial" w:hAnsi="Avenir Book" w:cs="Arial"/>
          <w:sz w:val="24"/>
          <w:szCs w:val="24"/>
        </w:rPr>
        <w:t xml:space="preserve"> </w:t>
      </w:r>
      <w:r w:rsidR="00871CEA">
        <w:rPr>
          <w:rFonts w:ascii="Avenir Book" w:eastAsia="Arial" w:hAnsi="Avenir Book" w:cs="Arial"/>
          <w:sz w:val="24"/>
          <w:szCs w:val="24"/>
        </w:rPr>
        <w:t xml:space="preserve">de forma muito </w:t>
      </w:r>
      <w:r w:rsidR="00871CEA" w:rsidRPr="00C3654C">
        <w:rPr>
          <w:rFonts w:ascii="Avenir Book" w:eastAsia="Arial" w:hAnsi="Avenir Book" w:cs="Arial"/>
          <w:sz w:val="24"/>
          <w:szCs w:val="24"/>
        </w:rPr>
        <w:t>centrada no atendimento do indivíduo ou das famílias</w:t>
      </w:r>
      <w:r w:rsidR="00871CEA">
        <w:rPr>
          <w:rFonts w:ascii="Avenir Book" w:eastAsia="Arial" w:hAnsi="Avenir Book" w:cs="Arial"/>
          <w:sz w:val="24"/>
          <w:szCs w:val="24"/>
        </w:rPr>
        <w:t xml:space="preserve">, em detrimento da </w:t>
      </w:r>
      <w:r w:rsidR="00AC4C56">
        <w:rPr>
          <w:rFonts w:ascii="Avenir Book" w:eastAsia="Arial" w:hAnsi="Avenir Book" w:cs="Arial"/>
          <w:sz w:val="24"/>
          <w:szCs w:val="24"/>
        </w:rPr>
        <w:t xml:space="preserve">garantia da </w:t>
      </w:r>
      <w:r w:rsidR="00871CEA" w:rsidRPr="00C3654C">
        <w:rPr>
          <w:rFonts w:ascii="Avenir Book" w:eastAsia="Arial" w:hAnsi="Avenir Book" w:cs="Arial"/>
          <w:sz w:val="24"/>
          <w:szCs w:val="24"/>
        </w:rPr>
        <w:t>conexão e convergência com dinâmicas territoriais, regionais ou coletivas</w:t>
      </w:r>
      <w:r w:rsidR="00AC4C56">
        <w:rPr>
          <w:rFonts w:ascii="Avenir Book" w:eastAsia="Arial" w:hAnsi="Avenir Book" w:cs="Arial"/>
          <w:sz w:val="24"/>
          <w:szCs w:val="24"/>
        </w:rPr>
        <w:t>, ainda que isso ocorra em alguma medida em nível local por parte das unidades da federação e/ou das entidades executoras</w:t>
      </w:r>
      <w:r w:rsidR="00871CEA">
        <w:rPr>
          <w:rFonts w:ascii="Avenir Book" w:eastAsia="Arial" w:hAnsi="Avenir Book" w:cs="Arial"/>
          <w:sz w:val="24"/>
          <w:szCs w:val="24"/>
        </w:rPr>
        <w:t>.</w:t>
      </w:r>
    </w:p>
    <w:p w14:paraId="0F4F4D9E" w14:textId="77777777" w:rsidR="0079635E" w:rsidRDefault="00F6238D" w:rsidP="00CE610A">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A política pública deve estar sempre pautada nas necessidades da população, sendo alvo de mudanças de cunho radical ou incremental em benefício da ampliação da qualidade e do alcance dos serviços prestados e das entregas que, nos termos da Constituição Federal de 1988, construam </w:t>
      </w:r>
      <w:r w:rsidRPr="00F6238D">
        <w:rPr>
          <w:rFonts w:ascii="Avenir Book" w:eastAsia="Arial" w:hAnsi="Avenir Book" w:cs="Arial"/>
          <w:sz w:val="24"/>
          <w:szCs w:val="24"/>
        </w:rPr>
        <w:t>uma sociedade livre, justa e solidária</w:t>
      </w:r>
      <w:r>
        <w:rPr>
          <w:rFonts w:ascii="Avenir Book" w:eastAsia="Arial" w:hAnsi="Avenir Book" w:cs="Arial"/>
          <w:sz w:val="24"/>
          <w:szCs w:val="24"/>
        </w:rPr>
        <w:t xml:space="preserve">; garantam o </w:t>
      </w:r>
      <w:r w:rsidRPr="00F6238D">
        <w:rPr>
          <w:rFonts w:ascii="Avenir Book" w:eastAsia="Arial" w:hAnsi="Avenir Book" w:cs="Arial"/>
          <w:sz w:val="24"/>
          <w:szCs w:val="24"/>
        </w:rPr>
        <w:t>o desenvolvimento nacional</w:t>
      </w:r>
      <w:r>
        <w:rPr>
          <w:rFonts w:ascii="Avenir Book" w:eastAsia="Arial" w:hAnsi="Avenir Book" w:cs="Arial"/>
          <w:sz w:val="24"/>
          <w:szCs w:val="24"/>
        </w:rPr>
        <w:t xml:space="preserve">; </w:t>
      </w:r>
      <w:r w:rsidRPr="00F6238D">
        <w:rPr>
          <w:rFonts w:ascii="Avenir Book" w:eastAsia="Arial" w:hAnsi="Avenir Book" w:cs="Arial"/>
          <w:sz w:val="24"/>
          <w:szCs w:val="24"/>
        </w:rPr>
        <w:t>erradi</w:t>
      </w:r>
      <w:r>
        <w:rPr>
          <w:rFonts w:ascii="Avenir Book" w:eastAsia="Arial" w:hAnsi="Avenir Book" w:cs="Arial"/>
          <w:sz w:val="24"/>
          <w:szCs w:val="24"/>
        </w:rPr>
        <w:t>quem</w:t>
      </w:r>
      <w:r w:rsidRPr="00F6238D">
        <w:rPr>
          <w:rFonts w:ascii="Avenir Book" w:eastAsia="Arial" w:hAnsi="Avenir Book" w:cs="Arial"/>
          <w:sz w:val="24"/>
          <w:szCs w:val="24"/>
        </w:rPr>
        <w:t xml:space="preserve"> a pobreza e a marginalização e reduz</w:t>
      </w:r>
      <w:r>
        <w:rPr>
          <w:rFonts w:ascii="Avenir Book" w:eastAsia="Arial" w:hAnsi="Avenir Book" w:cs="Arial"/>
          <w:sz w:val="24"/>
          <w:szCs w:val="24"/>
        </w:rPr>
        <w:t>am</w:t>
      </w:r>
      <w:r w:rsidRPr="00F6238D">
        <w:rPr>
          <w:rFonts w:ascii="Avenir Book" w:eastAsia="Arial" w:hAnsi="Avenir Book" w:cs="Arial"/>
          <w:sz w:val="24"/>
          <w:szCs w:val="24"/>
        </w:rPr>
        <w:t xml:space="preserve"> as desigualdades sociais e regionais</w:t>
      </w:r>
      <w:r w:rsidR="003D0782">
        <w:rPr>
          <w:rFonts w:ascii="Avenir Book" w:eastAsia="Arial" w:hAnsi="Avenir Book" w:cs="Arial"/>
          <w:sz w:val="24"/>
          <w:szCs w:val="24"/>
        </w:rPr>
        <w:t xml:space="preserve">; e </w:t>
      </w:r>
      <w:r w:rsidR="003D0782" w:rsidRPr="003D0782">
        <w:rPr>
          <w:rFonts w:ascii="Avenir Book" w:eastAsia="Arial" w:hAnsi="Avenir Book" w:cs="Arial"/>
          <w:sz w:val="24"/>
          <w:szCs w:val="24"/>
        </w:rPr>
        <w:t>promov</w:t>
      </w:r>
      <w:r w:rsidR="003D0782">
        <w:rPr>
          <w:rFonts w:ascii="Avenir Book" w:eastAsia="Arial" w:hAnsi="Avenir Book" w:cs="Arial"/>
          <w:sz w:val="24"/>
          <w:szCs w:val="24"/>
        </w:rPr>
        <w:t>am</w:t>
      </w:r>
      <w:r w:rsidR="003D0782" w:rsidRPr="003D0782">
        <w:rPr>
          <w:rFonts w:ascii="Avenir Book" w:eastAsia="Arial" w:hAnsi="Avenir Book" w:cs="Arial"/>
          <w:sz w:val="24"/>
          <w:szCs w:val="24"/>
        </w:rPr>
        <w:t xml:space="preserve"> o bem de todos, sem preconceitos de origem, raça, sexo, cor, idade e quaisquer outras formas de discriminação</w:t>
      </w:r>
      <w:r w:rsidR="003D0782">
        <w:rPr>
          <w:rFonts w:ascii="Avenir Book" w:eastAsia="Arial" w:hAnsi="Avenir Book" w:cs="Arial"/>
          <w:sz w:val="24"/>
          <w:szCs w:val="24"/>
        </w:rPr>
        <w:t xml:space="preserve">. </w:t>
      </w:r>
    </w:p>
    <w:p w14:paraId="5BACA839" w14:textId="0CDE40F2" w:rsidR="00CE610A" w:rsidRDefault="00CE610A" w:rsidP="00FE295B">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Em seus </w:t>
      </w:r>
      <w:r w:rsidR="002E0D79">
        <w:rPr>
          <w:rFonts w:ascii="Avenir Book" w:eastAsia="Arial" w:hAnsi="Avenir Book" w:cs="Arial"/>
          <w:sz w:val="24"/>
          <w:szCs w:val="24"/>
        </w:rPr>
        <w:t>on</w:t>
      </w:r>
      <w:r>
        <w:rPr>
          <w:rFonts w:ascii="Avenir Book" w:eastAsia="Arial" w:hAnsi="Avenir Book" w:cs="Arial"/>
          <w:sz w:val="24"/>
          <w:szCs w:val="24"/>
        </w:rPr>
        <w:t xml:space="preserve">ze anos de execução, o Fomento Rural passou por algumas mudanças </w:t>
      </w:r>
      <w:r w:rsidRPr="00CE610A">
        <w:rPr>
          <w:rFonts w:ascii="Avenir Book" w:eastAsia="Arial" w:hAnsi="Avenir Book" w:cs="Arial"/>
          <w:sz w:val="24"/>
          <w:szCs w:val="24"/>
        </w:rPr>
        <w:t>como a redução do</w:t>
      </w:r>
      <w:r>
        <w:rPr>
          <w:rFonts w:ascii="Avenir Book" w:eastAsia="Arial" w:hAnsi="Avenir Book" w:cs="Arial"/>
          <w:sz w:val="24"/>
          <w:szCs w:val="24"/>
        </w:rPr>
        <w:t xml:space="preserve"> </w:t>
      </w:r>
      <w:r w:rsidRPr="00CE610A">
        <w:rPr>
          <w:rFonts w:ascii="Avenir Book" w:eastAsia="Arial" w:hAnsi="Avenir Book" w:cs="Arial"/>
          <w:sz w:val="24"/>
          <w:szCs w:val="24"/>
        </w:rPr>
        <w:t>número de parcelas repassadas às famílias (de três para duas) e</w:t>
      </w:r>
      <w:r>
        <w:rPr>
          <w:rFonts w:ascii="Avenir Book" w:eastAsia="Arial" w:hAnsi="Avenir Book" w:cs="Arial"/>
          <w:sz w:val="24"/>
          <w:szCs w:val="24"/>
        </w:rPr>
        <w:t xml:space="preserve"> </w:t>
      </w:r>
      <w:r w:rsidRPr="00CE610A">
        <w:rPr>
          <w:rFonts w:ascii="Avenir Book" w:eastAsia="Arial" w:hAnsi="Avenir Book" w:cs="Arial"/>
          <w:sz w:val="24"/>
          <w:szCs w:val="24"/>
        </w:rPr>
        <w:t>ampliação das formas de realização do acompanhamento sócioprodutivo</w:t>
      </w:r>
      <w:r>
        <w:rPr>
          <w:rFonts w:ascii="Avenir Book" w:eastAsia="Arial" w:hAnsi="Avenir Book" w:cs="Arial"/>
          <w:sz w:val="24"/>
          <w:szCs w:val="24"/>
        </w:rPr>
        <w:t xml:space="preserve"> </w:t>
      </w:r>
      <w:r w:rsidR="0079635E">
        <w:rPr>
          <w:rFonts w:ascii="Avenir Book" w:eastAsia="Arial" w:hAnsi="Avenir Book" w:cs="Arial"/>
          <w:sz w:val="24"/>
          <w:szCs w:val="24"/>
        </w:rPr>
        <w:t>à</w:t>
      </w:r>
      <w:r w:rsidRPr="00CE610A">
        <w:rPr>
          <w:rFonts w:ascii="Avenir Book" w:eastAsia="Arial" w:hAnsi="Avenir Book" w:cs="Arial"/>
          <w:sz w:val="24"/>
          <w:szCs w:val="24"/>
        </w:rPr>
        <w:t>s famílias para além da ATER</w:t>
      </w:r>
      <w:r>
        <w:rPr>
          <w:rFonts w:ascii="Avenir Book" w:eastAsia="Arial" w:hAnsi="Avenir Book" w:cs="Arial"/>
          <w:sz w:val="24"/>
          <w:szCs w:val="24"/>
        </w:rPr>
        <w:t>, através por exemplo</w:t>
      </w:r>
      <w:r w:rsidRPr="00CE610A">
        <w:rPr>
          <w:rFonts w:ascii="Avenir Book" w:eastAsia="Arial" w:hAnsi="Avenir Book" w:cs="Arial"/>
          <w:sz w:val="24"/>
          <w:szCs w:val="24"/>
        </w:rPr>
        <w:t xml:space="preserve"> em articulação com o Programa</w:t>
      </w:r>
      <w:r>
        <w:rPr>
          <w:rFonts w:ascii="Avenir Book" w:eastAsia="Arial" w:hAnsi="Avenir Book" w:cs="Arial"/>
          <w:sz w:val="24"/>
          <w:szCs w:val="24"/>
        </w:rPr>
        <w:t xml:space="preserve"> </w:t>
      </w:r>
      <w:r w:rsidRPr="00CE610A">
        <w:rPr>
          <w:rFonts w:ascii="Avenir Book" w:eastAsia="Arial" w:hAnsi="Avenir Book" w:cs="Arial"/>
          <w:sz w:val="24"/>
          <w:szCs w:val="24"/>
        </w:rPr>
        <w:t>Cisternas</w:t>
      </w:r>
      <w:r>
        <w:rPr>
          <w:rFonts w:ascii="Avenir Book" w:eastAsia="Arial" w:hAnsi="Avenir Book" w:cs="Arial"/>
          <w:sz w:val="24"/>
          <w:szCs w:val="24"/>
        </w:rPr>
        <w:t>. Por outro lado, observa-se que o Programa</w:t>
      </w:r>
      <w:r w:rsidR="00FE295B">
        <w:rPr>
          <w:rFonts w:ascii="Avenir Book" w:eastAsia="Arial" w:hAnsi="Avenir Book" w:cs="Arial"/>
          <w:sz w:val="24"/>
          <w:szCs w:val="24"/>
        </w:rPr>
        <w:t xml:space="preserve"> </w:t>
      </w:r>
      <w:r w:rsidR="00B141D5">
        <w:rPr>
          <w:rFonts w:ascii="Avenir Book" w:eastAsia="Arial" w:hAnsi="Avenir Book" w:cs="Arial"/>
          <w:sz w:val="24"/>
          <w:szCs w:val="24"/>
        </w:rPr>
        <w:t>possui características passíveis de aprimoramento. Por exemplo, algumas possibilidades seriam o ajuste do valor d</w:t>
      </w:r>
      <w:r w:rsidR="00FE295B">
        <w:rPr>
          <w:rFonts w:ascii="Avenir Book" w:eastAsia="Arial" w:hAnsi="Avenir Book" w:cs="Arial"/>
          <w:sz w:val="24"/>
          <w:szCs w:val="24"/>
        </w:rPr>
        <w:t xml:space="preserve">o benefício, </w:t>
      </w:r>
      <w:r w:rsidR="00B141D5">
        <w:rPr>
          <w:rFonts w:ascii="Avenir Book" w:eastAsia="Arial" w:hAnsi="Avenir Book" w:cs="Arial"/>
          <w:sz w:val="24"/>
          <w:szCs w:val="24"/>
        </w:rPr>
        <w:t>o qual está</w:t>
      </w:r>
      <w:r w:rsidR="00FE295B">
        <w:rPr>
          <w:rFonts w:ascii="Avenir Book" w:eastAsia="Arial" w:hAnsi="Avenir Book" w:cs="Arial"/>
          <w:sz w:val="24"/>
          <w:szCs w:val="24"/>
        </w:rPr>
        <w:t xml:space="preserve"> defasado pela inflação desde </w:t>
      </w:r>
      <w:r w:rsidR="00FE295B">
        <w:rPr>
          <w:rFonts w:ascii="Avenir Book" w:eastAsia="Arial" w:hAnsi="Avenir Book" w:cs="Arial"/>
          <w:sz w:val="24"/>
          <w:szCs w:val="24"/>
        </w:rPr>
        <w:lastRenderedPageBreak/>
        <w:t xml:space="preserve">que </w:t>
      </w:r>
      <w:r w:rsidR="00443C03">
        <w:rPr>
          <w:rFonts w:ascii="Avenir Book" w:eastAsia="Arial" w:hAnsi="Avenir Book" w:cs="Arial"/>
          <w:sz w:val="24"/>
          <w:szCs w:val="24"/>
        </w:rPr>
        <w:t xml:space="preserve">o Programa </w:t>
      </w:r>
      <w:r w:rsidR="00FE295B">
        <w:rPr>
          <w:rFonts w:ascii="Avenir Book" w:eastAsia="Arial" w:hAnsi="Avenir Book" w:cs="Arial"/>
          <w:sz w:val="24"/>
          <w:szCs w:val="24"/>
        </w:rPr>
        <w:t>foi instituído, em 2011</w:t>
      </w:r>
      <w:r w:rsidR="00FE295B">
        <w:rPr>
          <w:rStyle w:val="Refdenotaderodap"/>
          <w:rFonts w:ascii="Avenir Book" w:eastAsia="Arial" w:hAnsi="Avenir Book" w:cs="Arial"/>
          <w:sz w:val="24"/>
          <w:szCs w:val="24"/>
        </w:rPr>
        <w:footnoteReference w:id="6"/>
      </w:r>
      <w:r w:rsidR="0079635E">
        <w:rPr>
          <w:rFonts w:ascii="Avenir Book" w:eastAsia="Arial" w:hAnsi="Avenir Book" w:cs="Arial"/>
          <w:sz w:val="24"/>
          <w:szCs w:val="24"/>
        </w:rPr>
        <w:t xml:space="preserve">; </w:t>
      </w:r>
      <w:r w:rsidR="00443C03">
        <w:rPr>
          <w:rFonts w:ascii="Avenir Book" w:eastAsia="Arial" w:hAnsi="Avenir Book" w:cs="Arial"/>
          <w:sz w:val="24"/>
          <w:szCs w:val="24"/>
        </w:rPr>
        <w:t xml:space="preserve">a promoção de </w:t>
      </w:r>
      <w:r w:rsidR="00DB74E6">
        <w:rPr>
          <w:rFonts w:ascii="Avenir Book" w:eastAsia="Arial" w:hAnsi="Avenir Book" w:cs="Arial"/>
          <w:sz w:val="24"/>
          <w:szCs w:val="24"/>
        </w:rPr>
        <w:t xml:space="preserve">um </w:t>
      </w:r>
      <w:r w:rsidR="0079635E" w:rsidRPr="0079635E">
        <w:rPr>
          <w:rFonts w:ascii="Avenir Book" w:eastAsia="Arial" w:hAnsi="Avenir Book" w:cs="Arial"/>
          <w:sz w:val="24"/>
          <w:szCs w:val="24"/>
        </w:rPr>
        <w:t>maior enfoque d</w:t>
      </w:r>
      <w:r w:rsidR="0079635E">
        <w:rPr>
          <w:rFonts w:ascii="Avenir Book" w:eastAsia="Arial" w:hAnsi="Avenir Book" w:cs="Arial"/>
          <w:sz w:val="24"/>
          <w:szCs w:val="24"/>
        </w:rPr>
        <w:t xml:space="preserve">a segurança alimentar e nutricional </w:t>
      </w:r>
      <w:r w:rsidR="0079635E" w:rsidRPr="0079635E">
        <w:rPr>
          <w:rFonts w:ascii="Avenir Book" w:eastAsia="Arial" w:hAnsi="Avenir Book" w:cs="Arial"/>
          <w:sz w:val="24"/>
          <w:szCs w:val="24"/>
        </w:rPr>
        <w:t>na elaboração dos projetos</w:t>
      </w:r>
      <w:r w:rsidR="0079635E">
        <w:rPr>
          <w:rFonts w:ascii="Avenir Book" w:eastAsia="Arial" w:hAnsi="Avenir Book" w:cs="Arial"/>
          <w:sz w:val="24"/>
          <w:szCs w:val="24"/>
        </w:rPr>
        <w:t xml:space="preserve"> </w:t>
      </w:r>
      <w:r w:rsidR="0079635E" w:rsidRPr="0079635E">
        <w:rPr>
          <w:rFonts w:ascii="Avenir Book" w:eastAsia="Arial" w:hAnsi="Avenir Book" w:cs="Arial"/>
          <w:sz w:val="24"/>
          <w:szCs w:val="24"/>
        </w:rPr>
        <w:t>produtivos, o que pode ser impulsionado a partir de capacitação aos/às</w:t>
      </w:r>
      <w:r w:rsidR="0079635E">
        <w:rPr>
          <w:rFonts w:ascii="Avenir Book" w:eastAsia="Arial" w:hAnsi="Avenir Book" w:cs="Arial"/>
          <w:sz w:val="24"/>
          <w:szCs w:val="24"/>
        </w:rPr>
        <w:t xml:space="preserve"> </w:t>
      </w:r>
      <w:r w:rsidR="00443C03">
        <w:rPr>
          <w:rFonts w:ascii="Avenir Book" w:eastAsia="Arial" w:hAnsi="Avenir Book" w:cs="Arial"/>
          <w:sz w:val="24"/>
          <w:szCs w:val="24"/>
        </w:rPr>
        <w:t>agentes de campo</w:t>
      </w:r>
      <w:r w:rsidR="0079635E" w:rsidRPr="0079635E">
        <w:rPr>
          <w:rFonts w:ascii="Avenir Book" w:eastAsia="Arial" w:hAnsi="Avenir Book" w:cs="Arial"/>
          <w:sz w:val="24"/>
          <w:szCs w:val="24"/>
        </w:rPr>
        <w:t xml:space="preserve"> e de uma aproximação do Programa com a agenda de</w:t>
      </w:r>
      <w:r w:rsidR="0079635E">
        <w:rPr>
          <w:rFonts w:ascii="Avenir Book" w:eastAsia="Arial" w:hAnsi="Avenir Book" w:cs="Arial"/>
          <w:sz w:val="24"/>
          <w:szCs w:val="24"/>
        </w:rPr>
        <w:t xml:space="preserve"> Educação Alimentar e Nutricional (EAN); </w:t>
      </w:r>
      <w:r w:rsidR="00B141D5">
        <w:rPr>
          <w:rFonts w:ascii="Avenir Book" w:eastAsia="Arial" w:hAnsi="Avenir Book" w:cs="Arial"/>
          <w:sz w:val="24"/>
          <w:szCs w:val="24"/>
        </w:rPr>
        <w:t>a ampliação e qualificação</w:t>
      </w:r>
      <w:r w:rsidR="0079635E">
        <w:rPr>
          <w:rFonts w:ascii="Avenir Book" w:eastAsia="Arial" w:hAnsi="Avenir Book" w:cs="Arial"/>
          <w:sz w:val="24"/>
          <w:szCs w:val="24"/>
        </w:rPr>
        <w:t xml:space="preserve"> </w:t>
      </w:r>
      <w:r w:rsidR="00B141D5">
        <w:rPr>
          <w:rFonts w:ascii="Avenir Book" w:eastAsia="Arial" w:hAnsi="Avenir Book" w:cs="Arial"/>
          <w:sz w:val="24"/>
          <w:szCs w:val="24"/>
        </w:rPr>
        <w:t>d</w:t>
      </w:r>
      <w:r w:rsidR="0079635E">
        <w:rPr>
          <w:rFonts w:ascii="Avenir Book" w:eastAsia="Arial" w:hAnsi="Avenir Book" w:cs="Arial"/>
          <w:sz w:val="24"/>
          <w:szCs w:val="24"/>
        </w:rPr>
        <w:t xml:space="preserve">o </w:t>
      </w:r>
      <w:r w:rsidR="0079635E" w:rsidRPr="0079635E">
        <w:rPr>
          <w:rFonts w:ascii="Avenir Book" w:eastAsia="Arial" w:hAnsi="Avenir Book" w:cs="Arial"/>
          <w:sz w:val="24"/>
          <w:szCs w:val="24"/>
        </w:rPr>
        <w:t xml:space="preserve">atendimento </w:t>
      </w:r>
      <w:r w:rsidR="0079635E">
        <w:rPr>
          <w:rFonts w:ascii="Avenir Book" w:eastAsia="Arial" w:hAnsi="Avenir Book" w:cs="Arial"/>
          <w:sz w:val="24"/>
          <w:szCs w:val="24"/>
        </w:rPr>
        <w:t>a Povos e Comunidades Tradicionais</w:t>
      </w:r>
      <w:r w:rsidR="0079635E" w:rsidRPr="0079635E">
        <w:rPr>
          <w:rFonts w:ascii="Avenir Book" w:eastAsia="Arial" w:hAnsi="Avenir Book" w:cs="Arial"/>
          <w:sz w:val="24"/>
          <w:szCs w:val="24"/>
        </w:rPr>
        <w:t>, com atenção</w:t>
      </w:r>
      <w:r w:rsidR="0079635E">
        <w:rPr>
          <w:rFonts w:ascii="Avenir Book" w:eastAsia="Arial" w:hAnsi="Avenir Book" w:cs="Arial"/>
          <w:sz w:val="24"/>
          <w:szCs w:val="24"/>
        </w:rPr>
        <w:t xml:space="preserve"> </w:t>
      </w:r>
      <w:r w:rsidR="0079635E" w:rsidRPr="0079635E">
        <w:rPr>
          <w:rFonts w:ascii="Avenir Book" w:eastAsia="Arial" w:hAnsi="Avenir Book" w:cs="Arial"/>
          <w:sz w:val="24"/>
          <w:szCs w:val="24"/>
        </w:rPr>
        <w:t>ao disposto no Decreto 6.040/200</w:t>
      </w:r>
      <w:r w:rsidR="0079635E">
        <w:rPr>
          <w:rFonts w:ascii="Avenir Book" w:eastAsia="Arial" w:hAnsi="Avenir Book" w:cs="Arial"/>
          <w:sz w:val="24"/>
          <w:szCs w:val="24"/>
        </w:rPr>
        <w:t xml:space="preserve">7 e considerando </w:t>
      </w:r>
      <w:r w:rsidR="0079635E" w:rsidRPr="0079635E">
        <w:rPr>
          <w:rFonts w:ascii="Avenir Book" w:eastAsia="Arial" w:hAnsi="Avenir Book" w:cs="Arial"/>
          <w:sz w:val="24"/>
          <w:szCs w:val="24"/>
        </w:rPr>
        <w:t xml:space="preserve">metodologia participativa com enfoque multidisciplinar, interdisciplinar e intercultural, conforme estabelecido na </w:t>
      </w:r>
      <w:r w:rsidR="0079635E">
        <w:rPr>
          <w:rFonts w:ascii="Avenir Book" w:eastAsia="Arial" w:hAnsi="Avenir Book" w:cs="Arial"/>
          <w:sz w:val="24"/>
          <w:szCs w:val="24"/>
        </w:rPr>
        <w:t>P</w:t>
      </w:r>
      <w:r w:rsidR="0079635E" w:rsidRPr="0079635E">
        <w:rPr>
          <w:rFonts w:ascii="Avenir Book" w:eastAsia="Arial" w:hAnsi="Avenir Book" w:cs="Arial"/>
          <w:sz w:val="24"/>
          <w:szCs w:val="24"/>
        </w:rPr>
        <w:t xml:space="preserve">olítica Nacional de Assistência Técnica e Extensão Rural para a Agricultura Familiar e Reforma Agrária </w:t>
      </w:r>
      <w:r w:rsidR="0079635E">
        <w:rPr>
          <w:rFonts w:ascii="Avenir Book" w:eastAsia="Arial" w:hAnsi="Avenir Book" w:cs="Arial"/>
          <w:sz w:val="24"/>
          <w:szCs w:val="24"/>
        </w:rPr>
        <w:t xml:space="preserve">– </w:t>
      </w:r>
      <w:r w:rsidR="0079635E" w:rsidRPr="0079635E">
        <w:rPr>
          <w:rFonts w:ascii="Avenir Book" w:eastAsia="Arial" w:hAnsi="Avenir Book" w:cs="Arial"/>
          <w:sz w:val="24"/>
          <w:szCs w:val="24"/>
        </w:rPr>
        <w:t>PNATER</w:t>
      </w:r>
      <w:r w:rsidR="0079635E">
        <w:rPr>
          <w:rFonts w:ascii="Avenir Book" w:eastAsia="Arial" w:hAnsi="Avenir Book" w:cs="Arial"/>
          <w:sz w:val="24"/>
          <w:szCs w:val="24"/>
        </w:rPr>
        <w:t>.</w:t>
      </w:r>
    </w:p>
    <w:p w14:paraId="4F1DEFF2" w14:textId="383FD431" w:rsidR="003B4FB6" w:rsidRDefault="003D0782" w:rsidP="00FB6785">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 xml:space="preserve">Diante do </w:t>
      </w:r>
      <w:r w:rsidRPr="00F6238D">
        <w:rPr>
          <w:rFonts w:ascii="Avenir Book" w:eastAsia="Arial" w:hAnsi="Avenir Book" w:cs="Arial"/>
          <w:sz w:val="24"/>
          <w:szCs w:val="24"/>
        </w:rPr>
        <w:t xml:space="preserve">contexto de um país que </w:t>
      </w:r>
      <w:r>
        <w:rPr>
          <w:rFonts w:ascii="Avenir Book" w:eastAsia="Arial" w:hAnsi="Avenir Book" w:cs="Arial"/>
          <w:sz w:val="24"/>
          <w:szCs w:val="24"/>
        </w:rPr>
        <w:t>está em busca de superar o período em que a democracia esteve ameaçada pela</w:t>
      </w:r>
      <w:r w:rsidR="000E059A">
        <w:rPr>
          <w:rFonts w:ascii="Avenir Book" w:eastAsia="Arial" w:hAnsi="Avenir Book" w:cs="Arial"/>
          <w:sz w:val="24"/>
          <w:szCs w:val="24"/>
        </w:rPr>
        <w:t xml:space="preserve"> desestruturação dos espaços de participação social, pela</w:t>
      </w:r>
      <w:r w:rsidRPr="00F6238D">
        <w:rPr>
          <w:rFonts w:ascii="Avenir Book" w:eastAsia="Arial" w:hAnsi="Avenir Book" w:cs="Arial"/>
          <w:sz w:val="24"/>
          <w:szCs w:val="24"/>
        </w:rPr>
        <w:t xml:space="preserve"> crescente apologia à violência, por parte inclusive do Governo Federal, e ao preconceito em suas variadas formas, que sofria uma redução das políticas de cunho social e reparatório</w:t>
      </w:r>
      <w:r>
        <w:rPr>
          <w:rFonts w:ascii="Avenir Book" w:eastAsia="Arial" w:hAnsi="Avenir Book" w:cs="Arial"/>
          <w:sz w:val="24"/>
          <w:szCs w:val="24"/>
        </w:rPr>
        <w:t xml:space="preserve">, e que assiste a volta da fome, é importante construir conhecimentoe reflexão sobre o desmantelamento, mas também sobre </w:t>
      </w:r>
      <w:r w:rsidR="002E0D79">
        <w:rPr>
          <w:rFonts w:ascii="Avenir Book" w:eastAsia="Arial" w:hAnsi="Avenir Book" w:cs="Arial"/>
          <w:sz w:val="24"/>
          <w:szCs w:val="24"/>
        </w:rPr>
        <w:t>a resiliência</w:t>
      </w:r>
      <w:r>
        <w:rPr>
          <w:rFonts w:ascii="Avenir Book" w:eastAsia="Arial" w:hAnsi="Avenir Book" w:cs="Arial"/>
          <w:sz w:val="24"/>
          <w:szCs w:val="24"/>
        </w:rPr>
        <w:t xml:space="preserve"> das políticas sociais no Brasil</w:t>
      </w:r>
      <w:r w:rsidR="0079635E">
        <w:rPr>
          <w:rFonts w:ascii="Avenir Book" w:eastAsia="Arial" w:hAnsi="Avenir Book" w:cs="Arial"/>
          <w:sz w:val="24"/>
          <w:szCs w:val="24"/>
        </w:rPr>
        <w:t xml:space="preserve"> durante o período 2016-2022.</w:t>
      </w:r>
    </w:p>
    <w:p w14:paraId="62BFFD21" w14:textId="77777777" w:rsidR="006C1913" w:rsidRPr="0018293E" w:rsidRDefault="006C1913" w:rsidP="007F198C">
      <w:pPr>
        <w:spacing w:line="360" w:lineRule="auto"/>
        <w:jc w:val="both"/>
        <w:rPr>
          <w:rFonts w:ascii="Avenir Book" w:eastAsia="Arial" w:hAnsi="Avenir Book" w:cs="Arial"/>
          <w:sz w:val="24"/>
          <w:szCs w:val="24"/>
        </w:rPr>
      </w:pPr>
    </w:p>
    <w:p w14:paraId="0446C52E" w14:textId="5CCFAF43" w:rsidR="007F198C" w:rsidRPr="0018293E" w:rsidRDefault="007F198C" w:rsidP="007F198C">
      <w:pPr>
        <w:spacing w:line="360" w:lineRule="auto"/>
        <w:jc w:val="both"/>
        <w:rPr>
          <w:rFonts w:ascii="Avenir Book" w:eastAsia="Arial" w:hAnsi="Avenir Book" w:cs="Arial"/>
          <w:b/>
          <w:sz w:val="24"/>
          <w:szCs w:val="24"/>
        </w:rPr>
      </w:pPr>
      <w:r w:rsidRPr="0018293E">
        <w:rPr>
          <w:rFonts w:ascii="Avenir Book" w:eastAsia="Arial" w:hAnsi="Avenir Book" w:cs="Arial"/>
          <w:b/>
          <w:sz w:val="24"/>
          <w:szCs w:val="24"/>
        </w:rPr>
        <w:t>CONSIDERAÇÕES FINAIS</w:t>
      </w:r>
    </w:p>
    <w:p w14:paraId="6EEF31AD" w14:textId="2EFE0832" w:rsidR="007F198C" w:rsidRDefault="00AC4C56" w:rsidP="00AC4C56">
      <w:pPr>
        <w:spacing w:line="360" w:lineRule="auto"/>
        <w:ind w:firstLine="1134"/>
        <w:jc w:val="both"/>
        <w:rPr>
          <w:rFonts w:ascii="Avenir Book" w:eastAsia="Arial" w:hAnsi="Avenir Book" w:cs="Arial"/>
          <w:sz w:val="24"/>
          <w:szCs w:val="24"/>
        </w:rPr>
      </w:pPr>
      <w:r w:rsidRPr="00AC4C56">
        <w:rPr>
          <w:rFonts w:ascii="Avenir Book" w:eastAsia="Arial" w:hAnsi="Avenir Book" w:cs="Arial"/>
          <w:sz w:val="24"/>
          <w:szCs w:val="24"/>
        </w:rPr>
        <w:t>A trajetória da ação do Estado em diferentes áreas de políticas públicas varia ao longo do tempo e as políticas e seus instrumentos vão sendo alterados, aperfeiçoados, substituídos ou reposicionados na estruturação de determinada agenda e seu conjunto de intervenções (MELLO, 2023, p. 415).</w:t>
      </w:r>
      <w:r>
        <w:rPr>
          <w:rFonts w:ascii="Avenir Book" w:eastAsia="Arial" w:hAnsi="Avenir Book" w:cs="Arial"/>
          <w:sz w:val="24"/>
          <w:szCs w:val="24"/>
        </w:rPr>
        <w:t xml:space="preserve"> </w:t>
      </w:r>
      <w:r w:rsidRPr="00AC4C56">
        <w:rPr>
          <w:rFonts w:ascii="Avenir Book" w:eastAsia="Arial" w:hAnsi="Avenir Book" w:cs="Arial"/>
          <w:sz w:val="24"/>
          <w:szCs w:val="24"/>
        </w:rPr>
        <w:t>Considerando apenas as políticas direcionadas ao enfrentamento da fome, é possível identificar inúmeras mudanças de orientação, abrangência e grau de complexificação pelas quais as diversas ações encampadas pelo Estado brasileiro passaram, no mínimo, desde a década de 1940 (PELIANO, 2010; SILVA, 2014; MELLO, 2023).</w:t>
      </w:r>
    </w:p>
    <w:p w14:paraId="1C14FC8E" w14:textId="7218AE96" w:rsidR="00AC4C56" w:rsidRDefault="00AC4C56" w:rsidP="00AC4C56">
      <w:pPr>
        <w:spacing w:line="360" w:lineRule="auto"/>
        <w:ind w:firstLine="1134"/>
        <w:jc w:val="both"/>
        <w:rPr>
          <w:rFonts w:ascii="Avenir Book" w:eastAsia="Arial" w:hAnsi="Avenir Book" w:cs="Arial"/>
          <w:sz w:val="24"/>
          <w:szCs w:val="24"/>
        </w:rPr>
      </w:pPr>
      <w:r>
        <w:rPr>
          <w:rFonts w:ascii="Avenir Book" w:eastAsia="Arial" w:hAnsi="Avenir Book" w:cs="Arial"/>
          <w:sz w:val="24"/>
          <w:szCs w:val="24"/>
        </w:rPr>
        <w:t>Para análise das contitnuidades e descontinuidades</w:t>
      </w:r>
      <w:r w:rsidR="00DB74E6">
        <w:rPr>
          <w:rFonts w:ascii="Avenir Book" w:eastAsia="Arial" w:hAnsi="Avenir Book" w:cs="Arial"/>
          <w:sz w:val="24"/>
          <w:szCs w:val="24"/>
        </w:rPr>
        <w:t>,</w:t>
      </w:r>
      <w:r>
        <w:rPr>
          <w:rFonts w:ascii="Avenir Book" w:eastAsia="Arial" w:hAnsi="Avenir Book" w:cs="Arial"/>
          <w:sz w:val="24"/>
          <w:szCs w:val="24"/>
        </w:rPr>
        <w:t xml:space="preserve"> importante é avaliar a pertinência da política para a solução dos problemas sociais, </w:t>
      </w:r>
      <w:r w:rsidR="00365B03">
        <w:rPr>
          <w:rFonts w:ascii="Avenir Book" w:eastAsia="Arial" w:hAnsi="Avenir Book" w:cs="Arial"/>
          <w:sz w:val="24"/>
          <w:szCs w:val="24"/>
        </w:rPr>
        <w:t xml:space="preserve">considerando sua </w:t>
      </w:r>
      <w:r w:rsidRPr="00AC4C56">
        <w:rPr>
          <w:rFonts w:ascii="Avenir Book" w:eastAsia="Arial" w:hAnsi="Avenir Book" w:cs="Arial"/>
          <w:sz w:val="24"/>
          <w:szCs w:val="24"/>
        </w:rPr>
        <w:t>eficácia, eficiência, efetividade, economicidade, excelência e execução</w:t>
      </w:r>
      <w:r w:rsidR="00365B03">
        <w:rPr>
          <w:rFonts w:ascii="Avenir Book" w:eastAsia="Arial" w:hAnsi="Avenir Book" w:cs="Arial"/>
          <w:sz w:val="24"/>
          <w:szCs w:val="24"/>
        </w:rPr>
        <w:t xml:space="preserve"> (MARTINS e MARINI, 2010). O </w:t>
      </w:r>
      <w:r w:rsidR="00365B03" w:rsidRPr="00365B03">
        <w:rPr>
          <w:rFonts w:ascii="Avenir Book" w:eastAsia="Arial" w:hAnsi="Avenir Book" w:cs="Arial"/>
          <w:sz w:val="24"/>
          <w:szCs w:val="24"/>
        </w:rPr>
        <w:t xml:space="preserve">o </w:t>
      </w:r>
      <w:r w:rsidR="00365B03" w:rsidRPr="00DB74E6">
        <w:rPr>
          <w:rFonts w:ascii="Avenir Book" w:eastAsia="Arial" w:hAnsi="Avenir Book" w:cs="Arial"/>
          <w:i/>
          <w:iCs/>
          <w:sz w:val="24"/>
          <w:szCs w:val="24"/>
        </w:rPr>
        <w:t>policy dismantling</w:t>
      </w:r>
      <w:r w:rsidR="00365B03" w:rsidRPr="00365B03">
        <w:rPr>
          <w:rFonts w:ascii="Avenir Book" w:eastAsia="Arial" w:hAnsi="Avenir Book" w:cs="Arial"/>
          <w:sz w:val="24"/>
          <w:szCs w:val="24"/>
        </w:rPr>
        <w:t xml:space="preserve"> ou desmonte de políticas, caracterizado pela redução, diminuição ou remoção de objetivos, instrumentos ou das capacidades administrativas existentes para sua </w:t>
      </w:r>
      <w:r w:rsidR="00365B03" w:rsidRPr="00365B03">
        <w:rPr>
          <w:rFonts w:ascii="Avenir Book" w:eastAsia="Arial" w:hAnsi="Avenir Book" w:cs="Arial"/>
          <w:sz w:val="24"/>
          <w:szCs w:val="24"/>
        </w:rPr>
        <w:lastRenderedPageBreak/>
        <w:t>implementação</w:t>
      </w:r>
      <w:r w:rsidR="00365B03">
        <w:rPr>
          <w:rFonts w:ascii="Avenir Book" w:eastAsia="Arial" w:hAnsi="Avenir Book" w:cs="Arial"/>
          <w:sz w:val="24"/>
          <w:szCs w:val="24"/>
        </w:rPr>
        <w:t xml:space="preserve"> bem como o </w:t>
      </w:r>
      <w:r w:rsidR="00365B03" w:rsidRPr="00365B03">
        <w:rPr>
          <w:rFonts w:ascii="Avenir Book" w:eastAsia="Arial" w:hAnsi="Avenir Book" w:cs="Arial"/>
          <w:sz w:val="24"/>
          <w:szCs w:val="24"/>
        </w:rPr>
        <w:t>retrocesso democrático e populismo de extrema direita que se intensificaram em tempos recentes</w:t>
      </w:r>
      <w:r w:rsidR="00365B03">
        <w:t xml:space="preserve"> (</w:t>
      </w:r>
      <w:r w:rsidR="00365B03" w:rsidRPr="00365B03">
        <w:rPr>
          <w:rFonts w:ascii="Avenir Book" w:eastAsia="Arial" w:hAnsi="Avenir Book" w:cs="Arial"/>
          <w:sz w:val="24"/>
          <w:szCs w:val="24"/>
        </w:rPr>
        <w:t>GOMIDE, SILVA e LEOPOLDI, 2023, p. 13)  lev</w:t>
      </w:r>
      <w:r w:rsidR="00DB74E6">
        <w:rPr>
          <w:rFonts w:ascii="Avenir Book" w:eastAsia="Arial" w:hAnsi="Avenir Book" w:cs="Arial"/>
          <w:sz w:val="24"/>
          <w:szCs w:val="24"/>
        </w:rPr>
        <w:t>ou</w:t>
      </w:r>
      <w:r w:rsidR="00365B03" w:rsidRPr="00365B03">
        <w:rPr>
          <w:rFonts w:ascii="Avenir Book" w:eastAsia="Arial" w:hAnsi="Avenir Book" w:cs="Arial"/>
          <w:sz w:val="24"/>
          <w:szCs w:val="24"/>
        </w:rPr>
        <w:t xml:space="preserve"> ao aumento de índices de pobreza e vilnerabilidades socioeconômicas</w:t>
      </w:r>
      <w:r w:rsidR="00DB74E6">
        <w:rPr>
          <w:rFonts w:ascii="Avenir Book" w:eastAsia="Arial" w:hAnsi="Avenir Book" w:cs="Arial"/>
          <w:sz w:val="24"/>
          <w:szCs w:val="24"/>
        </w:rPr>
        <w:t xml:space="preserve"> no Brasil</w:t>
      </w:r>
      <w:r w:rsidR="00365B03">
        <w:rPr>
          <w:rFonts w:ascii="Avenir Book" w:eastAsia="Arial" w:hAnsi="Avenir Book" w:cs="Arial"/>
          <w:sz w:val="24"/>
          <w:szCs w:val="24"/>
        </w:rPr>
        <w:t xml:space="preserve">. </w:t>
      </w:r>
      <w:r w:rsidR="00DB74E6">
        <w:rPr>
          <w:rFonts w:ascii="Avenir Book" w:eastAsia="Arial" w:hAnsi="Avenir Book" w:cs="Arial"/>
          <w:sz w:val="24"/>
          <w:szCs w:val="24"/>
        </w:rPr>
        <w:t xml:space="preserve">Ainda assim, parte dos programas e ações foram parcialmente mantidos. </w:t>
      </w:r>
      <w:r w:rsidR="00365B03">
        <w:rPr>
          <w:rFonts w:ascii="Avenir Book" w:eastAsia="Arial" w:hAnsi="Avenir Book" w:cs="Arial"/>
          <w:sz w:val="24"/>
          <w:szCs w:val="24"/>
        </w:rPr>
        <w:t xml:space="preserve">Desse modo, é importante observar como políticas públicas, especialemnte as voltadas para a segurança alimentar e nutricional e </w:t>
      </w:r>
      <w:r w:rsidR="00475EB1">
        <w:rPr>
          <w:rFonts w:ascii="Avenir Book" w:eastAsia="Arial" w:hAnsi="Avenir Book" w:cs="Arial"/>
          <w:sz w:val="24"/>
          <w:szCs w:val="24"/>
        </w:rPr>
        <w:t xml:space="preserve">para </w:t>
      </w:r>
      <w:r w:rsidR="00365B03">
        <w:rPr>
          <w:rFonts w:ascii="Avenir Book" w:eastAsia="Arial" w:hAnsi="Avenir Book" w:cs="Arial"/>
          <w:sz w:val="24"/>
          <w:szCs w:val="24"/>
        </w:rPr>
        <w:t xml:space="preserve">o combate à fome, </w:t>
      </w:r>
      <w:r w:rsidR="00475EB1">
        <w:rPr>
          <w:rFonts w:ascii="Avenir Book" w:eastAsia="Arial" w:hAnsi="Avenir Book" w:cs="Arial"/>
          <w:sz w:val="24"/>
          <w:szCs w:val="24"/>
        </w:rPr>
        <w:t xml:space="preserve">como é o caso do Programa Fomento Rural, </w:t>
      </w:r>
      <w:r w:rsidR="00365B03">
        <w:rPr>
          <w:rFonts w:ascii="Avenir Book" w:eastAsia="Arial" w:hAnsi="Avenir Book" w:cs="Arial"/>
          <w:sz w:val="24"/>
          <w:szCs w:val="24"/>
        </w:rPr>
        <w:t xml:space="preserve">se comportaram, considerando os/as atores envolvidos/as em sua execução </w:t>
      </w:r>
      <w:r w:rsidR="00475EB1">
        <w:rPr>
          <w:rFonts w:ascii="Avenir Book" w:eastAsia="Arial" w:hAnsi="Avenir Book" w:cs="Arial"/>
          <w:sz w:val="24"/>
          <w:szCs w:val="24"/>
        </w:rPr>
        <w:t>e</w:t>
      </w:r>
      <w:r w:rsidR="00365B03">
        <w:rPr>
          <w:rFonts w:ascii="Avenir Book" w:eastAsia="Arial" w:hAnsi="Avenir Book" w:cs="Arial"/>
          <w:sz w:val="24"/>
          <w:szCs w:val="24"/>
        </w:rPr>
        <w:t xml:space="preserve"> um enfoque que </w:t>
      </w:r>
      <w:r w:rsidR="00475EB1">
        <w:rPr>
          <w:rFonts w:ascii="Avenir Book" w:eastAsia="Arial" w:hAnsi="Avenir Book" w:cs="Arial"/>
          <w:sz w:val="24"/>
          <w:szCs w:val="24"/>
        </w:rPr>
        <w:t>leve em conta</w:t>
      </w:r>
      <w:r w:rsidR="00365B03">
        <w:rPr>
          <w:rFonts w:ascii="Avenir Book" w:eastAsia="Arial" w:hAnsi="Avenir Book" w:cs="Arial"/>
          <w:sz w:val="24"/>
          <w:szCs w:val="24"/>
        </w:rPr>
        <w:t xml:space="preserve"> as dimensões sociopolíticas e ambientais.</w:t>
      </w:r>
    </w:p>
    <w:p w14:paraId="6CC07648" w14:textId="2E86AC7B" w:rsidR="00E46D50" w:rsidRDefault="00E46D50" w:rsidP="007F198C">
      <w:pPr>
        <w:spacing w:line="360" w:lineRule="auto"/>
        <w:jc w:val="both"/>
        <w:rPr>
          <w:rFonts w:ascii="Avenir Book" w:eastAsia="Arial" w:hAnsi="Avenir Book" w:cs="Arial"/>
          <w:sz w:val="24"/>
          <w:szCs w:val="24"/>
        </w:rPr>
      </w:pPr>
    </w:p>
    <w:p w14:paraId="7F93BC21" w14:textId="77777777" w:rsidR="00E46D50" w:rsidRPr="0018293E" w:rsidRDefault="00E46D50" w:rsidP="007F198C">
      <w:pPr>
        <w:spacing w:line="360" w:lineRule="auto"/>
        <w:jc w:val="both"/>
        <w:rPr>
          <w:rFonts w:ascii="Avenir Book" w:eastAsia="Arial" w:hAnsi="Avenir Book" w:cs="Arial"/>
          <w:sz w:val="24"/>
          <w:szCs w:val="24"/>
        </w:rPr>
      </w:pPr>
    </w:p>
    <w:p w14:paraId="6951B7A6" w14:textId="77777777" w:rsidR="007F198C" w:rsidRPr="0018293E" w:rsidRDefault="007F198C" w:rsidP="007F198C">
      <w:pPr>
        <w:spacing w:line="360" w:lineRule="auto"/>
        <w:ind w:hanging="2"/>
        <w:jc w:val="both"/>
        <w:rPr>
          <w:rFonts w:ascii="Avenir Book" w:eastAsia="Arial" w:hAnsi="Avenir Book" w:cs="Arial"/>
          <w:b/>
          <w:color w:val="000000"/>
          <w:sz w:val="24"/>
          <w:szCs w:val="24"/>
        </w:rPr>
      </w:pPr>
      <w:r w:rsidRPr="0018293E">
        <w:rPr>
          <w:rFonts w:ascii="Avenir Book" w:eastAsia="Arial" w:hAnsi="Avenir Book" w:cs="Arial"/>
          <w:b/>
          <w:color w:val="000000"/>
          <w:sz w:val="24"/>
          <w:szCs w:val="24"/>
          <w:highlight w:val="white"/>
        </w:rPr>
        <w:t>REFERÊNCIAS</w:t>
      </w:r>
    </w:p>
    <w:p w14:paraId="680C2B65" w14:textId="492A32D5" w:rsidR="0003333F" w:rsidRDefault="0003333F" w:rsidP="00FB3B97">
      <w:pPr>
        <w:spacing w:line="360" w:lineRule="auto"/>
        <w:ind w:firstLine="142"/>
        <w:jc w:val="both"/>
        <w:rPr>
          <w:rFonts w:ascii="Avenir Book" w:eastAsia="Arial" w:hAnsi="Avenir Book" w:cs="Arial"/>
          <w:sz w:val="24"/>
          <w:szCs w:val="24"/>
        </w:rPr>
      </w:pPr>
      <w:r w:rsidRPr="0003333F">
        <w:rPr>
          <w:rFonts w:ascii="Avenir Book" w:eastAsia="Arial" w:hAnsi="Avenir Book" w:cs="Arial"/>
          <w:sz w:val="24"/>
          <w:szCs w:val="24"/>
        </w:rPr>
        <w:t>ALVES, Elia Elisa Cia; FERNANDES, Ivan Filipe de Almeida Lopes. Objetivos do Desenvolvimento Sustentável: uma transformação no debate científico do desenvolvimento?. Meridiano 47-Journal of Global Studies, v. 21, 2020.</w:t>
      </w:r>
    </w:p>
    <w:p w14:paraId="657AB5E8" w14:textId="6925BE8E" w:rsid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BALBONI, Bandiera , Burgess, Ghatak and Heil. Why Do People Stay Poor? Working Paper. 2021.</w:t>
      </w:r>
    </w:p>
    <w:p w14:paraId="783B71F6" w14:textId="3C3979D7" w:rsidR="004C43F8" w:rsidRPr="00FB3B97" w:rsidRDefault="004C43F8" w:rsidP="00FB3B97">
      <w:pPr>
        <w:spacing w:line="360" w:lineRule="auto"/>
        <w:ind w:firstLine="142"/>
        <w:jc w:val="both"/>
        <w:rPr>
          <w:rFonts w:ascii="Avenir Book" w:eastAsia="Arial" w:hAnsi="Avenir Book" w:cs="Arial"/>
          <w:sz w:val="24"/>
          <w:szCs w:val="24"/>
        </w:rPr>
      </w:pPr>
      <w:r w:rsidRPr="004C43F8">
        <w:rPr>
          <w:rFonts w:ascii="Avenir Book" w:eastAsia="Arial" w:hAnsi="Avenir Book" w:cs="Arial"/>
          <w:sz w:val="24"/>
          <w:szCs w:val="24"/>
        </w:rPr>
        <w:t xml:space="preserve">BAUER, M. W.; KNILL, C. Understanding policy dismantling: an analytical framework. In: BAUER, M. W. </w:t>
      </w:r>
      <w:r w:rsidRPr="00224F5D">
        <w:rPr>
          <w:rFonts w:ascii="Avenir Book" w:eastAsia="Arial" w:hAnsi="Avenir Book" w:cs="Arial"/>
          <w:i/>
          <w:iCs/>
          <w:sz w:val="24"/>
          <w:szCs w:val="24"/>
        </w:rPr>
        <w:t>et al</w:t>
      </w:r>
      <w:r w:rsidRPr="004C43F8">
        <w:rPr>
          <w:rFonts w:ascii="Avenir Book" w:eastAsia="Arial" w:hAnsi="Avenir Book" w:cs="Arial"/>
          <w:sz w:val="24"/>
          <w:szCs w:val="24"/>
        </w:rPr>
        <w:t>. (Org.). Dismantling public policy: preferences, strategies, and effects. Oxford: Oxford University Press, 2012. p. 30-51.</w:t>
      </w:r>
    </w:p>
    <w:p w14:paraId="77495263" w14:textId="16291A0E" w:rsidR="00FB3B97" w:rsidRP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 xml:space="preserve">BANERJEE, Abhijit V.; DUFLO, Esther. A economia dos pobres: Uma nova visão sobre a desigualdade. Editora Schwarcz-Companhia das Letras, 2021. </w:t>
      </w:r>
    </w:p>
    <w:p w14:paraId="52EAA26A" w14:textId="77777777" w:rsidR="00FB3B97" w:rsidRP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BANERJEE, Abhijit; DUFLO, Esther; SHARMA, Garima. Long-term effects of the targeting the ultra poor program. American Economic Review: Insights, v. 3, n. 4, p. 471-86, 2020.</w:t>
      </w:r>
    </w:p>
    <w:p w14:paraId="5FAABBDE" w14:textId="22D40D1F" w:rsidR="00487BAE" w:rsidRDefault="00487BAE" w:rsidP="00FB3B97">
      <w:pPr>
        <w:spacing w:line="360" w:lineRule="auto"/>
        <w:ind w:firstLine="142"/>
        <w:jc w:val="both"/>
        <w:rPr>
          <w:rFonts w:ascii="Avenir Book" w:eastAsia="Arial" w:hAnsi="Avenir Book" w:cs="Arial"/>
          <w:sz w:val="24"/>
          <w:szCs w:val="24"/>
        </w:rPr>
      </w:pPr>
      <w:r w:rsidRPr="00487BAE">
        <w:rPr>
          <w:rFonts w:ascii="Avenir Book" w:eastAsia="Arial" w:hAnsi="Avenir Book" w:cs="Arial"/>
          <w:sz w:val="24"/>
          <w:szCs w:val="24"/>
        </w:rPr>
        <w:t>BRASIL. Constituição (1988). Constituição da República Federativa do Brasil de 1988.</w:t>
      </w:r>
    </w:p>
    <w:p w14:paraId="76D3A338" w14:textId="4958686B" w:rsidR="00FB3B97" w:rsidRP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BRASIL. DECRETO Nº 7.272, DE 25 DE AGOSTO DE 2010. Regulamenta a Lei no 11.346, de 15 de setembro de 2006, que cria o Sistema Nacional de Segurança Alimentar e Nutricional - SISAN com vistas a assegurar o direito humano à alimentação adequada, institui a Política Nacional de Segurança Alimentar e Nutricional - PNSAN, estabelece os parâmetros para a elaboração do Plano Nacional de Segurança Alimentar e Nutricional, e dá outras providências. DOU de 26.8.2010.</w:t>
      </w:r>
    </w:p>
    <w:p w14:paraId="29BAE5DE" w14:textId="5A04D367" w:rsidR="0007363F" w:rsidRDefault="0007363F"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BRASIL. DECRETO Nº 9.221, DE 6 DE DEZEMBRO DE 2017. Regulamenta a Lei nº 12.512, de 14 de outubro de 2011, que institui o Programa de Fomento às Atividades Produtivas Rurais. DOU de 7.12.2017.</w:t>
      </w:r>
    </w:p>
    <w:p w14:paraId="062EFFD9" w14:textId="54C71EB0" w:rsidR="00487BAE" w:rsidRDefault="00487BAE" w:rsidP="00FB3B97">
      <w:pPr>
        <w:spacing w:line="360" w:lineRule="auto"/>
        <w:ind w:firstLine="142"/>
        <w:jc w:val="both"/>
        <w:rPr>
          <w:rFonts w:ascii="Avenir Book" w:eastAsia="Arial" w:hAnsi="Avenir Book" w:cs="Arial"/>
          <w:sz w:val="24"/>
          <w:szCs w:val="24"/>
        </w:rPr>
      </w:pPr>
      <w:r w:rsidRPr="00487BAE">
        <w:rPr>
          <w:rFonts w:ascii="Avenir Book" w:eastAsia="Arial" w:hAnsi="Avenir Book" w:cs="Arial"/>
          <w:sz w:val="24"/>
          <w:szCs w:val="24"/>
        </w:rPr>
        <w:t>BRASIL. DECRETO Nº 9.759, DE 11 DE ABRIL DE 2019. Extingue e estabelece diretrizes, regras e limitações para colegiados da administração pública federal. DOU de 11.4.2019 - Edição extra.</w:t>
      </w:r>
    </w:p>
    <w:p w14:paraId="1BB1AA72" w14:textId="77777777" w:rsidR="0007363F" w:rsidRPr="00FB3B97" w:rsidRDefault="0007363F"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lastRenderedPageBreak/>
        <w:t xml:space="preserve">BRASIL. LEI Nº 11.346, DE 15 DE SETEMBRO DE 2006. Cria o Sistema Nacional de Segurança Alimentar e Nutricional – SISAN com vistas em assegurar o direito humano à alimentação adequada e dá outras providências. DOU de 18.9.2006. </w:t>
      </w:r>
    </w:p>
    <w:p w14:paraId="218B692A" w14:textId="77777777" w:rsidR="0007363F" w:rsidRPr="00FB3B97" w:rsidRDefault="0007363F"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 xml:space="preserve">BRASIL. LEI Nº 12.188, DE 11 DE JANEIRO DE 2010. Institui a Política Nacional de Assistência Técnica e Extensão Rural para a Agricultura Familiar e Reforma Agrária - PNATER e o Programa Nacional de Assistência Técnica e Extensão Rural na Agricultura Familiar e na Reforma Agrária - PRONATER, altera a Lei no 8.666, de 21 de junho de 1993, e dá outras providências. DOU de 12.1.2010. </w:t>
      </w:r>
    </w:p>
    <w:p w14:paraId="6B4335AD" w14:textId="66DCFE65" w:rsidR="0007363F" w:rsidRPr="00FB3B97" w:rsidRDefault="0007363F"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BRASIL. LEI Nº 12.512, DE 14 DE OUTUBRO DE 2011. Institui o Programa de Apoio à Conservação Ambiental e o Programa de Fomento às Atividades Produtivas Rurais; altera as Leis nºs 10.696, de 2 de julho de 2003, 10.836, de 9 de janeiro de 2004, e 11.326, de 24 de julho de 2006. DOU de 17.10.2011</w:t>
      </w:r>
    </w:p>
    <w:p w14:paraId="47186273" w14:textId="1F8B5BCE" w:rsid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BRASIL. LEI Nº 14.284, DE 29 DE DEZEMBRO DE 2021. Institui o Programa Auxílio Brasil e o Programa Alimenta Brasil; define metas para taxas de pobreza; altera a Lei nº 8.742, de 7 de dezembro de 1993; revoga a Lei nº 10.836, de 9 de janeiro de 2004, e dispositivos das Leis n os 10.696, de 2 de julho de 2003, 12.512, de 14 de outubro de 2011, e 12.722, de 3 de outubro de 2012; e dá outras providências. DOU 30/12/2021.</w:t>
      </w:r>
    </w:p>
    <w:p w14:paraId="4ABC42D5" w14:textId="68A200A3" w:rsidR="0007363F" w:rsidRPr="00FB3B97" w:rsidRDefault="0007363F"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 xml:space="preserve">BERNARDI, Lauro Edilso </w:t>
      </w:r>
      <w:r w:rsidRPr="00224F5D">
        <w:rPr>
          <w:rFonts w:ascii="Avenir Book" w:eastAsia="Arial" w:hAnsi="Avenir Book" w:cs="Arial"/>
          <w:i/>
          <w:iCs/>
          <w:sz w:val="24"/>
          <w:szCs w:val="24"/>
        </w:rPr>
        <w:t>et al</w:t>
      </w:r>
      <w:r w:rsidRPr="00FB3B97">
        <w:rPr>
          <w:rFonts w:ascii="Avenir Book" w:eastAsia="Arial" w:hAnsi="Avenir Book" w:cs="Arial"/>
          <w:sz w:val="24"/>
          <w:szCs w:val="24"/>
        </w:rPr>
        <w:t>. Entre o sonho e a realidade: legado do programa de fomento</w:t>
      </w:r>
      <w:r w:rsidR="00FB3B97">
        <w:rPr>
          <w:rFonts w:ascii="Avenir Book" w:eastAsia="Arial" w:hAnsi="Avenir Book" w:cs="Arial"/>
          <w:sz w:val="24"/>
          <w:szCs w:val="24"/>
        </w:rPr>
        <w:t>/</w:t>
      </w:r>
      <w:r w:rsidRPr="00FB3B97">
        <w:rPr>
          <w:rFonts w:ascii="Avenir Book" w:eastAsia="Arial" w:hAnsi="Avenir Book" w:cs="Arial"/>
          <w:sz w:val="24"/>
          <w:szCs w:val="24"/>
        </w:rPr>
        <w:t>PBSM, no RS. 2015</w:t>
      </w:r>
      <w:r w:rsidR="00FB3B97" w:rsidRPr="00FB3B97">
        <w:rPr>
          <w:rFonts w:ascii="Avenir Book" w:eastAsia="Arial" w:hAnsi="Avenir Book" w:cs="Arial"/>
          <w:sz w:val="24"/>
          <w:szCs w:val="24"/>
        </w:rPr>
        <w:t>.</w:t>
      </w:r>
    </w:p>
    <w:p w14:paraId="2557EC27" w14:textId="30C0D38A" w:rsid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BRUNDTLAND, Gro Harlem; COMUM, Nosso Futuro. Relatório Brundtland. Our Common Future: United Nations, 1987.</w:t>
      </w:r>
    </w:p>
    <w:p w14:paraId="70801E56" w14:textId="006148C5" w:rsidR="00487BAE" w:rsidRPr="00FB3B97" w:rsidRDefault="008D3FB3" w:rsidP="00FB3B97">
      <w:pPr>
        <w:spacing w:line="360" w:lineRule="auto"/>
        <w:ind w:firstLine="142"/>
        <w:jc w:val="both"/>
        <w:rPr>
          <w:rFonts w:ascii="Avenir Book" w:eastAsia="Arial" w:hAnsi="Avenir Book" w:cs="Arial"/>
          <w:sz w:val="24"/>
          <w:szCs w:val="24"/>
        </w:rPr>
      </w:pPr>
      <w:r w:rsidRPr="008D3FB3">
        <w:rPr>
          <w:rFonts w:ascii="Avenir Book" w:eastAsia="Arial" w:hAnsi="Avenir Book" w:cs="Arial"/>
          <w:sz w:val="24"/>
          <w:szCs w:val="24"/>
        </w:rPr>
        <w:t>CAMBOIM, Iorrana Lisboa. Interculturalidade e burocracia de nível de rua: um olhar sobre a implementação do Programa Fomento Rural junto a famílias quilombolas no estado de Goiás. 2023. 221 f., il. Dissertação (Mestrado em Desenvolvimento Sustentável) — Universidade de Brasília, Brasília, 2023.</w:t>
      </w:r>
    </w:p>
    <w:p w14:paraId="6F0F994F" w14:textId="537FB4FD" w:rsidR="00C968D2" w:rsidRPr="00FB3B97" w:rsidRDefault="00C968D2"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CARNEIRO, Camila; CAMBOIM, Iorrana Lisboa; SANTOS, Celiana. (Des)continuidades da inclusão produtiva rural de Povos e Comunidades Tradicionais: uma leitura a partir do Programa de Fomento às Atividades Produtivas Rurais. Anais do IX Encontro da Rede de Estudos Rurais - Desenvolvimento, Financeirização e Mercantilização da Natureza: Desafios Agroalimentares Globais. 2021.</w:t>
      </w:r>
    </w:p>
    <w:p w14:paraId="654F3349" w14:textId="7CA48E3D" w:rsid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CASTRO, Josué de. Geografia da fome: a fome no Brasil. Rio de Janeiro: O Cruzeiro, 1946.</w:t>
      </w:r>
    </w:p>
    <w:p w14:paraId="4FF1A7DB" w14:textId="4814CD54" w:rsidR="002E0D79" w:rsidRPr="00FB3B97" w:rsidRDefault="002E0D79" w:rsidP="00FB3B97">
      <w:pPr>
        <w:spacing w:line="360" w:lineRule="auto"/>
        <w:ind w:firstLine="142"/>
        <w:jc w:val="both"/>
        <w:rPr>
          <w:rFonts w:ascii="Avenir Book" w:eastAsia="Arial" w:hAnsi="Avenir Book" w:cs="Arial"/>
          <w:sz w:val="24"/>
          <w:szCs w:val="24"/>
        </w:rPr>
      </w:pPr>
      <w:r w:rsidRPr="002E0D79">
        <w:rPr>
          <w:rFonts w:ascii="Avenir Book" w:eastAsia="Arial" w:hAnsi="Avenir Book" w:cs="Arial"/>
          <w:sz w:val="24"/>
          <w:szCs w:val="24"/>
        </w:rPr>
        <w:t>Diretoria de Estudos e Políticas do Estado</w:t>
      </w:r>
      <w:r w:rsidR="00D946E0">
        <w:rPr>
          <w:rFonts w:ascii="Avenir Book" w:eastAsia="Arial" w:hAnsi="Avenir Book" w:cs="Arial"/>
          <w:sz w:val="24"/>
          <w:szCs w:val="24"/>
        </w:rPr>
        <w:t xml:space="preserve">, </w:t>
      </w:r>
      <w:r w:rsidR="00D946E0" w:rsidRPr="002E0D79">
        <w:rPr>
          <w:rFonts w:ascii="Avenir Book" w:eastAsia="Arial" w:hAnsi="Avenir Book" w:cs="Arial"/>
          <w:sz w:val="24"/>
          <w:szCs w:val="24"/>
        </w:rPr>
        <w:t>das Instituições e da Democracia (Diest</w:t>
      </w:r>
      <w:r w:rsidR="00D946E0">
        <w:rPr>
          <w:rFonts w:ascii="Avenir Book" w:eastAsia="Arial" w:hAnsi="Avenir Book" w:cs="Arial"/>
          <w:sz w:val="24"/>
          <w:szCs w:val="24"/>
        </w:rPr>
        <w:t xml:space="preserve">), </w:t>
      </w:r>
      <w:r w:rsidRPr="002E0D79">
        <w:rPr>
          <w:rFonts w:ascii="Avenir Book" w:eastAsia="Arial" w:hAnsi="Avenir Book" w:cs="Arial"/>
          <w:sz w:val="24"/>
          <w:szCs w:val="24"/>
        </w:rPr>
        <w:t>Instituto de Pesquisa Econômica Aplicada (Ipea)</w:t>
      </w:r>
      <w:r w:rsidR="00D946E0">
        <w:rPr>
          <w:rFonts w:ascii="Avenir Book" w:eastAsia="Arial" w:hAnsi="Avenir Book" w:cs="Arial"/>
          <w:sz w:val="24"/>
          <w:szCs w:val="24"/>
        </w:rPr>
        <w:t xml:space="preserve"> </w:t>
      </w:r>
      <w:r w:rsidR="00D946E0" w:rsidRPr="002E0D79">
        <w:rPr>
          <w:rFonts w:ascii="Avenir Book" w:eastAsia="Arial" w:hAnsi="Avenir Book" w:cs="Arial"/>
          <w:sz w:val="24"/>
          <w:szCs w:val="24"/>
        </w:rPr>
        <w:t>), Brasil</w:t>
      </w:r>
      <w:r>
        <w:rPr>
          <w:rFonts w:ascii="Avenir Book" w:eastAsia="Arial" w:hAnsi="Avenir Book" w:cs="Arial"/>
          <w:sz w:val="24"/>
          <w:szCs w:val="24"/>
        </w:rPr>
        <w:t>.</w:t>
      </w:r>
      <w:r w:rsidR="00D946E0">
        <w:rPr>
          <w:rFonts w:ascii="Avenir Book" w:eastAsia="Arial" w:hAnsi="Avenir Book" w:cs="Arial"/>
          <w:sz w:val="24"/>
          <w:szCs w:val="24"/>
        </w:rPr>
        <w:t xml:space="preserve"> </w:t>
      </w:r>
      <w:r w:rsidR="00D946E0" w:rsidRPr="00D946E0">
        <w:rPr>
          <w:rFonts w:ascii="Avenir Book" w:eastAsia="Arial" w:hAnsi="Avenir Book" w:cs="Arial"/>
          <w:sz w:val="24"/>
          <w:szCs w:val="24"/>
        </w:rPr>
        <w:t>Desmonte de políticas federais no Brasil. Policy Brief - Em questão: Evidências para políticas públicas: n. 21, dez. 2022</w:t>
      </w:r>
      <w:r w:rsidR="00D946E0">
        <w:rPr>
          <w:rFonts w:ascii="Avenir Book" w:eastAsia="Arial" w:hAnsi="Avenir Book" w:cs="Arial"/>
          <w:sz w:val="24"/>
          <w:szCs w:val="24"/>
        </w:rPr>
        <w:t>.</w:t>
      </w:r>
    </w:p>
    <w:p w14:paraId="2264C84A" w14:textId="77777777" w:rsidR="00FB3B97" w:rsidRP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 xml:space="preserve">GERALDES, Elen Cristina </w:t>
      </w:r>
      <w:r w:rsidRPr="00224F5D">
        <w:rPr>
          <w:rFonts w:ascii="Avenir Book" w:eastAsia="Arial" w:hAnsi="Avenir Book" w:cs="Arial"/>
          <w:i/>
          <w:iCs/>
          <w:sz w:val="24"/>
          <w:szCs w:val="24"/>
        </w:rPr>
        <w:t>et al</w:t>
      </w:r>
      <w:r w:rsidRPr="00FB3B97">
        <w:rPr>
          <w:rFonts w:ascii="Avenir Book" w:eastAsia="Arial" w:hAnsi="Avenir Book" w:cs="Arial"/>
          <w:sz w:val="24"/>
          <w:szCs w:val="24"/>
        </w:rPr>
        <w:t>. Mídia, misoginia e golpe. Brasília: FAC-UnB, 2016.</w:t>
      </w:r>
    </w:p>
    <w:p w14:paraId="389BAC36" w14:textId="32C94706" w:rsidR="00C968D2" w:rsidRPr="00FB3B97" w:rsidRDefault="00C968D2"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 xml:space="preserve">GOMIDE, Alexandre de Ávila </w:t>
      </w:r>
      <w:r w:rsidRPr="00224F5D">
        <w:rPr>
          <w:rFonts w:ascii="Avenir Book" w:eastAsia="Arial" w:hAnsi="Avenir Book" w:cs="Arial"/>
          <w:i/>
          <w:iCs/>
          <w:sz w:val="24"/>
          <w:szCs w:val="24"/>
        </w:rPr>
        <w:t>et al</w:t>
      </w:r>
      <w:r w:rsidRPr="00FB3B97">
        <w:rPr>
          <w:rFonts w:ascii="Avenir Book" w:eastAsia="Arial" w:hAnsi="Avenir Book" w:cs="Arial"/>
          <w:sz w:val="24"/>
          <w:szCs w:val="24"/>
        </w:rPr>
        <w:t>. Desmonte e reconfiguração de políticas públicas (2016-</w:t>
      </w:r>
      <w:r w:rsidRPr="00FB3B97">
        <w:rPr>
          <w:rFonts w:ascii="Avenir Book" w:eastAsia="Arial" w:hAnsi="Avenir Book" w:cs="Arial"/>
          <w:sz w:val="24"/>
          <w:szCs w:val="24"/>
        </w:rPr>
        <w:lastRenderedPageBreak/>
        <w:t>2022). 2023. – Brasília: IPEA; INCT/PPED, 2023. 564 p. : il., gráfs.</w:t>
      </w:r>
    </w:p>
    <w:p w14:paraId="2F5BB4BF" w14:textId="77777777" w:rsidR="00FB3B97" w:rsidRP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GOMIDE, Alexandre de Ávila; SILVA, Michelle Morais de Sá; LEOPOLDI, Maria Antonieta. Políticas públicas em contexto de retrocesso democrático e populismo reacionário: desmontes e reconfigurações. 2023.</w:t>
      </w:r>
    </w:p>
    <w:p w14:paraId="5F59142A" w14:textId="6A8B9CB0" w:rsidR="00C968D2" w:rsidRPr="00FB3B97" w:rsidRDefault="00C968D2"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 xml:space="preserve">JUNIOR, Arnaldo Tonellotto </w:t>
      </w:r>
      <w:r w:rsidRPr="00224F5D">
        <w:rPr>
          <w:rFonts w:ascii="Avenir Book" w:eastAsia="Arial" w:hAnsi="Avenir Book" w:cs="Arial"/>
          <w:i/>
          <w:iCs/>
          <w:sz w:val="24"/>
          <w:szCs w:val="24"/>
        </w:rPr>
        <w:t>et al</w:t>
      </w:r>
      <w:r w:rsidRPr="00FB3B97">
        <w:rPr>
          <w:rFonts w:ascii="Avenir Book" w:eastAsia="Arial" w:hAnsi="Avenir Book" w:cs="Arial"/>
          <w:sz w:val="24"/>
          <w:szCs w:val="24"/>
        </w:rPr>
        <w:t>. Programa de Fomento à Inclusão Social e Produtiva: diagnóstico e avaliação de uma ação desenvolvida no Município de Três Passos. Extensão em Foco, n. 18, 2018.</w:t>
      </w:r>
    </w:p>
    <w:p w14:paraId="0906EF5F" w14:textId="26F43C74" w:rsidR="0007363F" w:rsidRPr="00FB3B97" w:rsidRDefault="0007363F"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LEFF, Enrique. Ecologia Política: uma perspectiva latino-americana. Desenvolvimento e meio ambiente, v. 35, 2015</w:t>
      </w:r>
    </w:p>
    <w:p w14:paraId="2C12DBEB" w14:textId="47F4804C" w:rsidR="0007363F" w:rsidRDefault="0007363F"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MALUF, Sônia Weidner. O golpe de 2016, as mulheres e o futuro da democracia: neoliberalismo, desigualdade e misoginia. Sæculum–Revista de História, v. 26, n. 45, p. 140- 158, 2021.</w:t>
      </w:r>
    </w:p>
    <w:p w14:paraId="09EACEC3" w14:textId="40615882" w:rsidR="004C43F8" w:rsidRDefault="004C43F8" w:rsidP="00FB3B97">
      <w:pPr>
        <w:spacing w:line="360" w:lineRule="auto"/>
        <w:ind w:firstLine="142"/>
        <w:jc w:val="both"/>
        <w:rPr>
          <w:rFonts w:ascii="Avenir Book" w:eastAsia="Arial" w:hAnsi="Avenir Book" w:cs="Arial"/>
          <w:sz w:val="24"/>
          <w:szCs w:val="24"/>
        </w:rPr>
      </w:pPr>
      <w:r w:rsidRPr="004C43F8">
        <w:rPr>
          <w:rFonts w:ascii="Avenir Book" w:eastAsia="Arial" w:hAnsi="Avenir Book" w:cs="Arial"/>
          <w:sz w:val="24"/>
          <w:szCs w:val="24"/>
        </w:rPr>
        <w:t>MATTOS, Hebe; BESSONE, Tânia; MAMIGONIAN, Beatriz G. Historiadores pela democracia: o golpe de 2016 e a força do passado. Alameda Casa Editorial, 2016</w:t>
      </w:r>
      <w:r>
        <w:rPr>
          <w:rFonts w:ascii="Avenir Book" w:eastAsia="Arial" w:hAnsi="Avenir Book" w:cs="Arial"/>
          <w:sz w:val="24"/>
          <w:szCs w:val="24"/>
        </w:rPr>
        <w:t>.</w:t>
      </w:r>
    </w:p>
    <w:p w14:paraId="718D42DF" w14:textId="62BDF7D8" w:rsidR="004C43F8" w:rsidRPr="00FB3B97" w:rsidRDefault="004C43F8" w:rsidP="00FB3B97">
      <w:pPr>
        <w:spacing w:line="360" w:lineRule="auto"/>
        <w:ind w:firstLine="142"/>
        <w:jc w:val="both"/>
        <w:rPr>
          <w:rFonts w:ascii="Avenir Book" w:eastAsia="Arial" w:hAnsi="Avenir Book" w:cs="Arial"/>
          <w:sz w:val="24"/>
          <w:szCs w:val="24"/>
        </w:rPr>
      </w:pPr>
      <w:r w:rsidRPr="004C43F8">
        <w:rPr>
          <w:rFonts w:ascii="Avenir Book" w:eastAsia="Arial" w:hAnsi="Avenir Book" w:cs="Arial"/>
          <w:sz w:val="24"/>
          <w:szCs w:val="24"/>
        </w:rPr>
        <w:t>MELLO, Janine. Condicionantes institucionais do desmonte e da resiliência de políticas públicas no Brasil. 2023.</w:t>
      </w:r>
    </w:p>
    <w:p w14:paraId="77EB35FF" w14:textId="6C31C3BF" w:rsidR="0007363F" w:rsidRPr="00FB3B97" w:rsidRDefault="0007363F"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MELO, Moisés Gonçalves de. Agricultura familiar e política pública: o programa de fomento às atividades produtivas rurais do Plano Brasil Sem Miséria em Datas-MG. 2021.</w:t>
      </w:r>
    </w:p>
    <w:p w14:paraId="4C2F77B6" w14:textId="2F514A29" w:rsid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 xml:space="preserve">MESQUITA, Patricia dos Santos </w:t>
      </w:r>
      <w:r w:rsidRPr="00224F5D">
        <w:rPr>
          <w:rFonts w:ascii="Avenir Book" w:eastAsia="Arial" w:hAnsi="Avenir Book" w:cs="Arial"/>
          <w:i/>
          <w:iCs/>
          <w:sz w:val="24"/>
          <w:szCs w:val="24"/>
        </w:rPr>
        <w:t>et al</w:t>
      </w:r>
      <w:r w:rsidRPr="00FB3B97">
        <w:rPr>
          <w:rFonts w:ascii="Avenir Book" w:eastAsia="Arial" w:hAnsi="Avenir Book" w:cs="Arial"/>
          <w:sz w:val="24"/>
          <w:szCs w:val="24"/>
        </w:rPr>
        <w:t>. Importância dos programas voltados aos agricultores familiares nos períodos de seca e frente à necessidade de adaptação às mudanças climáticas no Semiárido brasileiro. Desenvolvimento e Meio Ambiente, v. 55, 2020.</w:t>
      </w:r>
    </w:p>
    <w:p w14:paraId="1FBA6631" w14:textId="6C3AE07D" w:rsidR="00330970" w:rsidRPr="00FB3B97" w:rsidRDefault="00330970" w:rsidP="00330970">
      <w:pPr>
        <w:spacing w:line="360" w:lineRule="auto"/>
        <w:ind w:firstLine="142"/>
        <w:jc w:val="both"/>
        <w:rPr>
          <w:rFonts w:ascii="Avenir Book" w:eastAsia="Arial" w:hAnsi="Avenir Book" w:cs="Arial"/>
          <w:sz w:val="24"/>
          <w:szCs w:val="24"/>
        </w:rPr>
      </w:pPr>
      <w:r>
        <w:rPr>
          <w:rFonts w:ascii="Avenir Book" w:eastAsia="Arial" w:hAnsi="Avenir Book" w:cs="Arial"/>
          <w:sz w:val="24"/>
          <w:szCs w:val="24"/>
        </w:rPr>
        <w:t>Ministério do Desenvolvimento e Assistência Social, Família e Combate à Fome - Portal VisData  &lt;</w:t>
      </w:r>
      <w:hyperlink r:id="rId11" w:history="1">
        <w:r w:rsidRPr="006B736C">
          <w:rPr>
            <w:rStyle w:val="Hyperlink"/>
            <w:rFonts w:ascii="Avenir Book" w:hAnsi="Avenir Book"/>
            <w:sz w:val="24"/>
            <w:szCs w:val="24"/>
          </w:rPr>
          <w:t>https://aplicacoes.cidadania.gov.br/vis/data3/data-explorer.php</w:t>
        </w:r>
      </w:hyperlink>
      <w:r>
        <w:rPr>
          <w:rFonts w:ascii="Avenir Book" w:hAnsi="Avenir Book"/>
          <w:sz w:val="24"/>
          <w:szCs w:val="24"/>
        </w:rPr>
        <w:t>&gt;.</w:t>
      </w:r>
      <w:r w:rsidRPr="00BC32AD">
        <w:rPr>
          <w:rFonts w:ascii="Avenir Book" w:hAnsi="Avenir Book"/>
          <w:sz w:val="24"/>
          <w:szCs w:val="24"/>
        </w:rPr>
        <w:t xml:space="preserve"> </w:t>
      </w:r>
      <w:r>
        <w:rPr>
          <w:rFonts w:ascii="Avenir Book" w:hAnsi="Avenir Book"/>
          <w:sz w:val="24"/>
          <w:szCs w:val="24"/>
        </w:rPr>
        <w:t>Acesso em 03 de junho de 2023.</w:t>
      </w:r>
    </w:p>
    <w:p w14:paraId="26163B05" w14:textId="1B9CD846" w:rsidR="0007363F" w:rsidRDefault="0007363F"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NASCIMENTO, Renato Carvalheira do. Sete chaves para pensar o atual cenário da fome no Brasil: a contribuição de Josué de Castro. In.: Da fome à fome: diálogos com Josué de Castro / organização: Tereza Campelo, Ana Paula Bortoletto. – São Paulo: Cátedra Josué de Castro; Zabelê Comunicação; Editora Elefante, 2022.</w:t>
      </w:r>
    </w:p>
    <w:p w14:paraId="6B21A4A2" w14:textId="60EEB3C8" w:rsidR="00487BAE" w:rsidRDefault="00487BAE" w:rsidP="00FB3B97">
      <w:pPr>
        <w:spacing w:line="360" w:lineRule="auto"/>
        <w:ind w:firstLine="142"/>
        <w:jc w:val="both"/>
        <w:rPr>
          <w:rFonts w:ascii="Avenir Book" w:eastAsia="Arial" w:hAnsi="Avenir Book" w:cs="Arial"/>
          <w:sz w:val="24"/>
          <w:szCs w:val="24"/>
        </w:rPr>
      </w:pPr>
      <w:r w:rsidRPr="00487BAE">
        <w:rPr>
          <w:rFonts w:ascii="Avenir Book" w:eastAsia="Arial" w:hAnsi="Avenir Book" w:cs="Arial"/>
          <w:sz w:val="24"/>
          <w:szCs w:val="24"/>
        </w:rPr>
        <w:t xml:space="preserve">NIEDERLE, P. </w:t>
      </w:r>
      <w:r w:rsidRPr="00224F5D">
        <w:rPr>
          <w:rFonts w:ascii="Avenir Book" w:eastAsia="Arial" w:hAnsi="Avenir Book" w:cs="Arial"/>
          <w:i/>
          <w:iCs/>
          <w:sz w:val="24"/>
          <w:szCs w:val="24"/>
        </w:rPr>
        <w:t>et al.</w:t>
      </w:r>
      <w:r w:rsidRPr="00487BAE">
        <w:rPr>
          <w:rFonts w:ascii="Avenir Book" w:eastAsia="Arial" w:hAnsi="Avenir Book" w:cs="Arial"/>
          <w:sz w:val="24"/>
          <w:szCs w:val="24"/>
        </w:rPr>
        <w:t xml:space="preserve"> Ruptures in the agroecological transitions: institutional change and policy dismantling in Brazil. The Journal of Peasant Studies, 2022.</w:t>
      </w:r>
    </w:p>
    <w:p w14:paraId="185D943E" w14:textId="77777777" w:rsidR="00487BAE" w:rsidRDefault="00487BAE" w:rsidP="00487BAE">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 xml:space="preserve">PACÍFICO, Daniela Aparecida </w:t>
      </w:r>
      <w:r w:rsidRPr="00224F5D">
        <w:rPr>
          <w:rFonts w:ascii="Avenir Book" w:eastAsia="Arial" w:hAnsi="Avenir Book" w:cs="Arial"/>
          <w:i/>
          <w:iCs/>
          <w:sz w:val="24"/>
          <w:szCs w:val="24"/>
        </w:rPr>
        <w:t>et al</w:t>
      </w:r>
      <w:r w:rsidRPr="00FB3B97">
        <w:rPr>
          <w:rFonts w:ascii="Avenir Book" w:eastAsia="Arial" w:hAnsi="Avenir Book" w:cs="Arial"/>
          <w:sz w:val="24"/>
          <w:szCs w:val="24"/>
        </w:rPr>
        <w:t>. A territorialização da ação pública: de traduções e de controvérsias na análise do Plano Brasil Sem Miséria Rural no norte do estado de Minas Gerais. 2016.</w:t>
      </w:r>
    </w:p>
    <w:p w14:paraId="122C3D0A" w14:textId="47DE4207" w:rsid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 xml:space="preserve">PEGLOW, Karin </w:t>
      </w:r>
      <w:r w:rsidRPr="00224F5D">
        <w:rPr>
          <w:rFonts w:ascii="Avenir Book" w:eastAsia="Arial" w:hAnsi="Avenir Book" w:cs="Arial"/>
          <w:i/>
          <w:iCs/>
          <w:sz w:val="24"/>
          <w:szCs w:val="24"/>
        </w:rPr>
        <w:t>et al</w:t>
      </w:r>
      <w:r w:rsidRPr="00FB3B97">
        <w:rPr>
          <w:rFonts w:ascii="Avenir Book" w:eastAsia="Arial" w:hAnsi="Avenir Book" w:cs="Arial"/>
          <w:sz w:val="24"/>
          <w:szCs w:val="24"/>
        </w:rPr>
        <w:t>. Perspectiva dos atores e o programa fomento às atividades produtivas rurais em comunidades quilombolas de São Lourenço do Sul/RS. 2017.</w:t>
      </w:r>
    </w:p>
    <w:p w14:paraId="3497E720" w14:textId="4F269E99" w:rsidR="004C43F8" w:rsidRPr="00FB3B97" w:rsidRDefault="004C43F8" w:rsidP="00FB3B97">
      <w:pPr>
        <w:spacing w:line="360" w:lineRule="auto"/>
        <w:ind w:firstLine="142"/>
        <w:jc w:val="both"/>
        <w:rPr>
          <w:rFonts w:ascii="Avenir Book" w:eastAsia="Arial" w:hAnsi="Avenir Book" w:cs="Arial"/>
          <w:sz w:val="24"/>
          <w:szCs w:val="24"/>
        </w:rPr>
      </w:pPr>
      <w:r w:rsidRPr="004C43F8">
        <w:rPr>
          <w:rFonts w:ascii="Avenir Book" w:eastAsia="Arial" w:hAnsi="Avenir Book" w:cs="Arial"/>
          <w:sz w:val="24"/>
          <w:szCs w:val="24"/>
        </w:rPr>
        <w:t xml:space="preserve">PELIANO, A. Lições da história: avanços e retrocessos na trajetória das políticas públicas de </w:t>
      </w:r>
      <w:r w:rsidRPr="004C43F8">
        <w:rPr>
          <w:rFonts w:ascii="Avenir Book" w:eastAsia="Arial" w:hAnsi="Avenir Book" w:cs="Arial"/>
          <w:sz w:val="24"/>
          <w:szCs w:val="24"/>
        </w:rPr>
        <w:lastRenderedPageBreak/>
        <w:t>combate à fome e à pobreza no Brasil. In: ARANHA, A. V. (Org.). Fome Zero: uma história brasileira. Brasília: Ministério do Desenvolvimento Social e Combate à Fome, 2010. 3 v. 1, p. 26-41.</w:t>
      </w:r>
    </w:p>
    <w:p w14:paraId="52DB7850" w14:textId="4467AAE2" w:rsid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PENSSAN, Rede. 2o inquérito nacional sobre insegurança alimentar no contexto da pandemia da COVID-19 no Brasil [Internet]. 2022.[cited on July 18, 2022].</w:t>
      </w:r>
    </w:p>
    <w:p w14:paraId="5813785E" w14:textId="3DD25A39" w:rsidR="0003333F" w:rsidRDefault="0003333F" w:rsidP="00FB3B97">
      <w:pPr>
        <w:spacing w:line="360" w:lineRule="auto"/>
        <w:ind w:firstLine="142"/>
        <w:jc w:val="both"/>
        <w:rPr>
          <w:rFonts w:ascii="Avenir Book" w:eastAsia="Arial" w:hAnsi="Avenir Book" w:cs="Arial"/>
          <w:sz w:val="24"/>
          <w:szCs w:val="24"/>
        </w:rPr>
      </w:pPr>
      <w:r w:rsidRPr="0003333F">
        <w:rPr>
          <w:rFonts w:ascii="Avenir Book" w:eastAsia="Arial" w:hAnsi="Avenir Book" w:cs="Arial"/>
          <w:sz w:val="24"/>
          <w:szCs w:val="24"/>
        </w:rPr>
        <w:t>POGGE, Thomas; SENGUPTA, Mitu. Os Objetivos de Desenvolvimento Sustentável: um plano para a construção de um mundo melhor?. Journal of Global Ethics , v. 11, n. 1, pág. 56-64, 2015.</w:t>
      </w:r>
    </w:p>
    <w:p w14:paraId="2F45BDA6" w14:textId="4CDD954B" w:rsid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RAUBER, Marcelo Artur; FROEHLICH, José Marcos. Experiências de extensão rural e fomento produtivo para povos indígenas no Rio Grande do Sul a partir do Plano Brasil Sem Miséria (PBSM). Revista TOMO, n. 34, p. 115-158, 2019</w:t>
      </w:r>
      <w:r w:rsidR="004C43F8">
        <w:rPr>
          <w:rFonts w:ascii="Avenir Book" w:eastAsia="Arial" w:hAnsi="Avenir Book" w:cs="Arial"/>
          <w:sz w:val="24"/>
          <w:szCs w:val="24"/>
        </w:rPr>
        <w:t>.</w:t>
      </w:r>
    </w:p>
    <w:p w14:paraId="6BB53F93" w14:textId="1008A356" w:rsidR="004C43F8" w:rsidRPr="00FB3B97" w:rsidRDefault="004C43F8" w:rsidP="00FB3B97">
      <w:pPr>
        <w:spacing w:line="360" w:lineRule="auto"/>
        <w:ind w:firstLine="142"/>
        <w:jc w:val="both"/>
        <w:rPr>
          <w:rFonts w:ascii="Avenir Book" w:eastAsia="Arial" w:hAnsi="Avenir Book" w:cs="Arial"/>
          <w:sz w:val="24"/>
          <w:szCs w:val="24"/>
        </w:rPr>
      </w:pPr>
      <w:r w:rsidRPr="004C43F8">
        <w:rPr>
          <w:rFonts w:ascii="Avenir Book" w:eastAsia="Arial" w:hAnsi="Avenir Book" w:cs="Arial"/>
          <w:sz w:val="24"/>
          <w:szCs w:val="24"/>
        </w:rPr>
        <w:t>SILVA, S. A Trajetória histórica da segurança alimentar e nutricional na agenda política nacional: projetos, descontinuidades e consolidação. Brasília: Ipea: 2014. (Texto para Discussão, n. 1953).</w:t>
      </w:r>
    </w:p>
    <w:p w14:paraId="1F03684B" w14:textId="3C55DDFC" w:rsidR="00487BAE" w:rsidRDefault="00487BAE" w:rsidP="00FB3B97">
      <w:pPr>
        <w:spacing w:line="360" w:lineRule="auto"/>
        <w:ind w:firstLine="142"/>
        <w:jc w:val="both"/>
        <w:rPr>
          <w:rFonts w:ascii="Avenir Book" w:eastAsia="Arial" w:hAnsi="Avenir Book" w:cs="Arial"/>
          <w:sz w:val="24"/>
          <w:szCs w:val="24"/>
        </w:rPr>
      </w:pPr>
      <w:r w:rsidRPr="00487BAE">
        <w:rPr>
          <w:rFonts w:ascii="Avenir Book" w:eastAsia="Arial" w:hAnsi="Avenir Book" w:cs="Arial"/>
          <w:sz w:val="24"/>
          <w:szCs w:val="24"/>
        </w:rPr>
        <w:t xml:space="preserve">SABOURIN, E. </w:t>
      </w:r>
      <w:r w:rsidRPr="00224F5D">
        <w:rPr>
          <w:rFonts w:ascii="Avenir Book" w:eastAsia="Arial" w:hAnsi="Avenir Book" w:cs="Arial"/>
          <w:i/>
          <w:iCs/>
          <w:sz w:val="24"/>
          <w:szCs w:val="24"/>
        </w:rPr>
        <w:t>et al</w:t>
      </w:r>
      <w:r w:rsidRPr="00487BAE">
        <w:rPr>
          <w:rFonts w:ascii="Avenir Book" w:eastAsia="Arial" w:hAnsi="Avenir Book" w:cs="Arial"/>
          <w:sz w:val="24"/>
          <w:szCs w:val="24"/>
        </w:rPr>
        <w:t>. Le démantèlement des politiques publiques rurales et environnementales au Brésil. Cahiers Agricultures, v. 29, n. 31, 2020.</w:t>
      </w:r>
    </w:p>
    <w:p w14:paraId="4531EF4D" w14:textId="44F74A4B" w:rsidR="006D2CD8" w:rsidRPr="00FB3B97" w:rsidRDefault="006D2CD8" w:rsidP="00FB3B97">
      <w:pPr>
        <w:spacing w:line="360" w:lineRule="auto"/>
        <w:ind w:firstLine="142"/>
        <w:jc w:val="both"/>
        <w:rPr>
          <w:rFonts w:ascii="Avenir Book" w:eastAsia="Arial" w:hAnsi="Avenir Book" w:cs="Arial"/>
          <w:sz w:val="24"/>
          <w:szCs w:val="24"/>
        </w:rPr>
      </w:pPr>
      <w:r w:rsidRPr="006D2CD8">
        <w:rPr>
          <w:rFonts w:ascii="Avenir Book" w:eastAsia="Arial" w:hAnsi="Avenir Book" w:cs="Arial"/>
          <w:sz w:val="24"/>
          <w:szCs w:val="24"/>
        </w:rPr>
        <w:t>SACHS, Jeffrey D. et al. Seis transformações para alcançar os objetivos de desenvolvimento sustentável. Sustentabilidade da natureza , v. 2, n. 9, pág. 805-814, 2019.</w:t>
      </w:r>
    </w:p>
    <w:p w14:paraId="5A05713D" w14:textId="587865DF" w:rsidR="00C968D2" w:rsidRDefault="00C968D2"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SCHRÖDER, Mônica; CAMBOIM, Iorrana Lisboa. Combate à pobreza e políticas públicas: inovação institucional no desenho e nos processos que sustentam o fomento produtivo a agricultores familiares pobres. Cadernos de Estudos Desenvolvimento Social em Debate. – N. 23 (2015)- . Brasília, DF : Ministério do Desenvolvimento Social e Combate à Fome; Secretaria de Avaliação e Gestão da Informação, 2005.</w:t>
      </w:r>
    </w:p>
    <w:p w14:paraId="1DE8F8A0" w14:textId="09DC5A25" w:rsidR="00487BAE" w:rsidRPr="00FB3B97" w:rsidRDefault="00487BAE" w:rsidP="00FB3B97">
      <w:pPr>
        <w:spacing w:line="360" w:lineRule="auto"/>
        <w:ind w:firstLine="142"/>
        <w:jc w:val="both"/>
        <w:rPr>
          <w:rFonts w:ascii="Avenir Book" w:eastAsia="Arial" w:hAnsi="Avenir Book" w:cs="Arial"/>
          <w:sz w:val="24"/>
          <w:szCs w:val="24"/>
        </w:rPr>
      </w:pPr>
      <w:r w:rsidRPr="00487BAE">
        <w:rPr>
          <w:rFonts w:ascii="Avenir Book" w:eastAsia="Arial" w:hAnsi="Avenir Book" w:cs="Arial"/>
          <w:sz w:val="24"/>
          <w:szCs w:val="24"/>
        </w:rPr>
        <w:t>SOARES, L. B.; BAINES, S. G. “They are almost humans like us”: indigenous politics and policy dismantling under Bolsonaro’s government. Revista Videre,  v. 13, n. 28, 2021.</w:t>
      </w:r>
    </w:p>
    <w:p w14:paraId="0A07DA2B" w14:textId="667B52A6" w:rsidR="00FB3B97" w:rsidRPr="00FB3B97" w:rsidRDefault="00FB3B97" w:rsidP="00FB3B97">
      <w:pPr>
        <w:spacing w:line="360" w:lineRule="auto"/>
        <w:ind w:firstLine="142"/>
        <w:jc w:val="both"/>
        <w:rPr>
          <w:rFonts w:ascii="Avenir Book" w:eastAsia="Arial" w:hAnsi="Avenir Book" w:cs="Arial"/>
          <w:sz w:val="24"/>
          <w:szCs w:val="24"/>
        </w:rPr>
      </w:pPr>
      <w:r w:rsidRPr="00FB3B97">
        <w:rPr>
          <w:rFonts w:ascii="Avenir Book" w:eastAsia="Arial" w:hAnsi="Avenir Book" w:cs="Arial"/>
          <w:sz w:val="24"/>
          <w:szCs w:val="24"/>
        </w:rPr>
        <w:t>TORRES, Juliana Castro; COELHO, Nuno Manuel Morgadinho dos Santos; COSTA, Paula Martins da Silva. O estatuto da cidade na promoção da participação cidadã: conselhos e o decreto n. 9.759/2019. In: Anais do Congresso Brasileiro de Processo Coletivo e Cidadania. 2020. p. 274-289.</w:t>
      </w:r>
    </w:p>
    <w:sectPr w:rsidR="00FB3B97" w:rsidRPr="00FB3B97"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3510" w14:textId="77777777" w:rsidR="003B0069" w:rsidRDefault="003B0069" w:rsidP="003435DF">
      <w:r>
        <w:separator/>
      </w:r>
    </w:p>
  </w:endnote>
  <w:endnote w:type="continuationSeparator" w:id="0">
    <w:p w14:paraId="5D147EAD" w14:textId="77777777" w:rsidR="003B0069" w:rsidRDefault="003B0069"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B321" w14:textId="77777777" w:rsidR="003B0069" w:rsidRDefault="003B0069" w:rsidP="003435DF">
      <w:r>
        <w:separator/>
      </w:r>
    </w:p>
  </w:footnote>
  <w:footnote w:type="continuationSeparator" w:id="0">
    <w:p w14:paraId="0F8451A6" w14:textId="77777777" w:rsidR="003B0069" w:rsidRDefault="003B0069" w:rsidP="003435DF">
      <w:r>
        <w:continuationSeparator/>
      </w:r>
    </w:p>
  </w:footnote>
  <w:footnote w:id="1">
    <w:p w14:paraId="74FB4F13" w14:textId="374120A4" w:rsidR="003435DF" w:rsidRPr="0018293E" w:rsidRDefault="003435DF">
      <w:pPr>
        <w:pStyle w:val="Textodenotaderodap"/>
        <w:rPr>
          <w:rFonts w:ascii="Avenir Book" w:hAnsi="Avenir Book"/>
          <w:lang w:val="pt-BR"/>
        </w:rPr>
      </w:pPr>
      <w:r w:rsidRPr="0018293E">
        <w:rPr>
          <w:rStyle w:val="Refdenotaderodap"/>
          <w:rFonts w:ascii="Avenir Book" w:hAnsi="Avenir Book"/>
        </w:rPr>
        <w:footnoteRef/>
      </w:r>
      <w:r w:rsidRPr="0018293E">
        <w:rPr>
          <w:rFonts w:ascii="Avenir Book" w:hAnsi="Avenir Book"/>
        </w:rPr>
        <w:t xml:space="preserve"> </w:t>
      </w:r>
      <w:r w:rsidR="006218A6">
        <w:rPr>
          <w:rFonts w:ascii="Avenir Book" w:hAnsi="Avenir Book"/>
        </w:rPr>
        <w:t>Mestr</w:t>
      </w:r>
      <w:r w:rsidR="001E381E">
        <w:rPr>
          <w:rFonts w:ascii="Avenir Book" w:hAnsi="Avenir Book"/>
        </w:rPr>
        <w:t>e</w:t>
      </w:r>
      <w:r w:rsidR="006218A6">
        <w:rPr>
          <w:rFonts w:ascii="Avenir Book" w:hAnsi="Avenir Book"/>
        </w:rPr>
        <w:t xml:space="preserve"> em Desenvolvimento Sustentável, </w:t>
      </w:r>
      <w:r w:rsidR="006218A6">
        <w:rPr>
          <w:rFonts w:ascii="Avenir Book" w:eastAsia="Arial" w:hAnsi="Avenir Book" w:cs="Arial"/>
        </w:rPr>
        <w:t>Universidade de Brasília</w:t>
      </w:r>
      <w:r w:rsidRPr="0018293E">
        <w:rPr>
          <w:rFonts w:ascii="Avenir Book" w:eastAsia="Arial" w:hAnsi="Avenir Book" w:cs="Arial"/>
        </w:rPr>
        <w:t>,</w:t>
      </w:r>
      <w:r w:rsidR="006218A6">
        <w:rPr>
          <w:rFonts w:ascii="Avenir Book" w:eastAsia="Arial" w:hAnsi="Avenir Book" w:cs="Arial"/>
        </w:rPr>
        <w:t xml:space="preserve"> </w:t>
      </w:r>
      <w:hyperlink r:id="rId1" w:history="1">
        <w:r w:rsidR="006218A6" w:rsidRPr="006B736C">
          <w:rPr>
            <w:rStyle w:val="Hyperlink"/>
            <w:rFonts w:ascii="Avenir Book" w:eastAsia="Arial" w:hAnsi="Avenir Book" w:cs="Arial"/>
          </w:rPr>
          <w:t>iorranalis@gmail.com</w:t>
        </w:r>
      </w:hyperlink>
      <w:r w:rsidR="006218A6">
        <w:rPr>
          <w:rFonts w:ascii="Avenir Book" w:eastAsia="Arial" w:hAnsi="Avenir Book" w:cs="Arial"/>
        </w:rPr>
        <w:t xml:space="preserve">. </w:t>
      </w:r>
    </w:p>
  </w:footnote>
  <w:footnote w:id="2">
    <w:p w14:paraId="5B735A61" w14:textId="1D04FEBF" w:rsidR="00014805" w:rsidRPr="00014805" w:rsidRDefault="00014805" w:rsidP="003B4FB6">
      <w:pPr>
        <w:pStyle w:val="Textodenotaderodap"/>
        <w:jc w:val="both"/>
        <w:rPr>
          <w:lang w:val="pt-BR"/>
        </w:rPr>
      </w:pPr>
      <w:r>
        <w:rPr>
          <w:rStyle w:val="Refdenotaderodap"/>
        </w:rPr>
        <w:footnoteRef/>
      </w:r>
      <w:r>
        <w:t xml:space="preserve"> </w:t>
      </w:r>
      <w:r w:rsidRPr="003B4FB6">
        <w:rPr>
          <w:rFonts w:ascii="Avenir Book" w:hAnsi="Avenir Book"/>
        </w:rPr>
        <w:t>O Programa</w:t>
      </w:r>
      <w:r w:rsidR="003B4FB6">
        <w:rPr>
          <w:rFonts w:ascii="Avenir Book" w:hAnsi="Avenir Book"/>
        </w:rPr>
        <w:t xml:space="preserve"> Fomento Rural</w:t>
      </w:r>
      <w:r w:rsidRPr="003B4FB6">
        <w:rPr>
          <w:rFonts w:ascii="Avenir Book" w:hAnsi="Avenir Book"/>
        </w:rPr>
        <w:t xml:space="preserve"> atende preferencialmente às mulheres, que são mais de 76% dos</w:t>
      </w:r>
      <w:r w:rsidR="003B4FB6" w:rsidRPr="003B4FB6">
        <w:rPr>
          <w:rFonts w:ascii="Avenir Book" w:hAnsi="Avenir Book"/>
        </w:rPr>
        <w:t>/as</w:t>
      </w:r>
      <w:r w:rsidRPr="003B4FB6">
        <w:rPr>
          <w:rFonts w:ascii="Avenir Book" w:hAnsi="Avenir Book"/>
        </w:rPr>
        <w:t xml:space="preserve"> responsáveis por receber os recursos do Programa</w:t>
      </w:r>
      <w:r w:rsidR="00BC32AD">
        <w:rPr>
          <w:rFonts w:ascii="Avenir Book" w:hAnsi="Avenir Book"/>
        </w:rPr>
        <w:t xml:space="preserve"> (Fonte: </w:t>
      </w:r>
      <w:hyperlink r:id="rId2" w:history="1">
        <w:r w:rsidR="00BC32AD" w:rsidRPr="006B736C">
          <w:rPr>
            <w:rStyle w:val="Hyperlink"/>
            <w:rFonts w:ascii="Avenir Book" w:hAnsi="Avenir Book"/>
          </w:rPr>
          <w:t>https://aplicacoes.cidadania.gov.br/vis/data3/data-explorer.php</w:t>
        </w:r>
      </w:hyperlink>
      <w:r w:rsidR="00BC32AD">
        <w:rPr>
          <w:rFonts w:ascii="Avenir Book" w:hAnsi="Avenir Book"/>
        </w:rPr>
        <w:t>)</w:t>
      </w:r>
      <w:r w:rsidR="003B4FB6">
        <w:rPr>
          <w:rFonts w:ascii="Avenir Book" w:hAnsi="Avenir Book"/>
        </w:rPr>
        <w:t>.</w:t>
      </w:r>
      <w:r w:rsidR="00B560C4">
        <w:rPr>
          <w:rFonts w:ascii="Avenir Book" w:hAnsi="Avenir Book"/>
        </w:rPr>
        <w:t xml:space="preserve"> </w:t>
      </w:r>
    </w:p>
  </w:footnote>
  <w:footnote w:id="3">
    <w:p w14:paraId="1BF5C889" w14:textId="77777777" w:rsidR="00416CAA" w:rsidRPr="0019201E" w:rsidRDefault="00416CAA" w:rsidP="00641CFF">
      <w:pPr>
        <w:pStyle w:val="Textodenotaderodap"/>
        <w:jc w:val="both"/>
        <w:rPr>
          <w:rFonts w:ascii="Avenir Book" w:hAnsi="Avenir Book"/>
          <w:lang w:val="pt-BR"/>
        </w:rPr>
      </w:pPr>
      <w:r>
        <w:rPr>
          <w:rStyle w:val="Refdenotaderodap"/>
        </w:rPr>
        <w:footnoteRef/>
      </w:r>
      <w:r>
        <w:t xml:space="preserve"> </w:t>
      </w:r>
      <w:r w:rsidRPr="0019201E">
        <w:rPr>
          <w:rFonts w:ascii="Avenir Book" w:hAnsi="Avenir Book"/>
        </w:rPr>
        <w:t>A Política Nacional de ATER (lei 12.188/2010) está atualmente sob responsabiidade do Ministério do Desenvolvimento Agrário e Agricultura Familiar junto à Agência Nacional de Assistência Técnica e Extensão Rural (Anater) e às entidades, públicas ou privadas, prestadoras de ATER.</w:t>
      </w:r>
    </w:p>
  </w:footnote>
  <w:footnote w:id="4">
    <w:p w14:paraId="08E635D8" w14:textId="577F63B4" w:rsidR="00641CFF" w:rsidRPr="00641CFF" w:rsidRDefault="00641CFF" w:rsidP="00641CFF">
      <w:pPr>
        <w:pStyle w:val="Textodenotaderodap"/>
        <w:jc w:val="both"/>
        <w:rPr>
          <w:rFonts w:ascii="Avenir Book" w:hAnsi="Avenir Book"/>
        </w:rPr>
      </w:pPr>
      <w:r>
        <w:rPr>
          <w:rStyle w:val="Refdenotaderodap"/>
        </w:rPr>
        <w:footnoteRef/>
      </w:r>
      <w:r>
        <w:t xml:space="preserve"> </w:t>
      </w:r>
      <w:r w:rsidRPr="00641CFF">
        <w:rPr>
          <w:rFonts w:ascii="Avenir Book" w:hAnsi="Avenir Book"/>
        </w:rPr>
        <w:t>A "armadilha da pobreza" significa que famílias pobres permanecem pobres principalmente por terem iniciado sua trajetória nessa condição e, nesse sentido, uma concessão de capital teria potencial de torná-las</w:t>
      </w:r>
      <w:r>
        <w:rPr>
          <w:rFonts w:ascii="Avenir Book" w:hAnsi="Avenir Book"/>
        </w:rPr>
        <w:t xml:space="preserve"> s</w:t>
      </w:r>
      <w:r w:rsidRPr="00641CFF">
        <w:rPr>
          <w:rFonts w:ascii="Avenir Book" w:hAnsi="Avenir Book"/>
        </w:rPr>
        <w:t>ignificativamente menos pobres (através de um "grande empurrão", ou "</w:t>
      </w:r>
      <w:r w:rsidRPr="00CE7BBF">
        <w:rPr>
          <w:rFonts w:ascii="Avenir Book" w:hAnsi="Avenir Book"/>
          <w:i/>
          <w:iCs/>
        </w:rPr>
        <w:t>big push</w:t>
      </w:r>
      <w:r w:rsidRPr="00641CFF">
        <w:rPr>
          <w:rFonts w:ascii="Avenir Book" w:hAnsi="Avenir Book"/>
        </w:rPr>
        <w:t xml:space="preserve">"), desencadeando dessa forma um ciclo virtuoso que as tira da pobreza (BALBONI </w:t>
      </w:r>
      <w:r w:rsidRPr="00910535">
        <w:rPr>
          <w:rFonts w:ascii="Avenir Book" w:hAnsi="Avenir Book"/>
          <w:i/>
          <w:iCs/>
        </w:rPr>
        <w:t>et al</w:t>
      </w:r>
      <w:r w:rsidR="00224F5D">
        <w:rPr>
          <w:rFonts w:ascii="Avenir Book" w:hAnsi="Avenir Book"/>
          <w:i/>
          <w:iCs/>
        </w:rPr>
        <w:t>.</w:t>
      </w:r>
      <w:r w:rsidRPr="00641CFF">
        <w:rPr>
          <w:rFonts w:ascii="Avenir Book" w:hAnsi="Avenir Book"/>
        </w:rPr>
        <w:t>, 2021; BANERJEE &amp; DUFLO, 2021).</w:t>
      </w:r>
    </w:p>
  </w:footnote>
  <w:footnote w:id="5">
    <w:p w14:paraId="0F87F95A" w14:textId="11F0641F" w:rsidR="00062A7F" w:rsidRPr="00062A7F" w:rsidRDefault="00062A7F" w:rsidP="00062A7F">
      <w:pPr>
        <w:pStyle w:val="Textodenotaderodap"/>
        <w:jc w:val="both"/>
        <w:rPr>
          <w:rFonts w:ascii="Avenir Book" w:hAnsi="Avenir Book"/>
        </w:rPr>
      </w:pPr>
      <w:r>
        <w:rPr>
          <w:rStyle w:val="Refdenotaderodap"/>
        </w:rPr>
        <w:footnoteRef/>
      </w:r>
      <w:r>
        <w:t xml:space="preserve"> </w:t>
      </w:r>
      <w:r w:rsidR="00CE7BBF" w:rsidRPr="00CE7BBF">
        <w:rPr>
          <w:rFonts w:ascii="Avenir Book" w:hAnsi="Avenir Book"/>
        </w:rPr>
        <w:t>Ressalto</w:t>
      </w:r>
      <w:r w:rsidRPr="00062A7F">
        <w:rPr>
          <w:rFonts w:ascii="Avenir Book" w:hAnsi="Avenir Book"/>
        </w:rPr>
        <w:t xml:space="preserve"> que a presente análise parte </w:t>
      </w:r>
      <w:r w:rsidR="00CE7BBF">
        <w:rPr>
          <w:rFonts w:ascii="Avenir Book" w:hAnsi="Avenir Book"/>
        </w:rPr>
        <w:t>de revisão bibliográfica somada à</w:t>
      </w:r>
      <w:r w:rsidRPr="00062A7F">
        <w:rPr>
          <w:rFonts w:ascii="Avenir Book" w:hAnsi="Avenir Book"/>
        </w:rPr>
        <w:t xml:space="preserve"> experiência própria da autora</w:t>
      </w:r>
      <w:r w:rsidR="00CE7BBF">
        <w:rPr>
          <w:rFonts w:ascii="Avenir Book" w:hAnsi="Avenir Book"/>
        </w:rPr>
        <w:t>.</w:t>
      </w:r>
      <w:r w:rsidRPr="00062A7F">
        <w:rPr>
          <w:rFonts w:ascii="Avenir Book" w:hAnsi="Avenir Book"/>
        </w:rPr>
        <w:t xml:space="preserve"> </w:t>
      </w:r>
      <w:r w:rsidR="00FE295B">
        <w:rPr>
          <w:rFonts w:ascii="Avenir Book" w:hAnsi="Avenir Book"/>
        </w:rPr>
        <w:t>Como Analista Técnica de Políticas Sociais, a</w:t>
      </w:r>
      <w:r w:rsidRPr="00062A7F">
        <w:rPr>
          <w:rFonts w:ascii="Avenir Book" w:hAnsi="Avenir Book"/>
        </w:rPr>
        <w:t>tu</w:t>
      </w:r>
      <w:r w:rsidR="00CE7BBF">
        <w:rPr>
          <w:rFonts w:ascii="Avenir Book" w:hAnsi="Avenir Book"/>
        </w:rPr>
        <w:t>ei</w:t>
      </w:r>
      <w:r w:rsidRPr="00062A7F">
        <w:rPr>
          <w:rFonts w:ascii="Avenir Book" w:hAnsi="Avenir Book"/>
        </w:rPr>
        <w:t xml:space="preserve"> na agenda da inclusão produtiva rural e segurança alimentar e nutricional do Ministério do Desenvolvimento e Assitência Social, Família e Combate à Fome desde 2013, principalmente na getão e execução do Programa Fomento Rural</w:t>
      </w:r>
      <w:r w:rsidR="00FE295B">
        <w:rPr>
          <w:rFonts w:ascii="Avenir Book" w:hAnsi="Avenir Book"/>
        </w:rPr>
        <w:t xml:space="preserve"> e em ações voltadas para Povos e Comunidades Tradicionais</w:t>
      </w:r>
      <w:r w:rsidRPr="00062A7F">
        <w:rPr>
          <w:rFonts w:ascii="Avenir Book" w:hAnsi="Avenir Book"/>
        </w:rPr>
        <w:t>.</w:t>
      </w:r>
    </w:p>
  </w:footnote>
  <w:footnote w:id="6">
    <w:p w14:paraId="407CFC85" w14:textId="053FB766" w:rsidR="00C21AE4" w:rsidRPr="00FE295B" w:rsidRDefault="00FE295B" w:rsidP="00FE295B">
      <w:pPr>
        <w:pStyle w:val="Textodenotaderodap"/>
        <w:jc w:val="both"/>
        <w:rPr>
          <w:rFonts w:ascii="Avenir Book" w:hAnsi="Avenir Book"/>
        </w:rPr>
      </w:pPr>
      <w:r>
        <w:rPr>
          <w:rStyle w:val="Refdenotaderodap"/>
        </w:rPr>
        <w:footnoteRef/>
      </w:r>
      <w:r w:rsidR="00C21AE4">
        <w:t xml:space="preserve"> </w:t>
      </w:r>
      <w:r w:rsidR="00C21AE4" w:rsidRPr="00C21AE4">
        <w:rPr>
          <w:rFonts w:ascii="Avenir Book" w:hAnsi="Avenir Book"/>
        </w:rPr>
        <w:t xml:space="preserve">Existem diferentes metodologias para </w:t>
      </w:r>
      <w:r w:rsidR="005C040F">
        <w:rPr>
          <w:rFonts w:ascii="Avenir Book" w:hAnsi="Avenir Book"/>
        </w:rPr>
        <w:t>calcular</w:t>
      </w:r>
      <w:r w:rsidR="00C21AE4" w:rsidRPr="00C21AE4">
        <w:rPr>
          <w:rFonts w:ascii="Avenir Book" w:hAnsi="Avenir Book"/>
        </w:rPr>
        <w:t xml:space="preserve"> inflação. </w:t>
      </w:r>
      <w:r w:rsidR="005C040F">
        <w:rPr>
          <w:rFonts w:ascii="Avenir Book" w:hAnsi="Avenir Book"/>
        </w:rPr>
        <w:t>Por</w:t>
      </w:r>
      <w:r w:rsidR="00990A03">
        <w:rPr>
          <w:rFonts w:ascii="Avenir Book" w:hAnsi="Avenir Book"/>
        </w:rPr>
        <w:t xml:space="preserve"> exemplo</w:t>
      </w:r>
      <w:r w:rsidR="005C040F">
        <w:rPr>
          <w:rFonts w:ascii="Avenir Book" w:hAnsi="Avenir Book"/>
        </w:rPr>
        <w:t>,</w:t>
      </w:r>
      <w:r w:rsidR="00990A03">
        <w:rPr>
          <w:rFonts w:ascii="Avenir Book" w:hAnsi="Avenir Book"/>
        </w:rPr>
        <w:t xml:space="preserve"> </w:t>
      </w:r>
      <w:r w:rsidR="005C040F">
        <w:rPr>
          <w:rFonts w:ascii="Avenir Book" w:hAnsi="Avenir Book"/>
        </w:rPr>
        <w:t>o</w:t>
      </w:r>
      <w:r w:rsidR="00C21AE4">
        <w:rPr>
          <w:rFonts w:ascii="Avenir Book" w:hAnsi="Avenir Book"/>
        </w:rPr>
        <w:t xml:space="preserve"> </w:t>
      </w:r>
      <w:r w:rsidR="00990A03">
        <w:rPr>
          <w:rFonts w:ascii="Avenir Book" w:hAnsi="Avenir Book"/>
        </w:rPr>
        <w:t xml:space="preserve">Índice Nacional de Preços ao Consumidor Amplo – </w:t>
      </w:r>
      <w:r w:rsidR="00C21AE4" w:rsidRPr="00C21AE4">
        <w:rPr>
          <w:rFonts w:ascii="Avenir Book" w:hAnsi="Avenir Book"/>
        </w:rPr>
        <w:t>IPCA</w:t>
      </w:r>
      <w:r w:rsidR="00C21AE4">
        <w:rPr>
          <w:rFonts w:ascii="Avenir Book" w:hAnsi="Avenir Book"/>
        </w:rPr>
        <w:t xml:space="preserve">, </w:t>
      </w:r>
      <w:r w:rsidR="00C21AE4" w:rsidRPr="00C21AE4">
        <w:rPr>
          <w:rFonts w:ascii="Avenir Book" w:hAnsi="Avenir Book"/>
        </w:rPr>
        <w:t xml:space="preserve">índice mais conhecido para medir a inflação no Brasil, considera, principalmente, a variação de preços para o consumidor final, </w:t>
      </w:r>
      <w:r w:rsidR="005C040F">
        <w:rPr>
          <w:rFonts w:ascii="Avenir Book" w:hAnsi="Avenir Book"/>
        </w:rPr>
        <w:t>e</w:t>
      </w:r>
      <w:r w:rsidR="00C21AE4">
        <w:rPr>
          <w:rFonts w:ascii="Avenir Book" w:hAnsi="Avenir Book"/>
        </w:rPr>
        <w:t xml:space="preserve"> </w:t>
      </w:r>
      <w:r w:rsidR="00C21AE4" w:rsidRPr="00C21AE4">
        <w:rPr>
          <w:rFonts w:ascii="Avenir Book" w:hAnsi="Avenir Book"/>
        </w:rPr>
        <w:t>o </w:t>
      </w:r>
      <w:r w:rsidR="00990A03" w:rsidRPr="00990A03">
        <w:rPr>
          <w:rFonts w:ascii="Avenir Book" w:hAnsi="Avenir Book"/>
        </w:rPr>
        <w:t>Indicador Geral de Preços do Mercado</w:t>
      </w:r>
      <w:r w:rsidR="00990A03">
        <w:rPr>
          <w:rFonts w:ascii="Avenir Book" w:hAnsi="Avenir Book"/>
        </w:rPr>
        <w:t xml:space="preserve"> – </w:t>
      </w:r>
      <w:r w:rsidR="00C21AE4" w:rsidRPr="00C21AE4">
        <w:rPr>
          <w:rFonts w:ascii="Avenir Book" w:hAnsi="Avenir Book"/>
        </w:rPr>
        <w:t xml:space="preserve">IGP-M considera </w:t>
      </w:r>
      <w:r w:rsidR="005C040F">
        <w:rPr>
          <w:rFonts w:ascii="Avenir Book" w:hAnsi="Avenir Book"/>
        </w:rPr>
        <w:t>além disso</w:t>
      </w:r>
      <w:r w:rsidR="00C21AE4" w:rsidRPr="00C21AE4">
        <w:rPr>
          <w:rFonts w:ascii="Avenir Book" w:hAnsi="Avenir Book"/>
        </w:rPr>
        <w:t xml:space="preserve"> a variação de preços nos estágios de produção.</w:t>
      </w:r>
      <w:r w:rsidR="00C21AE4">
        <w:rPr>
          <w:rFonts w:ascii="Avenir Book" w:hAnsi="Avenir Book"/>
        </w:rPr>
        <w:t xml:space="preserve"> O </w:t>
      </w:r>
      <w:r w:rsidR="00C21AE4" w:rsidRPr="00C21AE4">
        <w:rPr>
          <w:rFonts w:ascii="Avenir Book" w:hAnsi="Avenir Book"/>
        </w:rPr>
        <w:t xml:space="preserve"> valor do Fomento Rural corrigido </w:t>
      </w:r>
      <w:r w:rsidR="00C21AE4">
        <w:rPr>
          <w:rFonts w:ascii="Avenir Book" w:hAnsi="Avenir Book"/>
        </w:rPr>
        <w:t>c</w:t>
      </w:r>
      <w:r w:rsidRPr="00FE295B">
        <w:rPr>
          <w:rFonts w:ascii="Avenir Book" w:hAnsi="Avenir Book"/>
        </w:rPr>
        <w:t xml:space="preserve">onsiderando o período de </w:t>
      </w:r>
      <w:r w:rsidR="00C21AE4">
        <w:rPr>
          <w:rFonts w:ascii="Avenir Book" w:hAnsi="Avenir Book"/>
        </w:rPr>
        <w:t>out</w:t>
      </w:r>
      <w:r w:rsidRPr="00FE295B">
        <w:rPr>
          <w:rFonts w:ascii="Avenir Book" w:hAnsi="Avenir Book"/>
        </w:rPr>
        <w:t xml:space="preserve">/2011 a </w:t>
      </w:r>
      <w:r w:rsidR="003319BF">
        <w:rPr>
          <w:rFonts w:ascii="Avenir Book" w:hAnsi="Avenir Book"/>
        </w:rPr>
        <w:t>abr</w:t>
      </w:r>
      <w:r w:rsidRPr="00FE295B">
        <w:rPr>
          <w:rFonts w:ascii="Avenir Book" w:hAnsi="Avenir Book"/>
        </w:rPr>
        <w:t xml:space="preserve">/2023, </w:t>
      </w:r>
      <w:r w:rsidR="003319BF">
        <w:rPr>
          <w:rFonts w:ascii="Avenir Book" w:hAnsi="Avenir Book"/>
        </w:rPr>
        <w:t xml:space="preserve">seria de cerca de </w:t>
      </w:r>
      <w:r w:rsidR="003319BF" w:rsidRPr="00FE295B">
        <w:rPr>
          <w:rFonts w:ascii="Avenir Book" w:hAnsi="Avenir Book"/>
        </w:rPr>
        <w:t>R$ 4</w:t>
      </w:r>
      <w:r w:rsidR="003319BF">
        <w:rPr>
          <w:rFonts w:ascii="Avenir Book" w:hAnsi="Avenir Book"/>
        </w:rPr>
        <w:t>,7 mil</w:t>
      </w:r>
      <w:r w:rsidR="003319BF" w:rsidRPr="00FE295B">
        <w:rPr>
          <w:rFonts w:ascii="Avenir Book" w:hAnsi="Avenir Book"/>
        </w:rPr>
        <w:t xml:space="preserve"> </w:t>
      </w:r>
      <w:r w:rsidR="003319BF">
        <w:rPr>
          <w:rFonts w:ascii="Avenir Book" w:hAnsi="Avenir Book"/>
        </w:rPr>
        <w:t xml:space="preserve">a partir </w:t>
      </w:r>
      <w:r w:rsidR="00C21AE4">
        <w:rPr>
          <w:rFonts w:ascii="Avenir Book" w:hAnsi="Avenir Book"/>
        </w:rPr>
        <w:t>I</w:t>
      </w:r>
      <w:r w:rsidRPr="00FE295B">
        <w:rPr>
          <w:rFonts w:ascii="Avenir Book" w:hAnsi="Avenir Book"/>
        </w:rPr>
        <w:t>PCA</w:t>
      </w:r>
      <w:r w:rsidR="003319BF">
        <w:rPr>
          <w:rFonts w:ascii="Avenir Book" w:hAnsi="Avenir Book"/>
        </w:rPr>
        <w:t xml:space="preserve"> (</w:t>
      </w:r>
      <w:r w:rsidR="003319BF" w:rsidRPr="00FE295B">
        <w:rPr>
          <w:rFonts w:ascii="Avenir Book" w:hAnsi="Avenir Book"/>
        </w:rPr>
        <w:t>inflação acumulada</w:t>
      </w:r>
      <w:r w:rsidRPr="00FE295B">
        <w:rPr>
          <w:rFonts w:ascii="Avenir Book" w:hAnsi="Avenir Book"/>
        </w:rPr>
        <w:t xml:space="preserve"> de 9</w:t>
      </w:r>
      <w:r w:rsidR="003319BF">
        <w:rPr>
          <w:rFonts w:ascii="Avenir Book" w:hAnsi="Avenir Book"/>
        </w:rPr>
        <w:t>8</w:t>
      </w:r>
      <w:r w:rsidRPr="00FE295B">
        <w:rPr>
          <w:rFonts w:ascii="Avenir Book" w:hAnsi="Avenir Book"/>
        </w:rPr>
        <w:t>,</w:t>
      </w:r>
      <w:r w:rsidR="003319BF">
        <w:rPr>
          <w:rFonts w:ascii="Avenir Book" w:hAnsi="Avenir Book"/>
        </w:rPr>
        <w:t>22</w:t>
      </w:r>
      <w:r w:rsidRPr="00FE295B">
        <w:rPr>
          <w:rFonts w:ascii="Avenir Book" w:hAnsi="Avenir Book"/>
        </w:rPr>
        <w:t>%</w:t>
      </w:r>
      <w:r w:rsidR="003319BF">
        <w:rPr>
          <w:rFonts w:ascii="Avenir Book" w:hAnsi="Avenir Book"/>
        </w:rPr>
        <w:t xml:space="preserve">); e de cerca </w:t>
      </w:r>
      <w:r w:rsidR="00C21AE4" w:rsidRPr="00C21AE4">
        <w:rPr>
          <w:rFonts w:ascii="Avenir Book" w:hAnsi="Avenir Book"/>
        </w:rPr>
        <w:t>de R$5,</w:t>
      </w:r>
      <w:r w:rsidR="003319BF">
        <w:rPr>
          <w:rFonts w:ascii="Avenir Book" w:hAnsi="Avenir Book"/>
        </w:rPr>
        <w:t>8</w:t>
      </w:r>
      <w:r w:rsidR="00C21AE4" w:rsidRPr="00C21AE4">
        <w:rPr>
          <w:rFonts w:ascii="Avenir Book" w:hAnsi="Avenir Book"/>
        </w:rPr>
        <w:t xml:space="preserve"> mil conforme </w:t>
      </w:r>
      <w:r w:rsidR="003319BF">
        <w:rPr>
          <w:rFonts w:ascii="Avenir Book" w:hAnsi="Avenir Book"/>
        </w:rPr>
        <w:t>c</w:t>
      </w:r>
      <w:r w:rsidR="00C21AE4" w:rsidRPr="00C21AE4">
        <w:rPr>
          <w:rFonts w:ascii="Avenir Book" w:hAnsi="Avenir Book"/>
        </w:rPr>
        <w:t xml:space="preserve">orreção pelo IGP-M </w:t>
      </w:r>
      <w:r w:rsidR="003319BF">
        <w:rPr>
          <w:rFonts w:ascii="Avenir Book" w:hAnsi="Avenir Book"/>
        </w:rPr>
        <w:t xml:space="preserve">(inflação acumulada de 145,7%) – Fonte: </w:t>
      </w:r>
      <w:hyperlink r:id="rId3" w:history="1">
        <w:r w:rsidR="003319BF">
          <w:rPr>
            <w:rStyle w:val="Hyperlink"/>
          </w:rPr>
          <w:t>BCB - Calculadora do cidadão</w:t>
        </w:r>
      </w:hyperlink>
      <w:r w:rsidR="003319BF">
        <w:t>.</w:t>
      </w:r>
      <w:r w:rsidR="00990A03">
        <w:t xml:space="preserve"> </w:t>
      </w:r>
      <w:r w:rsidR="00990A03" w:rsidRPr="00990A03">
        <w:rPr>
          <w:rFonts w:ascii="Avenir Book" w:hAnsi="Avenir Book"/>
        </w:rPr>
        <w:t>Entende-se que ao menos esses dois parâmetros podem ser importantes para um reajuste do valor do benefício do Fomento Rural.</w:t>
      </w:r>
    </w:p>
    <w:p w14:paraId="6F7EC2C0" w14:textId="5F5AA80A" w:rsidR="00FE295B" w:rsidRPr="00990A03" w:rsidRDefault="00FE295B" w:rsidP="00990A03">
      <w:pPr>
        <w:pStyle w:val="Textodenotaderodap"/>
        <w:jc w:val="both"/>
        <w:rPr>
          <w:rFonts w:ascii="Avenir Book" w:hAnsi="Avenir Boo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695D"/>
    <w:multiLevelType w:val="hybridMultilevel"/>
    <w:tmpl w:val="8D822B6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1511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14805"/>
    <w:rsid w:val="00030859"/>
    <w:rsid w:val="0003333F"/>
    <w:rsid w:val="00041DF7"/>
    <w:rsid w:val="00047EFD"/>
    <w:rsid w:val="00062A7F"/>
    <w:rsid w:val="0007363F"/>
    <w:rsid w:val="000E059A"/>
    <w:rsid w:val="001007F4"/>
    <w:rsid w:val="00106D89"/>
    <w:rsid w:val="0012094A"/>
    <w:rsid w:val="001262A2"/>
    <w:rsid w:val="00135C99"/>
    <w:rsid w:val="0018293E"/>
    <w:rsid w:val="0019201E"/>
    <w:rsid w:val="001E381E"/>
    <w:rsid w:val="00203590"/>
    <w:rsid w:val="00224F5D"/>
    <w:rsid w:val="00247487"/>
    <w:rsid w:val="00254E80"/>
    <w:rsid w:val="002B06DB"/>
    <w:rsid w:val="002B5679"/>
    <w:rsid w:val="002C288F"/>
    <w:rsid w:val="002E0D79"/>
    <w:rsid w:val="002E358A"/>
    <w:rsid w:val="00330970"/>
    <w:rsid w:val="003319BF"/>
    <w:rsid w:val="003435DF"/>
    <w:rsid w:val="00365B03"/>
    <w:rsid w:val="003B0069"/>
    <w:rsid w:val="003B4FB6"/>
    <w:rsid w:val="003C563B"/>
    <w:rsid w:val="003D0782"/>
    <w:rsid w:val="003D5C88"/>
    <w:rsid w:val="00416CAA"/>
    <w:rsid w:val="00443C03"/>
    <w:rsid w:val="0045014C"/>
    <w:rsid w:val="004549D4"/>
    <w:rsid w:val="00457B97"/>
    <w:rsid w:val="00464B7F"/>
    <w:rsid w:val="00475EB1"/>
    <w:rsid w:val="00485F4C"/>
    <w:rsid w:val="00487BAE"/>
    <w:rsid w:val="004C43F8"/>
    <w:rsid w:val="004E45B1"/>
    <w:rsid w:val="00533E84"/>
    <w:rsid w:val="00541013"/>
    <w:rsid w:val="005426D5"/>
    <w:rsid w:val="0057471D"/>
    <w:rsid w:val="005C040F"/>
    <w:rsid w:val="005E710A"/>
    <w:rsid w:val="006218A6"/>
    <w:rsid w:val="00626645"/>
    <w:rsid w:val="00641CFF"/>
    <w:rsid w:val="0067456D"/>
    <w:rsid w:val="006A2A6E"/>
    <w:rsid w:val="006C1913"/>
    <w:rsid w:val="006D2CD8"/>
    <w:rsid w:val="006D671A"/>
    <w:rsid w:val="006D76B4"/>
    <w:rsid w:val="00786254"/>
    <w:rsid w:val="0079381A"/>
    <w:rsid w:val="00793923"/>
    <w:rsid w:val="0079635E"/>
    <w:rsid w:val="00796D6E"/>
    <w:rsid w:val="007A24E5"/>
    <w:rsid w:val="007E3D6F"/>
    <w:rsid w:val="007F198C"/>
    <w:rsid w:val="007F2F66"/>
    <w:rsid w:val="00871CEA"/>
    <w:rsid w:val="00895B5A"/>
    <w:rsid w:val="008C1106"/>
    <w:rsid w:val="008C39E8"/>
    <w:rsid w:val="008D3FB3"/>
    <w:rsid w:val="00910535"/>
    <w:rsid w:val="00930B7D"/>
    <w:rsid w:val="00960D97"/>
    <w:rsid w:val="00990A03"/>
    <w:rsid w:val="009A30EC"/>
    <w:rsid w:val="009D5D73"/>
    <w:rsid w:val="009D7563"/>
    <w:rsid w:val="00A11C22"/>
    <w:rsid w:val="00A42500"/>
    <w:rsid w:val="00A46D60"/>
    <w:rsid w:val="00A52BD3"/>
    <w:rsid w:val="00A61419"/>
    <w:rsid w:val="00A75307"/>
    <w:rsid w:val="00AB6F8E"/>
    <w:rsid w:val="00AC4C56"/>
    <w:rsid w:val="00B141D5"/>
    <w:rsid w:val="00B157D6"/>
    <w:rsid w:val="00B54936"/>
    <w:rsid w:val="00B560C4"/>
    <w:rsid w:val="00B9084B"/>
    <w:rsid w:val="00BC32AD"/>
    <w:rsid w:val="00BD2F04"/>
    <w:rsid w:val="00BE6DF4"/>
    <w:rsid w:val="00BE719C"/>
    <w:rsid w:val="00C21AE4"/>
    <w:rsid w:val="00C3654C"/>
    <w:rsid w:val="00C80A4D"/>
    <w:rsid w:val="00C968D2"/>
    <w:rsid w:val="00CB5D68"/>
    <w:rsid w:val="00CB6DC3"/>
    <w:rsid w:val="00CE610A"/>
    <w:rsid w:val="00CE7BBF"/>
    <w:rsid w:val="00D4628D"/>
    <w:rsid w:val="00D750ED"/>
    <w:rsid w:val="00D75DF7"/>
    <w:rsid w:val="00D84269"/>
    <w:rsid w:val="00D946E0"/>
    <w:rsid w:val="00D97822"/>
    <w:rsid w:val="00DB74E6"/>
    <w:rsid w:val="00E105AE"/>
    <w:rsid w:val="00E338EA"/>
    <w:rsid w:val="00E42CC5"/>
    <w:rsid w:val="00E46D50"/>
    <w:rsid w:val="00E742EC"/>
    <w:rsid w:val="00F331EB"/>
    <w:rsid w:val="00F6238D"/>
    <w:rsid w:val="00F72D8B"/>
    <w:rsid w:val="00FB3B97"/>
    <w:rsid w:val="00FB6785"/>
    <w:rsid w:val="00FE2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unhideWhenUsed/>
    <w:rsid w:val="003435DF"/>
    <w:rPr>
      <w:sz w:val="20"/>
      <w:szCs w:val="20"/>
    </w:rPr>
  </w:style>
  <w:style w:type="character" w:customStyle="1" w:styleId="TextodenotaderodapChar">
    <w:name w:val="Texto de nota de rodapé Char"/>
    <w:basedOn w:val="Fontepargpadro"/>
    <w:link w:val="Textodenotaderodap"/>
    <w:uiPriority w:val="99"/>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paragraph" w:styleId="Legenda">
    <w:name w:val="caption"/>
    <w:basedOn w:val="Normal"/>
    <w:next w:val="Normal"/>
    <w:uiPriority w:val="35"/>
    <w:unhideWhenUsed/>
    <w:qFormat/>
    <w:rsid w:val="00793923"/>
    <w:pPr>
      <w:spacing w:after="200"/>
    </w:pPr>
    <w:rPr>
      <w:i/>
      <w:iCs/>
      <w:color w:val="1F497D" w:themeColor="text2"/>
      <w:sz w:val="18"/>
      <w:szCs w:val="18"/>
    </w:rPr>
  </w:style>
  <w:style w:type="character" w:styleId="Hyperlink">
    <w:name w:val="Hyperlink"/>
    <w:basedOn w:val="Fontepargpadro"/>
    <w:uiPriority w:val="99"/>
    <w:unhideWhenUsed/>
    <w:rsid w:val="006218A6"/>
    <w:rPr>
      <w:color w:val="0000FF" w:themeColor="hyperlink"/>
      <w:u w:val="single"/>
    </w:rPr>
  </w:style>
  <w:style w:type="character" w:styleId="MenoPendente">
    <w:name w:val="Unresolved Mention"/>
    <w:basedOn w:val="Fontepargpadro"/>
    <w:uiPriority w:val="99"/>
    <w:semiHidden/>
    <w:unhideWhenUsed/>
    <w:rsid w:val="006218A6"/>
    <w:rPr>
      <w:color w:val="605E5C"/>
      <w:shd w:val="clear" w:color="auto" w:fill="E1DFDD"/>
    </w:rPr>
  </w:style>
  <w:style w:type="paragraph" w:styleId="NormalWeb">
    <w:name w:val="Normal (Web)"/>
    <w:basedOn w:val="Normal"/>
    <w:uiPriority w:val="99"/>
    <w:unhideWhenUsed/>
    <w:rsid w:val="00FE295B"/>
    <w:pPr>
      <w:widowControl/>
      <w:spacing w:before="100" w:beforeAutospacing="1" w:after="100" w:afterAutospacing="1"/>
    </w:pPr>
    <w:rPr>
      <w:sz w:val="24"/>
      <w:szCs w:val="24"/>
      <w:lang w:val="pt-BR"/>
    </w:rPr>
  </w:style>
  <w:style w:type="character" w:styleId="HiperlinkVisitado">
    <w:name w:val="FollowedHyperlink"/>
    <w:basedOn w:val="Fontepargpadro"/>
    <w:uiPriority w:val="99"/>
    <w:semiHidden/>
    <w:unhideWhenUsed/>
    <w:rsid w:val="00331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licacoes.cidadania.gov.br/vis/data3/data-explorer.php"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3.bcb.gov.br/CALCIDADAO/publico/corrigirPorIndice.do?method=corrigirPorIndice" TargetMode="External"/><Relationship Id="rId2" Type="http://schemas.openxmlformats.org/officeDocument/2006/relationships/hyperlink" Target="https://aplicacoes.cidadania.gov.br/vis/data3/data-explorer.php" TargetMode="External"/><Relationship Id="rId1" Type="http://schemas.openxmlformats.org/officeDocument/2006/relationships/hyperlink" Target="mailto:iorranal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506352-5B57-4FBC-8F3D-B6AAFAC7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5302</Words>
  <Characters>28632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Iorrana Lisboa Camboim</cp:lastModifiedBy>
  <cp:revision>6</cp:revision>
  <cp:lastPrinted>2023-03-13T16:47:00Z</cp:lastPrinted>
  <dcterms:created xsi:type="dcterms:W3CDTF">2023-06-17T14:07:00Z</dcterms:created>
  <dcterms:modified xsi:type="dcterms:W3CDTF">2023-06-19T14:03:00Z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