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5346BF" w14:textId="370CE220" w:rsidR="006C3EDA" w:rsidRDefault="00C206E5" w:rsidP="00685DBB">
      <w:pPr>
        <w:widowControl/>
        <w:jc w:val="center"/>
        <w:rPr>
          <w:b/>
          <w:caps/>
          <w:sz w:val="24"/>
          <w:szCs w:val="24"/>
        </w:rPr>
      </w:pPr>
      <w:r w:rsidRPr="00C206E5">
        <w:rPr>
          <w:b/>
          <w:caps/>
          <w:sz w:val="24"/>
          <w:szCs w:val="24"/>
        </w:rPr>
        <w:t xml:space="preserve">Parâmetros morfométricos de </w:t>
      </w:r>
      <w:bookmarkStart w:id="0" w:name="_Hlk198992495"/>
      <w:r w:rsidRPr="00C206E5">
        <w:rPr>
          <w:b/>
          <w:i/>
          <w:iCs/>
          <w:sz w:val="24"/>
          <w:szCs w:val="24"/>
        </w:rPr>
        <w:t>Tapirira guianensis</w:t>
      </w:r>
      <w:r w:rsidRPr="00C206E5">
        <w:rPr>
          <w:b/>
          <w:caps/>
          <w:sz w:val="24"/>
          <w:szCs w:val="24"/>
        </w:rPr>
        <w:t xml:space="preserve"> </w:t>
      </w:r>
      <w:bookmarkEnd w:id="0"/>
      <w:r w:rsidR="00A54D14" w:rsidRPr="00A54D14">
        <w:rPr>
          <w:b/>
          <w:sz w:val="24"/>
          <w:szCs w:val="24"/>
        </w:rPr>
        <w:t>Aubl</w:t>
      </w:r>
      <w:r w:rsidR="00A54D14">
        <w:rPr>
          <w:b/>
          <w:caps/>
          <w:sz w:val="24"/>
          <w:szCs w:val="24"/>
        </w:rPr>
        <w:t xml:space="preserve">. </w:t>
      </w:r>
      <w:r w:rsidRPr="00C206E5">
        <w:rPr>
          <w:b/>
          <w:caps/>
          <w:sz w:val="24"/>
          <w:szCs w:val="24"/>
        </w:rPr>
        <w:t>em floresta ombrófila</w:t>
      </w:r>
      <w:r>
        <w:rPr>
          <w:b/>
          <w:caps/>
          <w:sz w:val="24"/>
          <w:szCs w:val="24"/>
        </w:rPr>
        <w:t xml:space="preserve"> DENSA</w:t>
      </w:r>
      <w:r w:rsidRPr="00C206E5">
        <w:rPr>
          <w:b/>
          <w:caps/>
          <w:sz w:val="24"/>
          <w:szCs w:val="24"/>
        </w:rPr>
        <w:t xml:space="preserve"> em Macaíba, RN</w:t>
      </w:r>
    </w:p>
    <w:p w14:paraId="7DE3CC49" w14:textId="77777777" w:rsidR="00C206E5" w:rsidRPr="00326176" w:rsidRDefault="00C206E5" w:rsidP="00685DBB">
      <w:pPr>
        <w:widowControl/>
        <w:jc w:val="center"/>
        <w:rPr>
          <w:b/>
          <w:caps/>
          <w:sz w:val="24"/>
          <w:szCs w:val="24"/>
        </w:rPr>
      </w:pPr>
    </w:p>
    <w:p w14:paraId="05E017D4" w14:textId="48091B7C" w:rsidR="00D8171C" w:rsidRPr="00A54D14" w:rsidRDefault="00D8171C" w:rsidP="00A54D14">
      <w:pPr>
        <w:spacing w:line="276" w:lineRule="auto"/>
        <w:ind w:right="214"/>
        <w:jc w:val="center"/>
        <w:rPr>
          <w:b/>
          <w:sz w:val="20"/>
          <w:szCs w:val="20"/>
          <w:vertAlign w:val="superscript"/>
        </w:rPr>
      </w:pPr>
      <w:r w:rsidRPr="005059C1">
        <w:rPr>
          <w:b/>
          <w:sz w:val="20"/>
          <w:szCs w:val="20"/>
        </w:rPr>
        <w:t xml:space="preserve"> Athirson Virginio Nogueira</w:t>
      </w:r>
      <w:r w:rsidRPr="005059C1">
        <w:rPr>
          <w:b/>
          <w:sz w:val="20"/>
          <w:szCs w:val="20"/>
          <w:vertAlign w:val="superscript"/>
        </w:rPr>
        <w:t>1</w:t>
      </w:r>
      <w:r>
        <w:rPr>
          <w:b/>
          <w:sz w:val="20"/>
          <w:szCs w:val="20"/>
          <w:vertAlign w:val="superscript"/>
        </w:rPr>
        <w:t>*</w:t>
      </w:r>
      <w:r>
        <w:rPr>
          <w:b/>
          <w:sz w:val="20"/>
          <w:szCs w:val="20"/>
        </w:rPr>
        <w:t xml:space="preserve">, </w:t>
      </w:r>
      <w:r w:rsidRPr="005059C1">
        <w:rPr>
          <w:b/>
          <w:sz w:val="20"/>
          <w:szCs w:val="20"/>
        </w:rPr>
        <w:t>Grazielle Melo de Oliveira</w:t>
      </w:r>
      <w:r w:rsidRPr="005059C1">
        <w:rPr>
          <w:b/>
          <w:sz w:val="20"/>
          <w:szCs w:val="20"/>
          <w:vertAlign w:val="superscript"/>
        </w:rPr>
        <w:t>1</w:t>
      </w:r>
      <w:r>
        <w:rPr>
          <w:b/>
          <w:sz w:val="20"/>
          <w:szCs w:val="20"/>
        </w:rPr>
        <w:t>,</w:t>
      </w:r>
      <w:r w:rsidRPr="005059C1">
        <w:rPr>
          <w:b/>
          <w:sz w:val="20"/>
          <w:szCs w:val="20"/>
        </w:rPr>
        <w:t xml:space="preserve"> </w:t>
      </w:r>
      <w:r w:rsidR="00A54D14" w:rsidRPr="005059C1">
        <w:rPr>
          <w:b/>
          <w:sz w:val="20"/>
          <w:szCs w:val="20"/>
        </w:rPr>
        <w:t xml:space="preserve">Ian Antonio Soares Bezerra da </w:t>
      </w:r>
      <w:r w:rsidR="00A54D14">
        <w:rPr>
          <w:b/>
          <w:sz w:val="20"/>
          <w:szCs w:val="20"/>
        </w:rPr>
        <w:t>C</w:t>
      </w:r>
      <w:r w:rsidR="00A54D14" w:rsidRPr="005059C1">
        <w:rPr>
          <w:b/>
          <w:sz w:val="20"/>
          <w:szCs w:val="20"/>
        </w:rPr>
        <w:t>osta</w:t>
      </w:r>
      <w:r w:rsidR="00A54D14" w:rsidRPr="005059C1">
        <w:rPr>
          <w:b/>
          <w:sz w:val="20"/>
          <w:szCs w:val="20"/>
          <w:vertAlign w:val="superscript"/>
        </w:rPr>
        <w:t>1</w:t>
      </w:r>
      <w:r w:rsidR="00A54D14">
        <w:rPr>
          <w:b/>
          <w:sz w:val="20"/>
          <w:szCs w:val="20"/>
        </w:rPr>
        <w:t xml:space="preserve">, </w:t>
      </w:r>
      <w:r w:rsidRPr="005059C1">
        <w:rPr>
          <w:b/>
          <w:sz w:val="20"/>
          <w:szCs w:val="20"/>
        </w:rPr>
        <w:t>Igor Modesto Alves Varella Brasil</w:t>
      </w:r>
      <w:r w:rsidRPr="005059C1">
        <w:rPr>
          <w:b/>
          <w:sz w:val="20"/>
          <w:szCs w:val="20"/>
          <w:vertAlign w:val="superscript"/>
        </w:rPr>
        <w:t>1</w:t>
      </w:r>
      <w:r w:rsidRPr="005059C1">
        <w:rPr>
          <w:b/>
          <w:sz w:val="20"/>
          <w:szCs w:val="20"/>
        </w:rPr>
        <w:t>,</w:t>
      </w:r>
      <w:r>
        <w:rPr>
          <w:b/>
          <w:sz w:val="20"/>
          <w:szCs w:val="20"/>
        </w:rPr>
        <w:t xml:space="preserve"> </w:t>
      </w:r>
      <w:r w:rsidRPr="005059C1">
        <w:rPr>
          <w:b/>
          <w:sz w:val="20"/>
          <w:szCs w:val="20"/>
        </w:rPr>
        <w:t>Ivaneide Maria da Silva Barbosa</w:t>
      </w:r>
      <w:r w:rsidRPr="005059C1">
        <w:rPr>
          <w:b/>
          <w:sz w:val="20"/>
          <w:szCs w:val="20"/>
          <w:vertAlign w:val="superscript"/>
        </w:rPr>
        <w:t>1</w:t>
      </w:r>
      <w:r w:rsidRPr="005059C1">
        <w:rPr>
          <w:b/>
          <w:sz w:val="20"/>
          <w:szCs w:val="20"/>
        </w:rPr>
        <w:t>, Maria Rita Macedo de Morais</w:t>
      </w:r>
      <w:r w:rsidRPr="005059C1">
        <w:rPr>
          <w:b/>
          <w:sz w:val="20"/>
          <w:szCs w:val="20"/>
          <w:vertAlign w:val="superscript"/>
        </w:rPr>
        <w:t>1</w:t>
      </w:r>
      <w:r w:rsidRPr="005059C1">
        <w:rPr>
          <w:b/>
          <w:sz w:val="20"/>
          <w:szCs w:val="20"/>
        </w:rPr>
        <w:t>, Wygna Paula de Souza Nascimento</w:t>
      </w:r>
      <w:r w:rsidRPr="005059C1">
        <w:rPr>
          <w:b/>
          <w:sz w:val="20"/>
          <w:szCs w:val="20"/>
          <w:vertAlign w:val="superscript"/>
        </w:rPr>
        <w:t>1</w:t>
      </w:r>
      <w:r w:rsidRPr="005059C1">
        <w:rPr>
          <w:b/>
          <w:sz w:val="20"/>
          <w:szCs w:val="20"/>
        </w:rPr>
        <w:t xml:space="preserve">, </w:t>
      </w:r>
      <w:r w:rsidRPr="00795118">
        <w:rPr>
          <w:b/>
          <w:sz w:val="20"/>
          <w:szCs w:val="20"/>
        </w:rPr>
        <w:t>V</w:t>
      </w:r>
      <w:r>
        <w:rPr>
          <w:b/>
          <w:sz w:val="20"/>
          <w:szCs w:val="20"/>
        </w:rPr>
        <w:t>iviane</w:t>
      </w:r>
      <w:r w:rsidRPr="00795118">
        <w:rPr>
          <w:b/>
          <w:sz w:val="20"/>
          <w:szCs w:val="20"/>
        </w:rPr>
        <w:t xml:space="preserve"> </w:t>
      </w:r>
      <w:r>
        <w:rPr>
          <w:b/>
          <w:sz w:val="20"/>
          <w:szCs w:val="20"/>
        </w:rPr>
        <w:t>Suami</w:t>
      </w:r>
      <w:r w:rsidRPr="00795118">
        <w:rPr>
          <w:b/>
          <w:sz w:val="20"/>
          <w:szCs w:val="20"/>
        </w:rPr>
        <w:t xml:space="preserve"> L</w:t>
      </w:r>
      <w:r>
        <w:rPr>
          <w:b/>
          <w:sz w:val="20"/>
          <w:szCs w:val="20"/>
        </w:rPr>
        <w:t>ima</w:t>
      </w:r>
      <w:r w:rsidRPr="00795118">
        <w:rPr>
          <w:b/>
          <w:sz w:val="20"/>
          <w:szCs w:val="20"/>
        </w:rPr>
        <w:t xml:space="preserve"> </w:t>
      </w:r>
      <w:r>
        <w:rPr>
          <w:b/>
          <w:sz w:val="20"/>
          <w:szCs w:val="20"/>
        </w:rPr>
        <w:t>da</w:t>
      </w:r>
      <w:r w:rsidRPr="00795118">
        <w:rPr>
          <w:b/>
          <w:sz w:val="20"/>
          <w:szCs w:val="20"/>
        </w:rPr>
        <w:t xml:space="preserve"> S</w:t>
      </w:r>
      <w:r>
        <w:rPr>
          <w:b/>
          <w:sz w:val="20"/>
          <w:szCs w:val="20"/>
        </w:rPr>
        <w:t>ilva</w:t>
      </w:r>
      <w:r w:rsidRPr="005059C1">
        <w:rPr>
          <w:b/>
          <w:sz w:val="20"/>
          <w:szCs w:val="20"/>
          <w:vertAlign w:val="superscript"/>
        </w:rPr>
        <w:t>1</w:t>
      </w:r>
      <w:r w:rsidRPr="005059C1">
        <w:rPr>
          <w:b/>
          <w:sz w:val="20"/>
          <w:szCs w:val="20"/>
        </w:rPr>
        <w:t>, Kyvia Pontes Teixeira das Chagas</w:t>
      </w:r>
      <w:r w:rsidRPr="005059C1">
        <w:rPr>
          <w:b/>
          <w:sz w:val="20"/>
          <w:szCs w:val="20"/>
          <w:vertAlign w:val="superscript"/>
        </w:rPr>
        <w:t>1</w:t>
      </w:r>
    </w:p>
    <w:p w14:paraId="00FEE33B" w14:textId="77777777" w:rsidR="00D8171C" w:rsidRDefault="00D8171C" w:rsidP="00D8171C">
      <w:pPr>
        <w:spacing w:line="276" w:lineRule="auto"/>
        <w:ind w:left="221" w:right="214"/>
        <w:jc w:val="center"/>
        <w:rPr>
          <w:sz w:val="20"/>
          <w:szCs w:val="20"/>
        </w:rPr>
      </w:pPr>
      <w:r>
        <w:rPr>
          <w:sz w:val="20"/>
          <w:szCs w:val="20"/>
        </w:rPr>
        <w:t>Universidade Federal do Rio Grande do Norte</w:t>
      </w:r>
      <w:r>
        <w:rPr>
          <w:sz w:val="20"/>
          <w:szCs w:val="20"/>
          <w:vertAlign w:val="superscript"/>
        </w:rPr>
        <w:t>1</w:t>
      </w:r>
    </w:p>
    <w:p w14:paraId="4D5FFF49" w14:textId="0D453B60" w:rsidR="00D8171C" w:rsidRDefault="00D8171C" w:rsidP="00D8171C">
      <w:pPr>
        <w:spacing w:line="276" w:lineRule="auto"/>
        <w:ind w:left="221" w:right="214"/>
        <w:jc w:val="center"/>
        <w:rPr>
          <w:sz w:val="20"/>
          <w:szCs w:val="20"/>
        </w:rPr>
      </w:pPr>
      <w:r>
        <w:rPr>
          <w:sz w:val="20"/>
          <w:szCs w:val="20"/>
        </w:rPr>
        <w:t xml:space="preserve">* </w:t>
      </w:r>
      <w:r w:rsidRPr="00D8171C">
        <w:rPr>
          <w:sz w:val="20"/>
          <w:szCs w:val="20"/>
        </w:rPr>
        <w:t>athir2003@outlook.com</w:t>
      </w:r>
      <w:r>
        <w:rPr>
          <w:sz w:val="20"/>
          <w:szCs w:val="20"/>
        </w:rPr>
        <w:t xml:space="preserve"> </w:t>
      </w:r>
    </w:p>
    <w:p w14:paraId="76D17DD7" w14:textId="77777777" w:rsidR="00D8171C" w:rsidRDefault="00D8171C" w:rsidP="00D8171C">
      <w:pPr>
        <w:spacing w:line="276" w:lineRule="auto"/>
        <w:ind w:left="221" w:right="214"/>
        <w:jc w:val="center"/>
        <w:rPr>
          <w:sz w:val="20"/>
          <w:szCs w:val="20"/>
        </w:rPr>
      </w:pPr>
    </w:p>
    <w:p w14:paraId="2ABFA84D" w14:textId="6681B7E1" w:rsidR="00C802EF" w:rsidRDefault="00D8171C" w:rsidP="006C3EDA">
      <w:pPr>
        <w:spacing w:line="276" w:lineRule="auto"/>
        <w:ind w:left="221" w:right="214"/>
        <w:jc w:val="center"/>
        <w:rPr>
          <w:sz w:val="20"/>
          <w:szCs w:val="20"/>
        </w:rPr>
      </w:pPr>
      <w:r w:rsidRPr="00F4013A">
        <w:rPr>
          <w:sz w:val="20"/>
          <w:szCs w:val="20"/>
        </w:rPr>
        <w:t>Manejo Florestal</w:t>
      </w:r>
    </w:p>
    <w:p w14:paraId="15A85590" w14:textId="72634CAF" w:rsidR="00C802EF" w:rsidRDefault="005224EA">
      <w:pPr>
        <w:jc w:val="center"/>
        <w:rPr>
          <w:sz w:val="20"/>
          <w:szCs w:val="20"/>
        </w:rPr>
      </w:pPr>
      <w:r>
        <w:rPr>
          <w:sz w:val="20"/>
          <w:szCs w:val="20"/>
        </w:rPr>
        <w:t>_____________________________________________________________________________________</w:t>
      </w:r>
    </w:p>
    <w:p w14:paraId="75E722A4" w14:textId="77777777" w:rsidR="00C802EF" w:rsidRDefault="00C802EF">
      <w:pPr>
        <w:jc w:val="both"/>
        <w:rPr>
          <w:sz w:val="20"/>
          <w:szCs w:val="20"/>
        </w:rPr>
      </w:pPr>
    </w:p>
    <w:p w14:paraId="1F98CA71" w14:textId="4AC01178" w:rsidR="00C802EF" w:rsidRDefault="005224EA" w:rsidP="00980F86">
      <w:pPr>
        <w:jc w:val="both"/>
        <w:rPr>
          <w:b/>
          <w:sz w:val="20"/>
          <w:szCs w:val="20"/>
        </w:rPr>
      </w:pPr>
      <w:r>
        <w:rPr>
          <w:b/>
          <w:sz w:val="20"/>
          <w:szCs w:val="20"/>
        </w:rPr>
        <w:t>RESUMO</w:t>
      </w:r>
      <w:r>
        <w:rPr>
          <w:sz w:val="20"/>
          <w:szCs w:val="20"/>
        </w:rPr>
        <w:t xml:space="preserve"> </w:t>
      </w:r>
    </w:p>
    <w:p w14:paraId="36C49CED" w14:textId="65686F42" w:rsidR="00980F86" w:rsidRDefault="00980F86" w:rsidP="00980F86">
      <w:pPr>
        <w:ind w:left="567"/>
        <w:jc w:val="both"/>
        <w:rPr>
          <w:sz w:val="20"/>
          <w:szCs w:val="20"/>
        </w:rPr>
      </w:pPr>
      <w:r w:rsidRPr="00980F86">
        <w:rPr>
          <w:sz w:val="20"/>
          <w:szCs w:val="20"/>
        </w:rPr>
        <w:t xml:space="preserve">Este estudo analisou as relações morfométricas de indivíduos de </w:t>
      </w:r>
      <w:r w:rsidRPr="00980F86">
        <w:rPr>
          <w:i/>
          <w:iCs/>
          <w:sz w:val="20"/>
          <w:szCs w:val="20"/>
        </w:rPr>
        <w:t>Tapirira guianensis</w:t>
      </w:r>
      <w:r w:rsidRPr="00980F86">
        <w:rPr>
          <w:sz w:val="20"/>
          <w:szCs w:val="20"/>
        </w:rPr>
        <w:t xml:space="preserve"> Aubl. em um fragmento remanescente de Mata Atlântica, localizado na Escola Agrícola de Jundiaí, Macaíba (RN). Foram coletados dados de 15 indivíduos, incluindo altura total, circunferência à altura do solo (CAS), circunferência à altura do peito (CAP) e área da copa. As medidas de CAS e CAP foram convertidas em diâmetros correspondentes (DAS e DAP), e a área da copa foi estimada utilizando a fórmula da área da elipse. Análises estatísticas, incluindo o teste de normalidade de Lilliefors e correlação de Spearman, foram realizadas para investigar as relações entre as variáveis. Os resultados indicaram alta variabilidade morfológica, especialmente na área da copa (CV = 77,49%), enquanto as demais variáveis apresentaram coeficientes de variação entre 39% e 43%. Correlações positivas significativas foram observadas entre todos os parâmetros morfométricos, destacando-se as relações entre DAP e área da copa (r = 0,783) e entre altura total e área da copa (r = 0,679). Esses resultados sugerem que </w:t>
      </w:r>
      <w:r w:rsidRPr="00980F86">
        <w:rPr>
          <w:i/>
          <w:iCs/>
          <w:sz w:val="20"/>
          <w:szCs w:val="20"/>
        </w:rPr>
        <w:t>T. guianensis</w:t>
      </w:r>
      <w:r w:rsidRPr="00980F86">
        <w:rPr>
          <w:sz w:val="20"/>
          <w:szCs w:val="20"/>
        </w:rPr>
        <w:t xml:space="preserve"> apresenta crescimento equilibrado e arquitetura adaptativa, com copas proporcionalmente maiores em indivíduos mais altos e com maiores diâmetros à altura do peito. A variabilidade na estrutura da copa pode refletir influências ambientais locais e afetar a dinâmica ecológica do fragmento. O estudo contribui para o entendimento da ecologia funcional da espécie em ambientes fragmentados e fornece informações relevantes para programas de restauração ecológica na Mata Atlântica.</w:t>
      </w:r>
    </w:p>
    <w:p w14:paraId="439B26EB" w14:textId="1B7FB665" w:rsidR="00C802EF" w:rsidRDefault="005224EA">
      <w:pPr>
        <w:widowControl/>
        <w:ind w:left="567" w:right="4" w:hanging="567"/>
        <w:rPr>
          <w:sz w:val="20"/>
          <w:szCs w:val="20"/>
        </w:rPr>
      </w:pPr>
      <w:r>
        <w:rPr>
          <w:i/>
          <w:sz w:val="20"/>
          <w:szCs w:val="20"/>
        </w:rPr>
        <w:t>Palavras-chave</w:t>
      </w:r>
      <w:r>
        <w:rPr>
          <w:sz w:val="20"/>
          <w:szCs w:val="20"/>
        </w:rPr>
        <w:t xml:space="preserve">: </w:t>
      </w:r>
      <w:r w:rsidR="0043577F">
        <w:rPr>
          <w:sz w:val="20"/>
          <w:szCs w:val="20"/>
        </w:rPr>
        <w:t>c</w:t>
      </w:r>
      <w:r w:rsidR="00980F86">
        <w:rPr>
          <w:sz w:val="20"/>
          <w:szCs w:val="20"/>
        </w:rPr>
        <w:t xml:space="preserve">upiúba, </w:t>
      </w:r>
      <w:r w:rsidR="0043577F">
        <w:rPr>
          <w:sz w:val="20"/>
          <w:szCs w:val="20"/>
        </w:rPr>
        <w:t>e</w:t>
      </w:r>
      <w:r w:rsidR="0043577F" w:rsidRPr="0043577F">
        <w:rPr>
          <w:sz w:val="20"/>
          <w:szCs w:val="20"/>
        </w:rPr>
        <w:t>spécies nativas</w:t>
      </w:r>
      <w:r w:rsidR="0043577F">
        <w:rPr>
          <w:sz w:val="20"/>
          <w:szCs w:val="20"/>
        </w:rPr>
        <w:t xml:space="preserve">, </w:t>
      </w:r>
      <w:r w:rsidR="008F2AD7">
        <w:rPr>
          <w:sz w:val="20"/>
          <w:szCs w:val="20"/>
        </w:rPr>
        <w:t>A</w:t>
      </w:r>
      <w:r w:rsidR="0043577F" w:rsidRPr="0043577F">
        <w:rPr>
          <w:sz w:val="20"/>
          <w:szCs w:val="20"/>
        </w:rPr>
        <w:t>nacardiaceae</w:t>
      </w:r>
      <w:r w:rsidR="0043577F">
        <w:rPr>
          <w:sz w:val="20"/>
          <w:szCs w:val="20"/>
        </w:rPr>
        <w:t>, mata do bebo, tabuleiro.</w:t>
      </w:r>
    </w:p>
    <w:p w14:paraId="2DE29186" w14:textId="77777777" w:rsidR="000578B3" w:rsidRDefault="000578B3">
      <w:pPr>
        <w:widowControl/>
        <w:jc w:val="both"/>
        <w:rPr>
          <w:b/>
          <w:sz w:val="20"/>
          <w:szCs w:val="20"/>
        </w:rPr>
      </w:pPr>
    </w:p>
    <w:p w14:paraId="77932455" w14:textId="77777777" w:rsidR="00DB3098" w:rsidRDefault="005224EA" w:rsidP="00394EC5">
      <w:pPr>
        <w:widowControl/>
        <w:jc w:val="both"/>
        <w:rPr>
          <w:b/>
          <w:sz w:val="20"/>
          <w:szCs w:val="20"/>
        </w:rPr>
      </w:pPr>
      <w:r>
        <w:rPr>
          <w:b/>
          <w:sz w:val="20"/>
          <w:szCs w:val="20"/>
        </w:rPr>
        <w:t>INTRODUÇÃO</w:t>
      </w:r>
    </w:p>
    <w:p w14:paraId="1776CC1C" w14:textId="77777777" w:rsidR="006D6BDC" w:rsidRDefault="006D6BDC" w:rsidP="00394EC5">
      <w:pPr>
        <w:widowControl/>
        <w:jc w:val="both"/>
        <w:rPr>
          <w:b/>
          <w:sz w:val="20"/>
          <w:szCs w:val="20"/>
        </w:rPr>
      </w:pPr>
    </w:p>
    <w:p w14:paraId="0F777849" w14:textId="60B8E8E8" w:rsidR="00C802EF" w:rsidRDefault="006D6BDC" w:rsidP="00DB3098">
      <w:pPr>
        <w:widowControl/>
        <w:ind w:firstLine="709"/>
        <w:jc w:val="both"/>
        <w:rPr>
          <w:bCs/>
          <w:sz w:val="20"/>
          <w:szCs w:val="20"/>
        </w:rPr>
      </w:pPr>
      <w:r w:rsidRPr="006D6BDC">
        <w:rPr>
          <w:bCs/>
          <w:sz w:val="20"/>
          <w:szCs w:val="20"/>
        </w:rPr>
        <w:t>A Mata Atlântica é considerada um dos biomas mais ricos em biodiversidade do planeta, abrigando uma ampla variedade de espécies nativas que exercem funções ecológicas essenciais na manutenção dos serviços ecossistêmicos e na conservação ambiental (MEIRA, 2022). Essa relevância ecológica justifica os inúmeros estudos voltados à compreensão de suas dinâmicas e à promoção de estratégias sustentáveis de uso e preservação. Pesquisas como as de Battisti (2014) evidenciam a importância da integração entre práticas produtivas, como a agricultura familiar, e a conservação da biodiversidade, destacando a sinergia entre o uso racional dos recursos naturais e a proteção dos ecossistemas da Mata</w:t>
      </w:r>
      <w:r>
        <w:rPr>
          <w:bCs/>
          <w:sz w:val="20"/>
          <w:szCs w:val="20"/>
        </w:rPr>
        <w:t xml:space="preserve"> </w:t>
      </w:r>
      <w:r w:rsidRPr="006D6BDC">
        <w:rPr>
          <w:bCs/>
          <w:sz w:val="20"/>
          <w:szCs w:val="20"/>
        </w:rPr>
        <w:t>Atlântica.</w:t>
      </w:r>
      <w:r w:rsidR="00A149FE">
        <w:rPr>
          <w:bCs/>
          <w:sz w:val="20"/>
          <w:szCs w:val="20"/>
        </w:rPr>
        <w:t xml:space="preserve"> F</w:t>
      </w:r>
      <w:r w:rsidR="00022940" w:rsidRPr="002503BE">
        <w:rPr>
          <w:bCs/>
          <w:sz w:val="20"/>
          <w:szCs w:val="20"/>
        </w:rPr>
        <w:t>ragmentos</w:t>
      </w:r>
      <w:r w:rsidR="00DB3098" w:rsidRPr="002503BE">
        <w:rPr>
          <w:bCs/>
          <w:sz w:val="20"/>
          <w:szCs w:val="20"/>
        </w:rPr>
        <w:t xml:space="preserve"> </w:t>
      </w:r>
      <w:r w:rsidR="003A3798">
        <w:rPr>
          <w:bCs/>
          <w:sz w:val="20"/>
          <w:szCs w:val="20"/>
        </w:rPr>
        <w:t>de floresta atlântica</w:t>
      </w:r>
      <w:r w:rsidR="00DB3098" w:rsidRPr="002503BE">
        <w:rPr>
          <w:bCs/>
          <w:sz w:val="20"/>
          <w:szCs w:val="20"/>
        </w:rPr>
        <w:t xml:space="preserve"> são de grande importância para a conservação da flora local, </w:t>
      </w:r>
      <w:r w:rsidR="00D44FFF">
        <w:rPr>
          <w:bCs/>
          <w:sz w:val="20"/>
          <w:szCs w:val="20"/>
        </w:rPr>
        <w:t>além de possibilitar</w:t>
      </w:r>
      <w:r w:rsidR="00DB3098" w:rsidRPr="002503BE">
        <w:rPr>
          <w:bCs/>
          <w:sz w:val="20"/>
          <w:szCs w:val="20"/>
        </w:rPr>
        <w:t xml:space="preserve"> estudo</w:t>
      </w:r>
      <w:r w:rsidR="00D44FFF">
        <w:rPr>
          <w:bCs/>
          <w:sz w:val="20"/>
          <w:szCs w:val="20"/>
        </w:rPr>
        <w:t>s</w:t>
      </w:r>
      <w:r w:rsidR="00DB3098" w:rsidRPr="002503BE">
        <w:rPr>
          <w:bCs/>
          <w:sz w:val="20"/>
          <w:szCs w:val="20"/>
        </w:rPr>
        <w:t xml:space="preserve"> </w:t>
      </w:r>
      <w:r w:rsidR="00D44FFF">
        <w:rPr>
          <w:bCs/>
          <w:sz w:val="20"/>
          <w:szCs w:val="20"/>
        </w:rPr>
        <w:t>sobre a</w:t>
      </w:r>
      <w:r w:rsidR="00DB3098" w:rsidRPr="002503BE">
        <w:rPr>
          <w:bCs/>
          <w:sz w:val="20"/>
          <w:szCs w:val="20"/>
        </w:rPr>
        <w:t xml:space="preserve"> ecologia funcional das espécies e o desenvolvimento de estratégias de restauração ecológica. </w:t>
      </w:r>
    </w:p>
    <w:p w14:paraId="6E1A429D" w14:textId="7B6EEAB7" w:rsidR="00082FE1" w:rsidRPr="002503BE" w:rsidRDefault="00013E3A" w:rsidP="00DB3098">
      <w:pPr>
        <w:widowControl/>
        <w:ind w:firstLine="709"/>
        <w:jc w:val="both"/>
        <w:rPr>
          <w:bCs/>
          <w:sz w:val="20"/>
          <w:szCs w:val="20"/>
        </w:rPr>
      </w:pPr>
      <w:r>
        <w:rPr>
          <w:bCs/>
          <w:sz w:val="20"/>
          <w:szCs w:val="20"/>
        </w:rPr>
        <w:t>Um e</w:t>
      </w:r>
      <w:r w:rsidR="00082FE1" w:rsidRPr="00082FE1">
        <w:rPr>
          <w:bCs/>
          <w:sz w:val="20"/>
          <w:szCs w:val="20"/>
        </w:rPr>
        <w:t>studo fitossociológico realizado</w:t>
      </w:r>
      <w:r>
        <w:rPr>
          <w:bCs/>
          <w:sz w:val="20"/>
          <w:szCs w:val="20"/>
        </w:rPr>
        <w:t xml:space="preserve"> na Mata do Bebo</w:t>
      </w:r>
      <w:r w:rsidR="00082FE1" w:rsidRPr="00082FE1">
        <w:rPr>
          <w:bCs/>
          <w:sz w:val="20"/>
          <w:szCs w:val="20"/>
        </w:rPr>
        <w:t xml:space="preserve"> confirm</w:t>
      </w:r>
      <w:r w:rsidR="002377D6">
        <w:rPr>
          <w:bCs/>
          <w:sz w:val="20"/>
          <w:szCs w:val="20"/>
        </w:rPr>
        <w:t>ou</w:t>
      </w:r>
      <w:r w:rsidR="00082FE1" w:rsidRPr="00082FE1">
        <w:rPr>
          <w:bCs/>
          <w:sz w:val="20"/>
          <w:szCs w:val="20"/>
        </w:rPr>
        <w:t xml:space="preserve"> a presença de </w:t>
      </w:r>
      <w:r w:rsidR="00082FE1" w:rsidRPr="00082FE1">
        <w:rPr>
          <w:bCs/>
          <w:i/>
          <w:iCs/>
          <w:sz w:val="20"/>
          <w:szCs w:val="20"/>
        </w:rPr>
        <w:t>Tapirira guianensis</w:t>
      </w:r>
      <w:r w:rsidR="00082FE1" w:rsidRPr="00082FE1">
        <w:rPr>
          <w:bCs/>
          <w:sz w:val="20"/>
          <w:szCs w:val="20"/>
        </w:rPr>
        <w:t xml:space="preserve"> Aubl.</w:t>
      </w:r>
      <w:r w:rsidR="002377D6">
        <w:rPr>
          <w:bCs/>
          <w:sz w:val="20"/>
          <w:szCs w:val="20"/>
        </w:rPr>
        <w:t xml:space="preserve"> neste fragmento (</w:t>
      </w:r>
      <w:r w:rsidR="002377D6" w:rsidRPr="00082FE1">
        <w:rPr>
          <w:bCs/>
          <w:sz w:val="20"/>
          <w:szCs w:val="20"/>
        </w:rPr>
        <w:t xml:space="preserve">ARAÚJO </w:t>
      </w:r>
      <w:r w:rsidR="002377D6" w:rsidRPr="002632BD">
        <w:rPr>
          <w:bCs/>
          <w:i/>
          <w:iCs/>
          <w:sz w:val="20"/>
          <w:szCs w:val="20"/>
        </w:rPr>
        <w:t>et al.,</w:t>
      </w:r>
      <w:r w:rsidR="002377D6">
        <w:rPr>
          <w:bCs/>
          <w:sz w:val="20"/>
          <w:szCs w:val="20"/>
        </w:rPr>
        <w:t xml:space="preserve"> </w:t>
      </w:r>
      <w:r w:rsidR="002377D6" w:rsidRPr="00082FE1">
        <w:rPr>
          <w:bCs/>
          <w:sz w:val="20"/>
          <w:szCs w:val="20"/>
        </w:rPr>
        <w:t>2016)</w:t>
      </w:r>
      <w:r w:rsidR="00082FE1" w:rsidRPr="00082FE1">
        <w:rPr>
          <w:bCs/>
          <w:sz w:val="20"/>
          <w:szCs w:val="20"/>
        </w:rPr>
        <w:t xml:space="preserve">, </w:t>
      </w:r>
      <w:r w:rsidR="006F2573">
        <w:rPr>
          <w:bCs/>
          <w:sz w:val="20"/>
          <w:szCs w:val="20"/>
        </w:rPr>
        <w:t>esta</w:t>
      </w:r>
      <w:r w:rsidR="00082FE1" w:rsidRPr="00082FE1">
        <w:rPr>
          <w:bCs/>
          <w:sz w:val="20"/>
          <w:szCs w:val="20"/>
        </w:rPr>
        <w:t xml:space="preserve"> espécie</w:t>
      </w:r>
      <w:r w:rsidR="006F2573">
        <w:rPr>
          <w:bCs/>
          <w:sz w:val="20"/>
          <w:szCs w:val="20"/>
        </w:rPr>
        <w:t xml:space="preserve"> é</w:t>
      </w:r>
      <w:r w:rsidR="00082FE1" w:rsidRPr="00082FE1">
        <w:rPr>
          <w:bCs/>
          <w:sz w:val="20"/>
          <w:szCs w:val="20"/>
        </w:rPr>
        <w:t xml:space="preserve"> nativa, porém não endêmica do Brasil, distribuída por quase todo o território nacional. Trata-se de uma árvore pertencente à família Anacardiaceae, de porte arbóreo, perenifólia e dióica, amplamente encontrada em formações florestais brasileiras, incluindo a Mata Atlântica. Seus nomes vern</w:t>
      </w:r>
      <w:r w:rsidR="005D6628">
        <w:rPr>
          <w:bCs/>
          <w:sz w:val="20"/>
          <w:szCs w:val="20"/>
        </w:rPr>
        <w:t>a</w:t>
      </w:r>
      <w:r w:rsidR="00082FE1" w:rsidRPr="00082FE1">
        <w:rPr>
          <w:bCs/>
          <w:sz w:val="20"/>
          <w:szCs w:val="20"/>
        </w:rPr>
        <w:t>cul</w:t>
      </w:r>
      <w:r w:rsidR="005D6628">
        <w:rPr>
          <w:bCs/>
          <w:sz w:val="20"/>
          <w:szCs w:val="20"/>
        </w:rPr>
        <w:t>ares</w:t>
      </w:r>
      <w:r w:rsidR="00082FE1" w:rsidRPr="00082FE1">
        <w:rPr>
          <w:bCs/>
          <w:sz w:val="20"/>
          <w:szCs w:val="20"/>
        </w:rPr>
        <w:t xml:space="preserve"> incluem: </w:t>
      </w:r>
      <w:r w:rsidR="00082FE1">
        <w:rPr>
          <w:bCs/>
          <w:sz w:val="20"/>
          <w:szCs w:val="20"/>
        </w:rPr>
        <w:t>C</w:t>
      </w:r>
      <w:r w:rsidR="00082FE1" w:rsidRPr="00082FE1">
        <w:rPr>
          <w:bCs/>
          <w:sz w:val="20"/>
          <w:szCs w:val="20"/>
        </w:rPr>
        <w:t xml:space="preserve">upiúba, </w:t>
      </w:r>
      <w:r w:rsidR="00082FE1">
        <w:rPr>
          <w:bCs/>
          <w:sz w:val="20"/>
          <w:szCs w:val="20"/>
        </w:rPr>
        <w:t>P</w:t>
      </w:r>
      <w:r w:rsidR="00082FE1" w:rsidRPr="00082FE1">
        <w:rPr>
          <w:bCs/>
          <w:sz w:val="20"/>
          <w:szCs w:val="20"/>
        </w:rPr>
        <w:t>au-pombo</w:t>
      </w:r>
      <w:r w:rsidR="005D6628">
        <w:rPr>
          <w:bCs/>
          <w:sz w:val="20"/>
          <w:szCs w:val="20"/>
        </w:rPr>
        <w:t xml:space="preserve"> e</w:t>
      </w:r>
      <w:r w:rsidR="00082FE1" w:rsidRPr="00082FE1">
        <w:rPr>
          <w:bCs/>
          <w:sz w:val="20"/>
          <w:szCs w:val="20"/>
        </w:rPr>
        <w:t xml:space="preserve"> </w:t>
      </w:r>
      <w:r w:rsidR="00082FE1">
        <w:rPr>
          <w:bCs/>
          <w:sz w:val="20"/>
          <w:szCs w:val="20"/>
        </w:rPr>
        <w:t>C</w:t>
      </w:r>
      <w:r w:rsidR="00082FE1" w:rsidRPr="00082FE1">
        <w:rPr>
          <w:bCs/>
          <w:sz w:val="20"/>
          <w:szCs w:val="20"/>
        </w:rPr>
        <w:t>upuba (REFLORA, 2025).</w:t>
      </w:r>
    </w:p>
    <w:p w14:paraId="5FE3AF6E" w14:textId="692F743A" w:rsidR="009420BB" w:rsidRDefault="00B523A5" w:rsidP="00CD661F">
      <w:pPr>
        <w:widowControl/>
        <w:ind w:firstLine="708"/>
        <w:jc w:val="both"/>
        <w:rPr>
          <w:sz w:val="20"/>
          <w:szCs w:val="20"/>
        </w:rPr>
      </w:pPr>
      <w:r>
        <w:rPr>
          <w:sz w:val="20"/>
          <w:szCs w:val="20"/>
        </w:rPr>
        <w:t>Neste sentido, a</w:t>
      </w:r>
      <w:r w:rsidR="00475DEF" w:rsidRPr="00475DEF">
        <w:rPr>
          <w:sz w:val="20"/>
          <w:szCs w:val="20"/>
        </w:rPr>
        <w:t xml:space="preserve"> análise dos atributos morfométricos dessa espécie é fundamental para compreender sua dinâmica de crescimento, adaptação ambiental e potencial uso em programas de recuperação de áreas degradadas (</w:t>
      </w:r>
      <w:r w:rsidRPr="00475DEF">
        <w:rPr>
          <w:sz w:val="20"/>
          <w:szCs w:val="20"/>
        </w:rPr>
        <w:t xml:space="preserve">SOUZA-SILVA </w:t>
      </w:r>
      <w:r w:rsidR="00475DEF" w:rsidRPr="002632BD">
        <w:rPr>
          <w:i/>
          <w:iCs/>
          <w:sz w:val="20"/>
          <w:szCs w:val="20"/>
        </w:rPr>
        <w:t>et al.,</w:t>
      </w:r>
      <w:r w:rsidR="00475DEF" w:rsidRPr="00475DEF">
        <w:rPr>
          <w:sz w:val="20"/>
          <w:szCs w:val="20"/>
        </w:rPr>
        <w:t xml:space="preserve"> 2024</w:t>
      </w:r>
      <w:r w:rsidR="00797BF5" w:rsidRPr="00475DEF">
        <w:rPr>
          <w:sz w:val="20"/>
          <w:szCs w:val="20"/>
        </w:rPr>
        <w:t>). Nesse</w:t>
      </w:r>
      <w:r w:rsidR="00475DEF" w:rsidRPr="00475DEF">
        <w:rPr>
          <w:sz w:val="20"/>
          <w:szCs w:val="20"/>
        </w:rPr>
        <w:t xml:space="preserve"> contexto, o presente estudo teve como objetivo analisar as relações morfométricas de indivíduos de </w:t>
      </w:r>
      <w:r w:rsidR="00475DEF" w:rsidRPr="00475DEF">
        <w:rPr>
          <w:i/>
          <w:iCs/>
          <w:sz w:val="20"/>
          <w:szCs w:val="20"/>
        </w:rPr>
        <w:t>T. guianensis</w:t>
      </w:r>
      <w:r w:rsidR="00475DEF" w:rsidRPr="00475DEF">
        <w:rPr>
          <w:sz w:val="20"/>
          <w:szCs w:val="20"/>
        </w:rPr>
        <w:t xml:space="preserve"> em um fragmento de Mata Atlântica</w:t>
      </w:r>
      <w:r w:rsidR="00475DEF">
        <w:rPr>
          <w:sz w:val="20"/>
          <w:szCs w:val="20"/>
        </w:rPr>
        <w:t>, no município de Macaíba-RN</w:t>
      </w:r>
      <w:r w:rsidR="00475DEF" w:rsidRPr="00475DEF">
        <w:rPr>
          <w:sz w:val="20"/>
          <w:szCs w:val="20"/>
        </w:rPr>
        <w:t>, contribuindo para a compreensão de sua arquitetura e do seu potencial ecológico em ambientes fragmentados.</w:t>
      </w:r>
    </w:p>
    <w:p w14:paraId="2C6435A4" w14:textId="77777777" w:rsidR="0003517E" w:rsidRDefault="0003517E" w:rsidP="000578B3">
      <w:pPr>
        <w:widowControl/>
        <w:jc w:val="both"/>
        <w:rPr>
          <w:b/>
          <w:sz w:val="20"/>
          <w:szCs w:val="20"/>
        </w:rPr>
      </w:pPr>
    </w:p>
    <w:p w14:paraId="2CA450CF" w14:textId="4F8D8375" w:rsidR="00C802EF" w:rsidRDefault="005224EA">
      <w:pPr>
        <w:widowControl/>
        <w:jc w:val="both"/>
        <w:rPr>
          <w:b/>
          <w:sz w:val="20"/>
          <w:szCs w:val="20"/>
        </w:rPr>
      </w:pPr>
      <w:r>
        <w:rPr>
          <w:b/>
          <w:sz w:val="20"/>
          <w:szCs w:val="20"/>
        </w:rPr>
        <w:t xml:space="preserve">MATERIAL E MÉTODOS </w:t>
      </w:r>
    </w:p>
    <w:p w14:paraId="66B61D4E" w14:textId="77777777" w:rsidR="000C650B" w:rsidRDefault="000C650B">
      <w:pPr>
        <w:widowControl/>
        <w:jc w:val="both"/>
        <w:rPr>
          <w:sz w:val="20"/>
          <w:szCs w:val="20"/>
        </w:rPr>
      </w:pPr>
    </w:p>
    <w:p w14:paraId="7608336B" w14:textId="738F1AAA" w:rsidR="000C650B" w:rsidRDefault="000C650B">
      <w:pPr>
        <w:widowControl/>
        <w:jc w:val="both"/>
        <w:rPr>
          <w:sz w:val="20"/>
          <w:szCs w:val="20"/>
        </w:rPr>
      </w:pPr>
      <w:r>
        <w:rPr>
          <w:sz w:val="20"/>
          <w:szCs w:val="20"/>
        </w:rPr>
        <w:lastRenderedPageBreak/>
        <w:t>Área de estudo</w:t>
      </w:r>
    </w:p>
    <w:p w14:paraId="3B891DB4" w14:textId="57510A89" w:rsidR="00CA6597" w:rsidRPr="008766C6" w:rsidRDefault="008766C6" w:rsidP="000C650B">
      <w:pPr>
        <w:widowControl/>
        <w:pBdr>
          <w:bar w:val="single" w:sz="4" w:color="auto"/>
        </w:pBdr>
        <w:ind w:firstLine="709"/>
        <w:jc w:val="both"/>
        <w:rPr>
          <w:bCs/>
          <w:sz w:val="20"/>
          <w:szCs w:val="20"/>
        </w:rPr>
      </w:pPr>
      <w:r>
        <w:rPr>
          <w:bCs/>
          <w:sz w:val="20"/>
          <w:szCs w:val="20"/>
        </w:rPr>
        <w:t xml:space="preserve">A pesquisa foi conduzida em um fragmento remanescente de mata atlântica </w:t>
      </w:r>
      <w:r w:rsidRPr="008766C6">
        <w:rPr>
          <w:bCs/>
          <w:sz w:val="20"/>
          <w:szCs w:val="20"/>
        </w:rPr>
        <w:t>também conhecido como a mata do bebo que fica situada dentro da Escola Agrícola de Jundiaí-EAJ, em Macaíba,</w:t>
      </w:r>
      <w:r w:rsidR="009545DC">
        <w:rPr>
          <w:bCs/>
          <w:sz w:val="20"/>
          <w:szCs w:val="20"/>
        </w:rPr>
        <w:t xml:space="preserve"> </w:t>
      </w:r>
      <w:r w:rsidRPr="008766C6">
        <w:rPr>
          <w:bCs/>
          <w:sz w:val="20"/>
          <w:szCs w:val="20"/>
        </w:rPr>
        <w:t>RN. Nas coordenadas centrais 5°53'19"S e 35°21'30"W, com altitude média de 40 metros</w:t>
      </w:r>
      <w:r w:rsidR="006C51D1">
        <w:rPr>
          <w:bCs/>
          <w:sz w:val="20"/>
          <w:szCs w:val="20"/>
        </w:rPr>
        <w:t xml:space="preserve">. </w:t>
      </w:r>
      <w:r w:rsidR="000C650B" w:rsidRPr="000C650B">
        <w:rPr>
          <w:bCs/>
          <w:sz w:val="20"/>
          <w:szCs w:val="20"/>
        </w:rPr>
        <w:t xml:space="preserve">De acordo com a classificação climática de </w:t>
      </w:r>
      <w:r w:rsidR="000C650B" w:rsidRPr="002632BD">
        <w:rPr>
          <w:sz w:val="20"/>
          <w:szCs w:val="20"/>
        </w:rPr>
        <w:t>Köppen-Geiger</w:t>
      </w:r>
      <w:r w:rsidR="000C650B" w:rsidRPr="00CD661F">
        <w:rPr>
          <w:sz w:val="20"/>
          <w:szCs w:val="20"/>
        </w:rPr>
        <w:t xml:space="preserve">, </w:t>
      </w:r>
      <w:r w:rsidR="000C650B" w:rsidRPr="000C650B">
        <w:rPr>
          <w:bCs/>
          <w:sz w:val="20"/>
          <w:szCs w:val="20"/>
        </w:rPr>
        <w:t xml:space="preserve">a área encontra-se em uma zona de transição entre os tipos </w:t>
      </w:r>
      <w:r w:rsidR="000C650B" w:rsidRPr="002632BD">
        <w:rPr>
          <w:sz w:val="20"/>
          <w:szCs w:val="20"/>
        </w:rPr>
        <w:t>As</w:t>
      </w:r>
      <w:r w:rsidR="000C650B" w:rsidRPr="00CD661F">
        <w:rPr>
          <w:sz w:val="20"/>
          <w:szCs w:val="20"/>
        </w:rPr>
        <w:t xml:space="preserve"> e </w:t>
      </w:r>
      <w:r w:rsidR="000C650B" w:rsidRPr="002632BD">
        <w:rPr>
          <w:sz w:val="20"/>
          <w:szCs w:val="20"/>
        </w:rPr>
        <w:t>Bs</w:t>
      </w:r>
      <w:r w:rsidR="000C650B" w:rsidRPr="000C650B">
        <w:rPr>
          <w:bCs/>
          <w:sz w:val="20"/>
          <w:szCs w:val="20"/>
        </w:rPr>
        <w:t>,</w:t>
      </w:r>
      <w:r w:rsidR="000C650B">
        <w:rPr>
          <w:bCs/>
          <w:sz w:val="20"/>
          <w:szCs w:val="20"/>
        </w:rPr>
        <w:t xml:space="preserve"> </w:t>
      </w:r>
      <w:r w:rsidR="000C650B" w:rsidRPr="000C650B">
        <w:rPr>
          <w:bCs/>
          <w:sz w:val="20"/>
          <w:szCs w:val="20"/>
        </w:rPr>
        <w:t>esta</w:t>
      </w:r>
      <w:r w:rsidR="000C650B" w:rsidRPr="000C650B">
        <w:rPr>
          <w:rFonts w:hint="eastAsia"/>
          <w:bCs/>
          <w:sz w:val="20"/>
          <w:szCs w:val="20"/>
        </w:rPr>
        <w:t>çã</w:t>
      </w:r>
      <w:r w:rsidR="000C650B" w:rsidRPr="000C650B">
        <w:rPr>
          <w:bCs/>
          <w:sz w:val="20"/>
          <w:szCs w:val="20"/>
        </w:rPr>
        <w:t>o chuvosa no outono e</w:t>
      </w:r>
      <w:r w:rsidR="000C650B">
        <w:rPr>
          <w:bCs/>
          <w:sz w:val="20"/>
          <w:szCs w:val="20"/>
        </w:rPr>
        <w:t xml:space="preserve"> </w:t>
      </w:r>
      <w:r w:rsidR="000C650B" w:rsidRPr="000C650B">
        <w:rPr>
          <w:bCs/>
          <w:sz w:val="20"/>
          <w:szCs w:val="20"/>
        </w:rPr>
        <w:t>inverno.</w:t>
      </w:r>
      <w:r w:rsidR="00333A89">
        <w:rPr>
          <w:bCs/>
          <w:sz w:val="20"/>
          <w:szCs w:val="20"/>
        </w:rPr>
        <w:t xml:space="preserve"> </w:t>
      </w:r>
    </w:p>
    <w:p w14:paraId="3529C214" w14:textId="123B4218" w:rsidR="00324AD1" w:rsidRDefault="00127377" w:rsidP="00F71EE2">
      <w:pPr>
        <w:widowControl/>
        <w:pBdr>
          <w:bar w:val="single" w:sz="4" w:color="auto"/>
        </w:pBdr>
        <w:ind w:firstLine="709"/>
        <w:jc w:val="both"/>
        <w:rPr>
          <w:bCs/>
          <w:sz w:val="20"/>
          <w:szCs w:val="20"/>
        </w:rPr>
      </w:pPr>
      <w:r w:rsidRPr="00127377">
        <w:rPr>
          <w:bCs/>
          <w:sz w:val="20"/>
          <w:szCs w:val="20"/>
        </w:rPr>
        <w:t xml:space="preserve">Foram selecionados 15 indivíduos de </w:t>
      </w:r>
      <w:r w:rsidRPr="00127377">
        <w:rPr>
          <w:bCs/>
          <w:i/>
          <w:iCs/>
          <w:sz w:val="20"/>
          <w:szCs w:val="20"/>
        </w:rPr>
        <w:t>Tapirira guianensis</w:t>
      </w:r>
      <w:r w:rsidRPr="00127377">
        <w:rPr>
          <w:bCs/>
          <w:sz w:val="20"/>
          <w:szCs w:val="20"/>
        </w:rPr>
        <w:t xml:space="preserve"> para a coleta de dados morfométricos em campo. As variáveis mensuradas incluíram: altura total (AT), circunferência à altura do solo (CAS), circunferência à altura do peito (CAP) e área da copa. A altura total foi estimada por meio da projeção visual com base em uma referência de altura previamente conhecida, sendo considerada a distância vertical entre o solo e o último ramo vivo da planta. As medidas de CAS e CAP foram obtidas utilizando fita métrica, e os valores de circunferência foram posteriormente convertidos em diâmetro à altura do solo (DAS) e diâmetro à altura do peito (DAP), conforme os procedimentos descritos por Scolforo e Mello (1997). A área da copa foi estimada por meio da fórmula da área da elipse,</w:t>
      </w:r>
      <w:r w:rsidR="00324AD1">
        <w:rPr>
          <w:bCs/>
          <w:sz w:val="20"/>
          <w:szCs w:val="20"/>
        </w:rPr>
        <w:t xml:space="preserve"> </w:t>
      </w:r>
      <w:r w:rsidRPr="00127377">
        <w:rPr>
          <w:bCs/>
          <w:sz w:val="20"/>
          <w:szCs w:val="20"/>
        </w:rPr>
        <w:t>conforme recomendado por Coelho (2008), aplicando-se a equação: a área da elipse (A= πRr).</w:t>
      </w:r>
    </w:p>
    <w:p w14:paraId="2A045847" w14:textId="77777777" w:rsidR="00F71EE2" w:rsidRDefault="00F71EE2" w:rsidP="00F71EE2">
      <w:pPr>
        <w:widowControl/>
        <w:pBdr>
          <w:bar w:val="single" w:sz="4" w:color="auto"/>
        </w:pBdr>
        <w:ind w:firstLine="709"/>
        <w:jc w:val="both"/>
        <w:rPr>
          <w:bCs/>
          <w:sz w:val="20"/>
          <w:szCs w:val="20"/>
        </w:rPr>
      </w:pPr>
    </w:p>
    <w:p w14:paraId="6B2114C7" w14:textId="654CE05E" w:rsidR="00324AD1" w:rsidRDefault="00771F1A" w:rsidP="00324AD1">
      <w:pPr>
        <w:widowControl/>
        <w:pBdr>
          <w:bar w:val="single" w:sz="4" w:color="auto"/>
        </w:pBdr>
        <w:jc w:val="both"/>
        <w:rPr>
          <w:bCs/>
          <w:sz w:val="20"/>
          <w:szCs w:val="20"/>
        </w:rPr>
      </w:pPr>
      <w:r>
        <w:rPr>
          <w:bCs/>
          <w:sz w:val="20"/>
          <w:szCs w:val="20"/>
        </w:rPr>
        <w:t>Análises</w:t>
      </w:r>
      <w:r w:rsidR="00324AD1">
        <w:rPr>
          <w:bCs/>
          <w:sz w:val="20"/>
          <w:szCs w:val="20"/>
        </w:rPr>
        <w:t xml:space="preserve"> dos dados</w:t>
      </w:r>
    </w:p>
    <w:p w14:paraId="49501869" w14:textId="5FD56F42" w:rsidR="00ED6D3C" w:rsidRPr="00ED6D3C" w:rsidRDefault="00ED6D3C" w:rsidP="00ED6D3C">
      <w:pPr>
        <w:widowControl/>
        <w:pBdr>
          <w:bar w:val="single" w:sz="4" w:color="auto"/>
        </w:pBdr>
        <w:ind w:firstLine="709"/>
        <w:jc w:val="both"/>
        <w:rPr>
          <w:bCs/>
          <w:sz w:val="20"/>
          <w:szCs w:val="20"/>
        </w:rPr>
      </w:pPr>
      <w:r w:rsidRPr="00ED6D3C">
        <w:rPr>
          <w:bCs/>
          <w:sz w:val="20"/>
          <w:szCs w:val="20"/>
        </w:rPr>
        <w:t>A análise estatística dos dados foi realizada com o auxílio dos softwares BioEstat (versão 5.</w:t>
      </w:r>
      <w:r>
        <w:rPr>
          <w:bCs/>
          <w:sz w:val="20"/>
          <w:szCs w:val="20"/>
        </w:rPr>
        <w:t>0</w:t>
      </w:r>
      <w:r w:rsidRPr="00ED6D3C">
        <w:rPr>
          <w:bCs/>
          <w:sz w:val="20"/>
          <w:szCs w:val="20"/>
        </w:rPr>
        <w:t>) e Microsoft Excel, com o objetivo de avaliar as relações entre as variáveis morfométricas coletadas em campo. Inicialmente, aplicou-se o teste de normalidade de Lilliefors para verificar se os dados apresentavam distribuição normal. Como não foi observada normalidade para todas as variáveis, optou-se pelo uso do coeficiente de correlação não paramétrico de Spearman (rs), acompanhado do respectivo nível de significância (p), para avaliar as correlações entre as variáveis. As seguintes relações morfométricas foram consideradas na análise: a) diâmetro à altura do solo (DAS) × diâmetro à altura do peito (DAP); b) DAS × altura total; c) DAS × área da copa; d) DAP × altura total; e) DAP × área da copa; e f) altura total × área da copa. Todas as análises estatísticas foram conduzidas no software gratuito BioEstat, conforme descrito por Ayres e Ayres (2002).</w:t>
      </w:r>
    </w:p>
    <w:p w14:paraId="20C55BFF" w14:textId="77777777" w:rsidR="00ED6D3C" w:rsidRPr="00ED6D3C" w:rsidRDefault="00ED6D3C" w:rsidP="00ED6D3C">
      <w:pPr>
        <w:widowControl/>
        <w:pBdr>
          <w:bar w:val="single" w:sz="4" w:color="auto"/>
        </w:pBdr>
        <w:ind w:firstLine="709"/>
        <w:jc w:val="both"/>
        <w:rPr>
          <w:bCs/>
          <w:sz w:val="20"/>
          <w:szCs w:val="20"/>
        </w:rPr>
      </w:pPr>
      <w:r w:rsidRPr="00ED6D3C">
        <w:rPr>
          <w:bCs/>
          <w:sz w:val="20"/>
          <w:szCs w:val="20"/>
        </w:rPr>
        <w:t>As variáveis morfométricas utilizadas nas análises foram obtidas por meio de medições diretas em campo, sem a necessidade de coleta de material biológico para fins taxonômicos ou de depósito em coleções científicas. Portanto, não foi realizado o tombamento botânico da espécie estudada. Para a realização das coletas na mata, foi necessário um grupo mínimo de três pessoas, a fim de viabilizar a localização dos indivíduos, sua identificação e, posteriormente, a execução das medições morfométricas. Ressalta-se que, a depender das condições meteorológicas e da disponibilidade de pessoal, é possível concluir as medições em um único dia de trabalho de campo.</w:t>
      </w:r>
    </w:p>
    <w:p w14:paraId="00223BD7" w14:textId="77777777" w:rsidR="00CA6597" w:rsidRDefault="00CA6597" w:rsidP="00977819">
      <w:pPr>
        <w:widowControl/>
        <w:pBdr>
          <w:bar w:val="single" w:sz="4" w:color="auto"/>
        </w:pBdr>
        <w:jc w:val="both"/>
        <w:rPr>
          <w:b/>
          <w:sz w:val="20"/>
          <w:szCs w:val="20"/>
        </w:rPr>
      </w:pPr>
    </w:p>
    <w:p w14:paraId="09ED864B" w14:textId="7A56872E" w:rsidR="00B408BB" w:rsidRDefault="005224EA" w:rsidP="00977819">
      <w:pPr>
        <w:widowControl/>
        <w:pBdr>
          <w:bar w:val="single" w:sz="4" w:color="auto"/>
        </w:pBdr>
        <w:jc w:val="both"/>
        <w:rPr>
          <w:b/>
          <w:sz w:val="20"/>
          <w:szCs w:val="20"/>
        </w:rPr>
      </w:pPr>
      <w:r>
        <w:rPr>
          <w:b/>
          <w:sz w:val="20"/>
          <w:szCs w:val="20"/>
        </w:rPr>
        <w:t xml:space="preserve">RESULTADOS E DISCUSSÃO </w:t>
      </w:r>
    </w:p>
    <w:p w14:paraId="2F40889E" w14:textId="77777777" w:rsidR="003A49CB" w:rsidRDefault="003A49CB" w:rsidP="00977819">
      <w:pPr>
        <w:widowControl/>
        <w:pBdr>
          <w:bar w:val="single" w:sz="4" w:color="auto"/>
        </w:pBdr>
        <w:jc w:val="both"/>
        <w:rPr>
          <w:b/>
          <w:sz w:val="20"/>
          <w:szCs w:val="20"/>
        </w:rPr>
      </w:pPr>
    </w:p>
    <w:p w14:paraId="4B0B3FE6" w14:textId="77777777" w:rsidR="00ED6D3C" w:rsidRDefault="00ED6D3C" w:rsidP="00ED6D3C">
      <w:pPr>
        <w:widowControl/>
        <w:pBdr>
          <w:bar w:val="single" w:sz="4" w:color="auto"/>
        </w:pBdr>
        <w:ind w:firstLine="709"/>
        <w:jc w:val="both"/>
        <w:rPr>
          <w:bCs/>
          <w:sz w:val="20"/>
          <w:szCs w:val="20"/>
        </w:rPr>
      </w:pPr>
      <w:r w:rsidRPr="00ED6D3C">
        <w:rPr>
          <w:bCs/>
          <w:sz w:val="20"/>
          <w:szCs w:val="20"/>
        </w:rPr>
        <w:t>A análise descritiva dos dados revelou que as variáveis morfométricas apresentaram valores moderados de erro padrão e desvio padrão, indicando uma variação relativa nas medidas dos indivíduos amostrados, com destaque para a elevada variabilidade da área da copa (Tabela 1). A variável diâmetro à altura do solo (DAS) variou de 11 a 46 cm, com média de 24,13 ± 2,46 cm e coeficiente de variação (CV) de 39,55%, sugerindo uma distribuição relativamente homogênea entre os indivíduos avaliados. O diâmetro à altura do peito (DAP) apresentou valores entre 7 e 33 cm, com média de 20,13 ± 2,14 cm e CV de 41,21%.</w:t>
      </w:r>
    </w:p>
    <w:p w14:paraId="50D65DC4" w14:textId="77777777" w:rsidR="00855773" w:rsidRDefault="00855773" w:rsidP="00ED6D3C">
      <w:pPr>
        <w:widowControl/>
        <w:pBdr>
          <w:bar w:val="single" w:sz="4" w:color="auto"/>
        </w:pBdr>
        <w:ind w:firstLine="709"/>
        <w:jc w:val="both"/>
        <w:rPr>
          <w:bCs/>
          <w:sz w:val="20"/>
          <w:szCs w:val="20"/>
        </w:rPr>
      </w:pPr>
    </w:p>
    <w:p w14:paraId="08CCD42A" w14:textId="77777777" w:rsidR="00855773" w:rsidRDefault="00855773" w:rsidP="00855773">
      <w:pPr>
        <w:widowControl/>
        <w:pBdr>
          <w:bar w:val="single" w:sz="4" w:color="auto"/>
        </w:pBdr>
        <w:rPr>
          <w:sz w:val="20"/>
          <w:szCs w:val="20"/>
        </w:rPr>
      </w:pPr>
      <w:r w:rsidRPr="005839D6">
        <w:rPr>
          <w:sz w:val="20"/>
          <w:szCs w:val="20"/>
        </w:rPr>
        <w:t>Tabela 1. Estat</w:t>
      </w:r>
      <w:r w:rsidRPr="005839D6">
        <w:rPr>
          <w:rFonts w:hint="eastAsia"/>
          <w:sz w:val="20"/>
          <w:szCs w:val="20"/>
        </w:rPr>
        <w:t>í</w:t>
      </w:r>
      <w:r w:rsidRPr="005839D6">
        <w:rPr>
          <w:sz w:val="20"/>
          <w:szCs w:val="20"/>
        </w:rPr>
        <w:t>stica descritiva das vari</w:t>
      </w:r>
      <w:r w:rsidRPr="005839D6">
        <w:rPr>
          <w:rFonts w:hint="eastAsia"/>
          <w:sz w:val="20"/>
          <w:szCs w:val="20"/>
        </w:rPr>
        <w:t>á</w:t>
      </w:r>
      <w:r w:rsidRPr="005839D6">
        <w:rPr>
          <w:sz w:val="20"/>
          <w:szCs w:val="20"/>
        </w:rPr>
        <w:t>veis morfom</w:t>
      </w:r>
      <w:r w:rsidRPr="005839D6">
        <w:rPr>
          <w:rFonts w:hint="eastAsia"/>
          <w:sz w:val="20"/>
          <w:szCs w:val="20"/>
        </w:rPr>
        <w:t>é</w:t>
      </w:r>
      <w:r w:rsidRPr="005839D6">
        <w:rPr>
          <w:sz w:val="20"/>
          <w:szCs w:val="20"/>
        </w:rPr>
        <w:t>tricas</w:t>
      </w:r>
      <w:r>
        <w:rPr>
          <w:sz w:val="20"/>
          <w:szCs w:val="20"/>
        </w:rPr>
        <w:t xml:space="preserve"> de </w:t>
      </w:r>
      <w:r w:rsidRPr="003A695E">
        <w:rPr>
          <w:i/>
          <w:iCs/>
          <w:sz w:val="20"/>
          <w:szCs w:val="20"/>
        </w:rPr>
        <w:t>Tapirira guianensis</w:t>
      </w:r>
      <w:r>
        <w:rPr>
          <w:i/>
          <w:iCs/>
          <w:sz w:val="20"/>
          <w:szCs w:val="20"/>
        </w:rPr>
        <w:t xml:space="preserve"> </w:t>
      </w:r>
      <w:r>
        <w:rPr>
          <w:sz w:val="20"/>
          <w:szCs w:val="20"/>
        </w:rPr>
        <w:t>Aubl.</w:t>
      </w:r>
    </w:p>
    <w:p w14:paraId="34F416AA" w14:textId="77777777" w:rsidR="00855773" w:rsidRPr="008F2AD7" w:rsidRDefault="00855773" w:rsidP="00855773">
      <w:pPr>
        <w:widowControl/>
        <w:pBdr>
          <w:bar w:val="single" w:sz="4" w:color="auto"/>
        </w:pBdr>
        <w:rPr>
          <w:sz w:val="20"/>
          <w:szCs w:val="20"/>
          <w:lang w:val="en-US"/>
        </w:rPr>
      </w:pPr>
      <w:r w:rsidRPr="008F2AD7">
        <w:rPr>
          <w:sz w:val="20"/>
          <w:szCs w:val="20"/>
          <w:lang w:val="en-US"/>
        </w:rPr>
        <w:t xml:space="preserve">Table 1. Descriptive statistics of the morphometric variables of </w:t>
      </w:r>
      <w:r w:rsidRPr="008F2AD7">
        <w:rPr>
          <w:i/>
          <w:iCs/>
          <w:sz w:val="20"/>
          <w:szCs w:val="20"/>
          <w:lang w:val="en-US"/>
        </w:rPr>
        <w:t>Tapirira guianensis</w:t>
      </w:r>
      <w:r w:rsidRPr="008F2AD7">
        <w:rPr>
          <w:sz w:val="20"/>
          <w:szCs w:val="20"/>
          <w:lang w:val="en-US"/>
        </w:rPr>
        <w:t xml:space="preserve"> Aubl.</w:t>
      </w:r>
    </w:p>
    <w:tbl>
      <w:tblPr>
        <w:tblpPr w:leftFromText="141" w:rightFromText="141" w:vertAnchor="text" w:horzAnchor="margin" w:tblpXSpec="center" w:tblpY="60"/>
        <w:tblW w:w="8931" w:type="dxa"/>
        <w:tblCellMar>
          <w:left w:w="70" w:type="dxa"/>
          <w:right w:w="70" w:type="dxa"/>
        </w:tblCellMar>
        <w:tblLook w:val="04A0" w:firstRow="1" w:lastRow="0" w:firstColumn="1" w:lastColumn="0" w:noHBand="0" w:noVBand="1"/>
      </w:tblPr>
      <w:tblGrid>
        <w:gridCol w:w="1680"/>
        <w:gridCol w:w="598"/>
        <w:gridCol w:w="1011"/>
        <w:gridCol w:w="818"/>
        <w:gridCol w:w="1161"/>
        <w:gridCol w:w="1253"/>
        <w:gridCol w:w="850"/>
        <w:gridCol w:w="851"/>
        <w:gridCol w:w="709"/>
      </w:tblGrid>
      <w:tr w:rsidR="00855773" w:rsidRPr="009E35A7" w14:paraId="3AB19C7D" w14:textId="77777777" w:rsidTr="00E87478">
        <w:trPr>
          <w:trHeight w:val="375"/>
        </w:trPr>
        <w:tc>
          <w:tcPr>
            <w:tcW w:w="1680" w:type="dxa"/>
            <w:tcBorders>
              <w:top w:val="single" w:sz="4" w:space="0" w:color="auto"/>
              <w:left w:val="nil"/>
              <w:bottom w:val="single" w:sz="4" w:space="0" w:color="auto"/>
              <w:right w:val="nil"/>
            </w:tcBorders>
            <w:shd w:val="clear" w:color="auto" w:fill="auto"/>
            <w:noWrap/>
            <w:vAlign w:val="bottom"/>
            <w:hideMark/>
          </w:tcPr>
          <w:p w14:paraId="13165592" w14:textId="77777777" w:rsidR="00855773" w:rsidRPr="005229C5" w:rsidRDefault="00855773" w:rsidP="00E87478">
            <w:pPr>
              <w:widowControl/>
              <w:jc w:val="center"/>
              <w:rPr>
                <w:b/>
                <w:bCs/>
                <w:color w:val="000000"/>
                <w:sz w:val="20"/>
                <w:szCs w:val="20"/>
                <w:lang w:bidi="ar-SA"/>
              </w:rPr>
            </w:pPr>
            <w:r w:rsidRPr="005229C5">
              <w:rPr>
                <w:b/>
                <w:bCs/>
                <w:color w:val="000000"/>
                <w:sz w:val="20"/>
                <w:szCs w:val="20"/>
                <w:lang w:bidi="ar-SA"/>
              </w:rPr>
              <w:t>Variáveis morfométricas</w:t>
            </w:r>
          </w:p>
        </w:tc>
        <w:tc>
          <w:tcPr>
            <w:tcW w:w="598" w:type="dxa"/>
            <w:tcBorders>
              <w:top w:val="single" w:sz="4" w:space="0" w:color="auto"/>
              <w:left w:val="nil"/>
              <w:bottom w:val="single" w:sz="4" w:space="0" w:color="auto"/>
              <w:right w:val="nil"/>
            </w:tcBorders>
            <w:shd w:val="clear" w:color="auto" w:fill="auto"/>
            <w:noWrap/>
            <w:vAlign w:val="bottom"/>
            <w:hideMark/>
          </w:tcPr>
          <w:p w14:paraId="5ADD8566" w14:textId="77777777" w:rsidR="00855773" w:rsidRPr="005229C5" w:rsidRDefault="00855773" w:rsidP="00E87478">
            <w:pPr>
              <w:widowControl/>
              <w:jc w:val="center"/>
              <w:rPr>
                <w:b/>
                <w:bCs/>
                <w:color w:val="000000"/>
                <w:sz w:val="20"/>
                <w:szCs w:val="20"/>
                <w:lang w:bidi="ar-SA"/>
              </w:rPr>
            </w:pPr>
            <w:r w:rsidRPr="005229C5">
              <w:rPr>
                <w:b/>
                <w:bCs/>
                <w:color w:val="000000"/>
                <w:sz w:val="20"/>
                <w:szCs w:val="20"/>
                <w:lang w:bidi="ar-SA"/>
              </w:rPr>
              <w:t>N</w:t>
            </w:r>
          </w:p>
        </w:tc>
        <w:tc>
          <w:tcPr>
            <w:tcW w:w="1011" w:type="dxa"/>
            <w:tcBorders>
              <w:top w:val="single" w:sz="4" w:space="0" w:color="auto"/>
              <w:left w:val="nil"/>
              <w:bottom w:val="single" w:sz="4" w:space="0" w:color="auto"/>
              <w:right w:val="nil"/>
            </w:tcBorders>
            <w:shd w:val="clear" w:color="auto" w:fill="auto"/>
            <w:noWrap/>
            <w:vAlign w:val="bottom"/>
            <w:hideMark/>
          </w:tcPr>
          <w:p w14:paraId="7F537F34" w14:textId="77777777" w:rsidR="00855773" w:rsidRPr="005229C5" w:rsidRDefault="00855773" w:rsidP="00E87478">
            <w:pPr>
              <w:widowControl/>
              <w:jc w:val="center"/>
              <w:rPr>
                <w:b/>
                <w:bCs/>
                <w:color w:val="000000"/>
                <w:sz w:val="20"/>
                <w:szCs w:val="20"/>
                <w:lang w:bidi="ar-SA"/>
              </w:rPr>
            </w:pPr>
            <w:r w:rsidRPr="005229C5">
              <w:rPr>
                <w:b/>
                <w:bCs/>
                <w:color w:val="000000"/>
                <w:sz w:val="20"/>
                <w:szCs w:val="20"/>
                <w:lang w:bidi="ar-SA"/>
              </w:rPr>
              <w:t>Máximo</w:t>
            </w:r>
          </w:p>
        </w:tc>
        <w:tc>
          <w:tcPr>
            <w:tcW w:w="818" w:type="dxa"/>
            <w:tcBorders>
              <w:top w:val="single" w:sz="4" w:space="0" w:color="auto"/>
              <w:left w:val="nil"/>
              <w:bottom w:val="single" w:sz="4" w:space="0" w:color="auto"/>
              <w:right w:val="nil"/>
            </w:tcBorders>
            <w:shd w:val="clear" w:color="auto" w:fill="auto"/>
            <w:noWrap/>
            <w:vAlign w:val="bottom"/>
            <w:hideMark/>
          </w:tcPr>
          <w:p w14:paraId="4143F656" w14:textId="77777777" w:rsidR="00855773" w:rsidRPr="005229C5" w:rsidRDefault="00855773" w:rsidP="00E87478">
            <w:pPr>
              <w:widowControl/>
              <w:jc w:val="center"/>
              <w:rPr>
                <w:b/>
                <w:bCs/>
                <w:color w:val="000000"/>
                <w:sz w:val="20"/>
                <w:szCs w:val="20"/>
                <w:lang w:bidi="ar-SA"/>
              </w:rPr>
            </w:pPr>
            <w:r w:rsidRPr="005229C5">
              <w:rPr>
                <w:b/>
                <w:bCs/>
                <w:color w:val="000000"/>
                <w:sz w:val="20"/>
                <w:szCs w:val="20"/>
                <w:lang w:bidi="ar-SA"/>
              </w:rPr>
              <w:t>Mínimo</w:t>
            </w:r>
          </w:p>
        </w:tc>
        <w:tc>
          <w:tcPr>
            <w:tcW w:w="1161" w:type="dxa"/>
            <w:tcBorders>
              <w:top w:val="single" w:sz="4" w:space="0" w:color="auto"/>
              <w:left w:val="nil"/>
              <w:bottom w:val="single" w:sz="4" w:space="0" w:color="auto"/>
              <w:right w:val="nil"/>
            </w:tcBorders>
            <w:shd w:val="clear" w:color="auto" w:fill="auto"/>
            <w:noWrap/>
            <w:vAlign w:val="bottom"/>
            <w:hideMark/>
          </w:tcPr>
          <w:p w14:paraId="674E123D" w14:textId="77777777" w:rsidR="00855773" w:rsidRPr="005229C5" w:rsidRDefault="00855773" w:rsidP="00E87478">
            <w:pPr>
              <w:widowControl/>
              <w:jc w:val="center"/>
              <w:rPr>
                <w:b/>
                <w:bCs/>
                <w:color w:val="000000"/>
                <w:sz w:val="20"/>
                <w:szCs w:val="20"/>
                <w:lang w:bidi="ar-SA"/>
              </w:rPr>
            </w:pPr>
            <w:r w:rsidRPr="005229C5">
              <w:rPr>
                <w:b/>
                <w:bCs/>
                <w:color w:val="000000"/>
                <w:sz w:val="20"/>
                <w:szCs w:val="20"/>
                <w:lang w:bidi="ar-SA"/>
              </w:rPr>
              <w:t>Média±erro padrão</w:t>
            </w:r>
          </w:p>
        </w:tc>
        <w:tc>
          <w:tcPr>
            <w:tcW w:w="1253" w:type="dxa"/>
            <w:tcBorders>
              <w:top w:val="single" w:sz="4" w:space="0" w:color="auto"/>
              <w:left w:val="nil"/>
              <w:bottom w:val="single" w:sz="4" w:space="0" w:color="auto"/>
              <w:right w:val="nil"/>
            </w:tcBorders>
            <w:shd w:val="clear" w:color="auto" w:fill="auto"/>
            <w:noWrap/>
            <w:vAlign w:val="bottom"/>
            <w:hideMark/>
          </w:tcPr>
          <w:p w14:paraId="391E9590" w14:textId="77777777" w:rsidR="00855773" w:rsidRPr="005229C5" w:rsidRDefault="00855773" w:rsidP="00E87478">
            <w:pPr>
              <w:widowControl/>
              <w:jc w:val="center"/>
              <w:rPr>
                <w:b/>
                <w:bCs/>
                <w:color w:val="000000"/>
                <w:sz w:val="20"/>
                <w:szCs w:val="20"/>
                <w:lang w:bidi="ar-SA"/>
              </w:rPr>
            </w:pPr>
            <w:r w:rsidRPr="005229C5">
              <w:rPr>
                <w:b/>
                <w:bCs/>
                <w:color w:val="000000"/>
                <w:sz w:val="20"/>
                <w:szCs w:val="20"/>
                <w:lang w:bidi="ar-SA"/>
              </w:rPr>
              <w:t>Desvio padrão</w:t>
            </w:r>
          </w:p>
        </w:tc>
        <w:tc>
          <w:tcPr>
            <w:tcW w:w="850" w:type="dxa"/>
            <w:tcBorders>
              <w:top w:val="single" w:sz="4" w:space="0" w:color="auto"/>
              <w:left w:val="nil"/>
              <w:bottom w:val="single" w:sz="4" w:space="0" w:color="auto"/>
              <w:right w:val="nil"/>
            </w:tcBorders>
            <w:shd w:val="clear" w:color="auto" w:fill="auto"/>
            <w:noWrap/>
            <w:vAlign w:val="bottom"/>
            <w:hideMark/>
          </w:tcPr>
          <w:p w14:paraId="655C8243" w14:textId="77777777" w:rsidR="00855773" w:rsidRPr="005229C5" w:rsidRDefault="00855773" w:rsidP="00E87478">
            <w:pPr>
              <w:widowControl/>
              <w:jc w:val="center"/>
              <w:rPr>
                <w:b/>
                <w:bCs/>
                <w:color w:val="000000"/>
                <w:sz w:val="20"/>
                <w:szCs w:val="20"/>
                <w:lang w:bidi="ar-SA"/>
              </w:rPr>
            </w:pPr>
            <w:r w:rsidRPr="005229C5">
              <w:rPr>
                <w:b/>
                <w:bCs/>
                <w:color w:val="000000"/>
                <w:sz w:val="20"/>
                <w:szCs w:val="20"/>
                <w:lang w:bidi="ar-SA"/>
              </w:rPr>
              <w:t>CV (%)</w:t>
            </w:r>
          </w:p>
        </w:tc>
        <w:tc>
          <w:tcPr>
            <w:tcW w:w="851" w:type="dxa"/>
            <w:tcBorders>
              <w:top w:val="single" w:sz="4" w:space="0" w:color="auto"/>
              <w:left w:val="nil"/>
              <w:bottom w:val="single" w:sz="4" w:space="0" w:color="auto"/>
              <w:right w:val="nil"/>
            </w:tcBorders>
            <w:shd w:val="clear" w:color="auto" w:fill="auto"/>
            <w:noWrap/>
            <w:vAlign w:val="bottom"/>
            <w:hideMark/>
          </w:tcPr>
          <w:p w14:paraId="28FE3316" w14:textId="77777777" w:rsidR="00855773" w:rsidRPr="005229C5" w:rsidRDefault="00855773" w:rsidP="00E87478">
            <w:pPr>
              <w:widowControl/>
              <w:jc w:val="center"/>
              <w:rPr>
                <w:b/>
                <w:bCs/>
                <w:color w:val="000000"/>
                <w:sz w:val="20"/>
                <w:szCs w:val="20"/>
                <w:lang w:bidi="ar-SA"/>
              </w:rPr>
            </w:pPr>
            <w:r w:rsidRPr="005229C5">
              <w:rPr>
                <w:b/>
                <w:bCs/>
                <w:color w:val="000000"/>
                <w:sz w:val="20"/>
                <w:szCs w:val="20"/>
                <w:lang w:bidi="ar-SA"/>
              </w:rPr>
              <w:t>S</w:t>
            </w:r>
          </w:p>
        </w:tc>
        <w:tc>
          <w:tcPr>
            <w:tcW w:w="709" w:type="dxa"/>
            <w:tcBorders>
              <w:top w:val="single" w:sz="4" w:space="0" w:color="auto"/>
              <w:left w:val="nil"/>
              <w:bottom w:val="single" w:sz="4" w:space="0" w:color="auto"/>
              <w:right w:val="nil"/>
            </w:tcBorders>
            <w:shd w:val="clear" w:color="auto" w:fill="auto"/>
            <w:noWrap/>
            <w:vAlign w:val="bottom"/>
            <w:hideMark/>
          </w:tcPr>
          <w:p w14:paraId="3AFA984D" w14:textId="77777777" w:rsidR="00855773" w:rsidRPr="005229C5" w:rsidRDefault="00855773" w:rsidP="00E87478">
            <w:pPr>
              <w:widowControl/>
              <w:jc w:val="center"/>
              <w:rPr>
                <w:b/>
                <w:bCs/>
                <w:color w:val="000000"/>
                <w:sz w:val="20"/>
                <w:szCs w:val="20"/>
                <w:lang w:bidi="ar-SA"/>
              </w:rPr>
            </w:pPr>
            <w:r w:rsidRPr="005229C5">
              <w:rPr>
                <w:b/>
                <w:bCs/>
                <w:color w:val="000000"/>
                <w:sz w:val="20"/>
                <w:szCs w:val="20"/>
                <w:lang w:bidi="ar-SA"/>
              </w:rPr>
              <w:t>K</w:t>
            </w:r>
          </w:p>
        </w:tc>
      </w:tr>
      <w:tr w:rsidR="00855773" w:rsidRPr="009E35A7" w14:paraId="1AB0C435" w14:textId="77777777" w:rsidTr="00E87478">
        <w:trPr>
          <w:trHeight w:val="375"/>
        </w:trPr>
        <w:tc>
          <w:tcPr>
            <w:tcW w:w="1680" w:type="dxa"/>
            <w:tcBorders>
              <w:top w:val="nil"/>
              <w:left w:val="nil"/>
              <w:bottom w:val="nil"/>
              <w:right w:val="nil"/>
            </w:tcBorders>
            <w:shd w:val="clear" w:color="auto" w:fill="auto"/>
            <w:noWrap/>
            <w:vAlign w:val="bottom"/>
            <w:hideMark/>
          </w:tcPr>
          <w:p w14:paraId="4ACD2B12" w14:textId="77777777" w:rsidR="00855773" w:rsidRPr="005229C5" w:rsidRDefault="00855773" w:rsidP="00E87478">
            <w:pPr>
              <w:widowControl/>
              <w:jc w:val="center"/>
              <w:rPr>
                <w:color w:val="000000"/>
                <w:sz w:val="20"/>
                <w:szCs w:val="20"/>
                <w:lang w:bidi="ar-SA"/>
              </w:rPr>
            </w:pPr>
            <w:r w:rsidRPr="005229C5">
              <w:rPr>
                <w:color w:val="000000"/>
                <w:sz w:val="20"/>
                <w:szCs w:val="20"/>
                <w:lang w:bidi="ar-SA"/>
              </w:rPr>
              <w:t>DAS (cm)</w:t>
            </w:r>
          </w:p>
        </w:tc>
        <w:tc>
          <w:tcPr>
            <w:tcW w:w="598" w:type="dxa"/>
            <w:tcBorders>
              <w:top w:val="nil"/>
              <w:left w:val="nil"/>
              <w:bottom w:val="nil"/>
              <w:right w:val="nil"/>
            </w:tcBorders>
            <w:shd w:val="clear" w:color="auto" w:fill="auto"/>
            <w:noWrap/>
            <w:vAlign w:val="bottom"/>
            <w:hideMark/>
          </w:tcPr>
          <w:p w14:paraId="3BFA2C34" w14:textId="77777777" w:rsidR="00855773" w:rsidRPr="005229C5" w:rsidRDefault="00855773" w:rsidP="00E87478">
            <w:pPr>
              <w:widowControl/>
              <w:jc w:val="center"/>
              <w:rPr>
                <w:color w:val="000000"/>
                <w:sz w:val="20"/>
                <w:szCs w:val="20"/>
                <w:lang w:bidi="ar-SA"/>
              </w:rPr>
            </w:pPr>
            <w:r w:rsidRPr="005229C5">
              <w:rPr>
                <w:color w:val="000000"/>
                <w:sz w:val="20"/>
                <w:szCs w:val="20"/>
                <w:lang w:bidi="ar-SA"/>
              </w:rPr>
              <w:t>15</w:t>
            </w:r>
          </w:p>
        </w:tc>
        <w:tc>
          <w:tcPr>
            <w:tcW w:w="1011" w:type="dxa"/>
            <w:tcBorders>
              <w:top w:val="nil"/>
              <w:left w:val="nil"/>
              <w:bottom w:val="nil"/>
              <w:right w:val="nil"/>
            </w:tcBorders>
            <w:shd w:val="clear" w:color="auto" w:fill="auto"/>
            <w:noWrap/>
            <w:vAlign w:val="bottom"/>
            <w:hideMark/>
          </w:tcPr>
          <w:p w14:paraId="077E987E" w14:textId="77777777" w:rsidR="00855773" w:rsidRPr="005229C5" w:rsidRDefault="00855773" w:rsidP="00E87478">
            <w:pPr>
              <w:widowControl/>
              <w:jc w:val="center"/>
              <w:rPr>
                <w:color w:val="000000"/>
                <w:sz w:val="20"/>
                <w:szCs w:val="20"/>
                <w:lang w:bidi="ar-SA"/>
              </w:rPr>
            </w:pPr>
            <w:r w:rsidRPr="005229C5">
              <w:rPr>
                <w:color w:val="000000"/>
                <w:sz w:val="20"/>
                <w:szCs w:val="20"/>
                <w:lang w:bidi="ar-SA"/>
              </w:rPr>
              <w:t>46</w:t>
            </w:r>
          </w:p>
        </w:tc>
        <w:tc>
          <w:tcPr>
            <w:tcW w:w="818" w:type="dxa"/>
            <w:tcBorders>
              <w:top w:val="nil"/>
              <w:left w:val="nil"/>
              <w:bottom w:val="nil"/>
              <w:right w:val="nil"/>
            </w:tcBorders>
            <w:shd w:val="clear" w:color="auto" w:fill="auto"/>
            <w:noWrap/>
            <w:vAlign w:val="bottom"/>
            <w:hideMark/>
          </w:tcPr>
          <w:p w14:paraId="1EACC5D5" w14:textId="77777777" w:rsidR="00855773" w:rsidRPr="005229C5" w:rsidRDefault="00855773" w:rsidP="00E87478">
            <w:pPr>
              <w:widowControl/>
              <w:jc w:val="center"/>
              <w:rPr>
                <w:color w:val="000000"/>
                <w:sz w:val="20"/>
                <w:szCs w:val="20"/>
                <w:lang w:bidi="ar-SA"/>
              </w:rPr>
            </w:pPr>
            <w:r w:rsidRPr="005229C5">
              <w:rPr>
                <w:color w:val="000000"/>
                <w:sz w:val="20"/>
                <w:szCs w:val="20"/>
                <w:lang w:bidi="ar-SA"/>
              </w:rPr>
              <w:t>11</w:t>
            </w:r>
          </w:p>
        </w:tc>
        <w:tc>
          <w:tcPr>
            <w:tcW w:w="1161" w:type="dxa"/>
            <w:tcBorders>
              <w:top w:val="nil"/>
              <w:left w:val="nil"/>
              <w:bottom w:val="nil"/>
              <w:right w:val="nil"/>
            </w:tcBorders>
            <w:shd w:val="clear" w:color="auto" w:fill="auto"/>
            <w:noWrap/>
            <w:vAlign w:val="bottom"/>
            <w:hideMark/>
          </w:tcPr>
          <w:p w14:paraId="652E4EB9" w14:textId="77777777" w:rsidR="00855773" w:rsidRPr="005229C5" w:rsidRDefault="00855773" w:rsidP="00E87478">
            <w:pPr>
              <w:widowControl/>
              <w:jc w:val="center"/>
              <w:rPr>
                <w:color w:val="000000"/>
                <w:sz w:val="20"/>
                <w:szCs w:val="20"/>
                <w:lang w:bidi="ar-SA"/>
              </w:rPr>
            </w:pPr>
            <w:r w:rsidRPr="005229C5">
              <w:rPr>
                <w:color w:val="000000"/>
                <w:sz w:val="20"/>
                <w:szCs w:val="20"/>
                <w:lang w:bidi="ar-SA"/>
              </w:rPr>
              <w:t>24,13±2,46</w:t>
            </w:r>
          </w:p>
        </w:tc>
        <w:tc>
          <w:tcPr>
            <w:tcW w:w="1253" w:type="dxa"/>
            <w:tcBorders>
              <w:top w:val="nil"/>
              <w:left w:val="nil"/>
              <w:bottom w:val="nil"/>
              <w:right w:val="nil"/>
            </w:tcBorders>
            <w:shd w:val="clear" w:color="auto" w:fill="auto"/>
            <w:noWrap/>
            <w:vAlign w:val="bottom"/>
            <w:hideMark/>
          </w:tcPr>
          <w:p w14:paraId="3C8F00F3" w14:textId="77777777" w:rsidR="00855773" w:rsidRPr="005229C5" w:rsidRDefault="00855773" w:rsidP="00E87478">
            <w:pPr>
              <w:widowControl/>
              <w:jc w:val="center"/>
              <w:rPr>
                <w:color w:val="000000"/>
                <w:sz w:val="20"/>
                <w:szCs w:val="20"/>
                <w:lang w:bidi="ar-SA"/>
              </w:rPr>
            </w:pPr>
            <w:r w:rsidRPr="005229C5">
              <w:rPr>
                <w:color w:val="000000"/>
                <w:sz w:val="20"/>
                <w:szCs w:val="20"/>
                <w:lang w:bidi="ar-SA"/>
              </w:rPr>
              <w:t>9,54</w:t>
            </w:r>
          </w:p>
        </w:tc>
        <w:tc>
          <w:tcPr>
            <w:tcW w:w="850" w:type="dxa"/>
            <w:tcBorders>
              <w:top w:val="nil"/>
              <w:left w:val="nil"/>
              <w:bottom w:val="nil"/>
              <w:right w:val="nil"/>
            </w:tcBorders>
            <w:shd w:val="clear" w:color="auto" w:fill="auto"/>
            <w:noWrap/>
            <w:vAlign w:val="bottom"/>
            <w:hideMark/>
          </w:tcPr>
          <w:p w14:paraId="552439C6" w14:textId="77777777" w:rsidR="00855773" w:rsidRPr="005229C5" w:rsidRDefault="00855773" w:rsidP="00E87478">
            <w:pPr>
              <w:widowControl/>
              <w:jc w:val="center"/>
              <w:rPr>
                <w:color w:val="000000"/>
                <w:sz w:val="20"/>
                <w:szCs w:val="20"/>
                <w:lang w:bidi="ar-SA"/>
              </w:rPr>
            </w:pPr>
            <w:r w:rsidRPr="005229C5">
              <w:rPr>
                <w:color w:val="000000"/>
                <w:sz w:val="20"/>
                <w:szCs w:val="20"/>
                <w:lang w:bidi="ar-SA"/>
              </w:rPr>
              <w:t>39.55%</w:t>
            </w:r>
          </w:p>
        </w:tc>
        <w:tc>
          <w:tcPr>
            <w:tcW w:w="851" w:type="dxa"/>
            <w:tcBorders>
              <w:top w:val="nil"/>
              <w:left w:val="nil"/>
              <w:bottom w:val="nil"/>
              <w:right w:val="nil"/>
            </w:tcBorders>
            <w:shd w:val="clear" w:color="auto" w:fill="auto"/>
            <w:noWrap/>
            <w:vAlign w:val="bottom"/>
            <w:hideMark/>
          </w:tcPr>
          <w:p w14:paraId="69C9566A" w14:textId="77777777" w:rsidR="00855773" w:rsidRPr="005229C5" w:rsidRDefault="00855773" w:rsidP="00E87478">
            <w:pPr>
              <w:widowControl/>
              <w:jc w:val="center"/>
              <w:rPr>
                <w:color w:val="000000"/>
                <w:sz w:val="20"/>
                <w:szCs w:val="20"/>
                <w:lang w:bidi="ar-SA"/>
              </w:rPr>
            </w:pPr>
            <w:r w:rsidRPr="005229C5">
              <w:rPr>
                <w:color w:val="000000"/>
                <w:sz w:val="20"/>
                <w:szCs w:val="20"/>
                <w:lang w:bidi="ar-SA"/>
              </w:rPr>
              <w:t>0,74</w:t>
            </w:r>
          </w:p>
        </w:tc>
        <w:tc>
          <w:tcPr>
            <w:tcW w:w="709" w:type="dxa"/>
            <w:tcBorders>
              <w:top w:val="nil"/>
              <w:left w:val="nil"/>
              <w:bottom w:val="nil"/>
              <w:right w:val="nil"/>
            </w:tcBorders>
            <w:shd w:val="clear" w:color="auto" w:fill="auto"/>
            <w:noWrap/>
            <w:vAlign w:val="bottom"/>
            <w:hideMark/>
          </w:tcPr>
          <w:p w14:paraId="6C051984" w14:textId="77777777" w:rsidR="00855773" w:rsidRPr="005229C5" w:rsidRDefault="00855773" w:rsidP="00E87478">
            <w:pPr>
              <w:widowControl/>
              <w:jc w:val="center"/>
              <w:rPr>
                <w:color w:val="000000"/>
                <w:sz w:val="20"/>
                <w:szCs w:val="20"/>
                <w:lang w:bidi="ar-SA"/>
              </w:rPr>
            </w:pPr>
            <w:r w:rsidRPr="005229C5">
              <w:rPr>
                <w:color w:val="000000"/>
                <w:sz w:val="20"/>
                <w:szCs w:val="20"/>
                <w:lang w:bidi="ar-SA"/>
              </w:rPr>
              <w:t>0,27</w:t>
            </w:r>
          </w:p>
        </w:tc>
      </w:tr>
      <w:tr w:rsidR="00855773" w:rsidRPr="009E35A7" w14:paraId="696B8163" w14:textId="77777777" w:rsidTr="00E87478">
        <w:trPr>
          <w:trHeight w:val="375"/>
        </w:trPr>
        <w:tc>
          <w:tcPr>
            <w:tcW w:w="1680" w:type="dxa"/>
            <w:tcBorders>
              <w:top w:val="nil"/>
              <w:left w:val="nil"/>
              <w:bottom w:val="nil"/>
              <w:right w:val="nil"/>
            </w:tcBorders>
            <w:shd w:val="clear" w:color="auto" w:fill="auto"/>
            <w:noWrap/>
            <w:vAlign w:val="bottom"/>
            <w:hideMark/>
          </w:tcPr>
          <w:p w14:paraId="0A63E46C" w14:textId="77777777" w:rsidR="00855773" w:rsidRPr="005229C5" w:rsidRDefault="00855773" w:rsidP="00E87478">
            <w:pPr>
              <w:widowControl/>
              <w:jc w:val="center"/>
              <w:rPr>
                <w:color w:val="000000"/>
                <w:sz w:val="20"/>
                <w:szCs w:val="20"/>
                <w:lang w:bidi="ar-SA"/>
              </w:rPr>
            </w:pPr>
            <w:r w:rsidRPr="005229C5">
              <w:rPr>
                <w:color w:val="000000"/>
                <w:sz w:val="20"/>
                <w:szCs w:val="20"/>
                <w:lang w:bidi="ar-SA"/>
              </w:rPr>
              <w:t>DAP (cm)</w:t>
            </w:r>
          </w:p>
        </w:tc>
        <w:tc>
          <w:tcPr>
            <w:tcW w:w="598" w:type="dxa"/>
            <w:tcBorders>
              <w:top w:val="nil"/>
              <w:left w:val="nil"/>
              <w:bottom w:val="nil"/>
              <w:right w:val="nil"/>
            </w:tcBorders>
            <w:shd w:val="clear" w:color="auto" w:fill="auto"/>
            <w:noWrap/>
            <w:vAlign w:val="bottom"/>
            <w:hideMark/>
          </w:tcPr>
          <w:p w14:paraId="353EBB6E" w14:textId="77777777" w:rsidR="00855773" w:rsidRPr="005229C5" w:rsidRDefault="00855773" w:rsidP="00E87478">
            <w:pPr>
              <w:widowControl/>
              <w:jc w:val="center"/>
              <w:rPr>
                <w:color w:val="000000"/>
                <w:sz w:val="20"/>
                <w:szCs w:val="20"/>
                <w:lang w:bidi="ar-SA"/>
              </w:rPr>
            </w:pPr>
            <w:r w:rsidRPr="005229C5">
              <w:rPr>
                <w:color w:val="000000"/>
                <w:sz w:val="20"/>
                <w:szCs w:val="20"/>
                <w:lang w:bidi="ar-SA"/>
              </w:rPr>
              <w:t>15</w:t>
            </w:r>
          </w:p>
        </w:tc>
        <w:tc>
          <w:tcPr>
            <w:tcW w:w="1011" w:type="dxa"/>
            <w:tcBorders>
              <w:top w:val="nil"/>
              <w:left w:val="nil"/>
              <w:bottom w:val="nil"/>
              <w:right w:val="nil"/>
            </w:tcBorders>
            <w:shd w:val="clear" w:color="auto" w:fill="auto"/>
            <w:noWrap/>
            <w:vAlign w:val="bottom"/>
            <w:hideMark/>
          </w:tcPr>
          <w:p w14:paraId="42A94DA4" w14:textId="77777777" w:rsidR="00855773" w:rsidRPr="005229C5" w:rsidRDefault="00855773" w:rsidP="00E87478">
            <w:pPr>
              <w:widowControl/>
              <w:jc w:val="center"/>
              <w:rPr>
                <w:color w:val="000000"/>
                <w:sz w:val="20"/>
                <w:szCs w:val="20"/>
                <w:lang w:bidi="ar-SA"/>
              </w:rPr>
            </w:pPr>
            <w:r w:rsidRPr="005229C5">
              <w:rPr>
                <w:color w:val="000000"/>
                <w:sz w:val="20"/>
                <w:szCs w:val="20"/>
                <w:lang w:bidi="ar-SA"/>
              </w:rPr>
              <w:t>33</w:t>
            </w:r>
          </w:p>
        </w:tc>
        <w:tc>
          <w:tcPr>
            <w:tcW w:w="818" w:type="dxa"/>
            <w:tcBorders>
              <w:top w:val="nil"/>
              <w:left w:val="nil"/>
              <w:bottom w:val="nil"/>
              <w:right w:val="nil"/>
            </w:tcBorders>
            <w:shd w:val="clear" w:color="auto" w:fill="auto"/>
            <w:noWrap/>
            <w:vAlign w:val="bottom"/>
            <w:hideMark/>
          </w:tcPr>
          <w:p w14:paraId="74146EE2" w14:textId="77777777" w:rsidR="00855773" w:rsidRPr="005229C5" w:rsidRDefault="00855773" w:rsidP="00E87478">
            <w:pPr>
              <w:widowControl/>
              <w:jc w:val="center"/>
              <w:rPr>
                <w:color w:val="000000"/>
                <w:sz w:val="20"/>
                <w:szCs w:val="20"/>
                <w:lang w:bidi="ar-SA"/>
              </w:rPr>
            </w:pPr>
            <w:r w:rsidRPr="005229C5">
              <w:rPr>
                <w:color w:val="000000"/>
                <w:sz w:val="20"/>
                <w:szCs w:val="20"/>
                <w:lang w:bidi="ar-SA"/>
              </w:rPr>
              <w:t>7</w:t>
            </w:r>
          </w:p>
        </w:tc>
        <w:tc>
          <w:tcPr>
            <w:tcW w:w="1161" w:type="dxa"/>
            <w:tcBorders>
              <w:top w:val="nil"/>
              <w:left w:val="nil"/>
              <w:bottom w:val="nil"/>
              <w:right w:val="nil"/>
            </w:tcBorders>
            <w:shd w:val="clear" w:color="auto" w:fill="auto"/>
            <w:noWrap/>
            <w:vAlign w:val="bottom"/>
            <w:hideMark/>
          </w:tcPr>
          <w:p w14:paraId="4EEEB9EE" w14:textId="77777777" w:rsidR="00855773" w:rsidRPr="005229C5" w:rsidRDefault="00855773" w:rsidP="00E87478">
            <w:pPr>
              <w:widowControl/>
              <w:jc w:val="center"/>
              <w:rPr>
                <w:color w:val="000000"/>
                <w:sz w:val="20"/>
                <w:szCs w:val="20"/>
                <w:lang w:bidi="ar-SA"/>
              </w:rPr>
            </w:pPr>
            <w:r w:rsidRPr="005229C5">
              <w:rPr>
                <w:color w:val="000000"/>
                <w:sz w:val="20"/>
                <w:szCs w:val="20"/>
                <w:lang w:bidi="ar-SA"/>
              </w:rPr>
              <w:t>20,13±2,14</w:t>
            </w:r>
          </w:p>
        </w:tc>
        <w:tc>
          <w:tcPr>
            <w:tcW w:w="1253" w:type="dxa"/>
            <w:tcBorders>
              <w:top w:val="nil"/>
              <w:left w:val="nil"/>
              <w:bottom w:val="nil"/>
              <w:right w:val="nil"/>
            </w:tcBorders>
            <w:shd w:val="clear" w:color="auto" w:fill="auto"/>
            <w:noWrap/>
            <w:vAlign w:val="bottom"/>
            <w:hideMark/>
          </w:tcPr>
          <w:p w14:paraId="375FB39B" w14:textId="77777777" w:rsidR="00855773" w:rsidRPr="005229C5" w:rsidRDefault="00855773" w:rsidP="00E87478">
            <w:pPr>
              <w:widowControl/>
              <w:jc w:val="center"/>
              <w:rPr>
                <w:color w:val="000000"/>
                <w:sz w:val="20"/>
                <w:szCs w:val="20"/>
                <w:lang w:bidi="ar-SA"/>
              </w:rPr>
            </w:pPr>
            <w:r w:rsidRPr="005229C5">
              <w:rPr>
                <w:color w:val="000000"/>
                <w:sz w:val="20"/>
                <w:szCs w:val="20"/>
                <w:lang w:bidi="ar-SA"/>
              </w:rPr>
              <w:t>8,29</w:t>
            </w:r>
          </w:p>
        </w:tc>
        <w:tc>
          <w:tcPr>
            <w:tcW w:w="850" w:type="dxa"/>
            <w:tcBorders>
              <w:top w:val="nil"/>
              <w:left w:val="nil"/>
              <w:bottom w:val="nil"/>
              <w:right w:val="nil"/>
            </w:tcBorders>
            <w:shd w:val="clear" w:color="auto" w:fill="auto"/>
            <w:noWrap/>
            <w:vAlign w:val="bottom"/>
            <w:hideMark/>
          </w:tcPr>
          <w:p w14:paraId="6D7A1A79" w14:textId="77777777" w:rsidR="00855773" w:rsidRPr="005229C5" w:rsidRDefault="00855773" w:rsidP="00E87478">
            <w:pPr>
              <w:widowControl/>
              <w:jc w:val="center"/>
              <w:rPr>
                <w:color w:val="000000"/>
                <w:sz w:val="20"/>
                <w:szCs w:val="20"/>
                <w:lang w:bidi="ar-SA"/>
              </w:rPr>
            </w:pPr>
            <w:r w:rsidRPr="005229C5">
              <w:rPr>
                <w:color w:val="000000"/>
                <w:sz w:val="20"/>
                <w:szCs w:val="20"/>
                <w:lang w:bidi="ar-SA"/>
              </w:rPr>
              <w:t>41.21%</w:t>
            </w:r>
          </w:p>
        </w:tc>
        <w:tc>
          <w:tcPr>
            <w:tcW w:w="851" w:type="dxa"/>
            <w:tcBorders>
              <w:top w:val="nil"/>
              <w:left w:val="nil"/>
              <w:bottom w:val="nil"/>
              <w:right w:val="nil"/>
            </w:tcBorders>
            <w:shd w:val="clear" w:color="auto" w:fill="auto"/>
            <w:noWrap/>
            <w:vAlign w:val="bottom"/>
            <w:hideMark/>
          </w:tcPr>
          <w:p w14:paraId="005673A5" w14:textId="77777777" w:rsidR="00855773" w:rsidRPr="005229C5" w:rsidRDefault="00855773" w:rsidP="00E87478">
            <w:pPr>
              <w:widowControl/>
              <w:jc w:val="center"/>
              <w:rPr>
                <w:color w:val="000000"/>
                <w:sz w:val="20"/>
                <w:szCs w:val="20"/>
                <w:lang w:bidi="ar-SA"/>
              </w:rPr>
            </w:pPr>
            <w:r w:rsidRPr="005229C5">
              <w:rPr>
                <w:color w:val="000000"/>
                <w:sz w:val="20"/>
                <w:szCs w:val="20"/>
                <w:lang w:bidi="ar-SA"/>
              </w:rPr>
              <w:t>0,02</w:t>
            </w:r>
          </w:p>
        </w:tc>
        <w:tc>
          <w:tcPr>
            <w:tcW w:w="709" w:type="dxa"/>
            <w:tcBorders>
              <w:top w:val="nil"/>
              <w:left w:val="nil"/>
              <w:bottom w:val="nil"/>
              <w:right w:val="nil"/>
            </w:tcBorders>
            <w:shd w:val="clear" w:color="auto" w:fill="auto"/>
            <w:noWrap/>
            <w:vAlign w:val="bottom"/>
            <w:hideMark/>
          </w:tcPr>
          <w:p w14:paraId="0F9F32C6" w14:textId="77777777" w:rsidR="00855773" w:rsidRPr="005229C5" w:rsidRDefault="00855773" w:rsidP="00E87478">
            <w:pPr>
              <w:widowControl/>
              <w:jc w:val="center"/>
              <w:rPr>
                <w:color w:val="000000"/>
                <w:sz w:val="20"/>
                <w:szCs w:val="20"/>
                <w:lang w:bidi="ar-SA"/>
              </w:rPr>
            </w:pPr>
            <w:r>
              <w:rPr>
                <w:color w:val="000000"/>
                <w:sz w:val="20"/>
                <w:szCs w:val="20"/>
                <w:lang w:bidi="ar-SA"/>
              </w:rPr>
              <w:t>-</w:t>
            </w:r>
            <w:r w:rsidRPr="005229C5">
              <w:rPr>
                <w:color w:val="000000"/>
                <w:sz w:val="20"/>
                <w:szCs w:val="20"/>
                <w:lang w:bidi="ar-SA"/>
              </w:rPr>
              <w:t>0,98</w:t>
            </w:r>
          </w:p>
        </w:tc>
      </w:tr>
      <w:tr w:rsidR="00855773" w:rsidRPr="009E35A7" w14:paraId="70994CC0" w14:textId="77777777" w:rsidTr="00E87478">
        <w:trPr>
          <w:trHeight w:val="375"/>
        </w:trPr>
        <w:tc>
          <w:tcPr>
            <w:tcW w:w="1680" w:type="dxa"/>
            <w:tcBorders>
              <w:top w:val="nil"/>
              <w:left w:val="nil"/>
              <w:bottom w:val="nil"/>
              <w:right w:val="nil"/>
            </w:tcBorders>
            <w:shd w:val="clear" w:color="auto" w:fill="auto"/>
            <w:noWrap/>
            <w:vAlign w:val="bottom"/>
            <w:hideMark/>
          </w:tcPr>
          <w:p w14:paraId="5C4FA8A8" w14:textId="77777777" w:rsidR="00855773" w:rsidRPr="005229C5" w:rsidRDefault="00855773" w:rsidP="00E87478">
            <w:pPr>
              <w:widowControl/>
              <w:jc w:val="center"/>
              <w:rPr>
                <w:color w:val="000000"/>
                <w:sz w:val="20"/>
                <w:szCs w:val="20"/>
                <w:lang w:bidi="ar-SA"/>
              </w:rPr>
            </w:pPr>
            <w:r w:rsidRPr="005229C5">
              <w:rPr>
                <w:color w:val="000000"/>
                <w:sz w:val="20"/>
                <w:szCs w:val="20"/>
                <w:lang w:bidi="ar-SA"/>
              </w:rPr>
              <w:t>AT (m)</w:t>
            </w:r>
          </w:p>
        </w:tc>
        <w:tc>
          <w:tcPr>
            <w:tcW w:w="598" w:type="dxa"/>
            <w:tcBorders>
              <w:top w:val="nil"/>
              <w:left w:val="nil"/>
              <w:bottom w:val="nil"/>
              <w:right w:val="nil"/>
            </w:tcBorders>
            <w:shd w:val="clear" w:color="auto" w:fill="auto"/>
            <w:noWrap/>
            <w:vAlign w:val="bottom"/>
            <w:hideMark/>
          </w:tcPr>
          <w:p w14:paraId="77062472" w14:textId="77777777" w:rsidR="00855773" w:rsidRPr="005229C5" w:rsidRDefault="00855773" w:rsidP="00E87478">
            <w:pPr>
              <w:widowControl/>
              <w:jc w:val="center"/>
              <w:rPr>
                <w:color w:val="000000"/>
                <w:sz w:val="20"/>
                <w:szCs w:val="20"/>
                <w:lang w:bidi="ar-SA"/>
              </w:rPr>
            </w:pPr>
            <w:r w:rsidRPr="005229C5">
              <w:rPr>
                <w:color w:val="000000"/>
                <w:sz w:val="20"/>
                <w:szCs w:val="20"/>
                <w:lang w:bidi="ar-SA"/>
              </w:rPr>
              <w:t>15</w:t>
            </w:r>
          </w:p>
        </w:tc>
        <w:tc>
          <w:tcPr>
            <w:tcW w:w="1011" w:type="dxa"/>
            <w:tcBorders>
              <w:top w:val="nil"/>
              <w:left w:val="nil"/>
              <w:bottom w:val="nil"/>
              <w:right w:val="nil"/>
            </w:tcBorders>
            <w:shd w:val="clear" w:color="auto" w:fill="auto"/>
            <w:noWrap/>
            <w:vAlign w:val="bottom"/>
            <w:hideMark/>
          </w:tcPr>
          <w:p w14:paraId="41B12D70" w14:textId="77777777" w:rsidR="00855773" w:rsidRPr="005229C5" w:rsidRDefault="00855773" w:rsidP="00E87478">
            <w:pPr>
              <w:widowControl/>
              <w:jc w:val="center"/>
              <w:rPr>
                <w:color w:val="000000"/>
                <w:sz w:val="20"/>
                <w:szCs w:val="20"/>
                <w:lang w:bidi="ar-SA"/>
              </w:rPr>
            </w:pPr>
            <w:r w:rsidRPr="005229C5">
              <w:rPr>
                <w:color w:val="000000"/>
                <w:sz w:val="20"/>
                <w:szCs w:val="20"/>
                <w:lang w:bidi="ar-SA"/>
              </w:rPr>
              <w:t>21</w:t>
            </w:r>
          </w:p>
        </w:tc>
        <w:tc>
          <w:tcPr>
            <w:tcW w:w="818" w:type="dxa"/>
            <w:tcBorders>
              <w:top w:val="nil"/>
              <w:left w:val="nil"/>
              <w:bottom w:val="nil"/>
              <w:right w:val="nil"/>
            </w:tcBorders>
            <w:shd w:val="clear" w:color="auto" w:fill="auto"/>
            <w:noWrap/>
            <w:vAlign w:val="bottom"/>
            <w:hideMark/>
          </w:tcPr>
          <w:p w14:paraId="4528FDA0" w14:textId="77777777" w:rsidR="00855773" w:rsidRPr="005229C5" w:rsidRDefault="00855773" w:rsidP="00E87478">
            <w:pPr>
              <w:widowControl/>
              <w:jc w:val="center"/>
              <w:rPr>
                <w:color w:val="000000"/>
                <w:sz w:val="20"/>
                <w:szCs w:val="20"/>
                <w:lang w:bidi="ar-SA"/>
              </w:rPr>
            </w:pPr>
            <w:r w:rsidRPr="005229C5">
              <w:rPr>
                <w:color w:val="000000"/>
                <w:sz w:val="20"/>
                <w:szCs w:val="20"/>
                <w:lang w:bidi="ar-SA"/>
              </w:rPr>
              <w:t>5,5</w:t>
            </w:r>
          </w:p>
        </w:tc>
        <w:tc>
          <w:tcPr>
            <w:tcW w:w="1161" w:type="dxa"/>
            <w:tcBorders>
              <w:top w:val="nil"/>
              <w:left w:val="nil"/>
              <w:bottom w:val="nil"/>
              <w:right w:val="nil"/>
            </w:tcBorders>
            <w:shd w:val="clear" w:color="auto" w:fill="auto"/>
            <w:noWrap/>
            <w:vAlign w:val="bottom"/>
            <w:hideMark/>
          </w:tcPr>
          <w:p w14:paraId="5096B818" w14:textId="77777777" w:rsidR="00855773" w:rsidRPr="005229C5" w:rsidRDefault="00855773" w:rsidP="00E87478">
            <w:pPr>
              <w:widowControl/>
              <w:jc w:val="center"/>
              <w:rPr>
                <w:color w:val="000000"/>
                <w:sz w:val="20"/>
                <w:szCs w:val="20"/>
                <w:lang w:bidi="ar-SA"/>
              </w:rPr>
            </w:pPr>
            <w:r w:rsidRPr="005229C5">
              <w:rPr>
                <w:color w:val="000000"/>
                <w:sz w:val="20"/>
                <w:szCs w:val="20"/>
                <w:lang w:bidi="ar-SA"/>
              </w:rPr>
              <w:t>10,56±1,16</w:t>
            </w:r>
          </w:p>
        </w:tc>
        <w:tc>
          <w:tcPr>
            <w:tcW w:w="1253" w:type="dxa"/>
            <w:tcBorders>
              <w:top w:val="nil"/>
              <w:left w:val="nil"/>
              <w:bottom w:val="nil"/>
              <w:right w:val="nil"/>
            </w:tcBorders>
            <w:shd w:val="clear" w:color="auto" w:fill="auto"/>
            <w:noWrap/>
            <w:vAlign w:val="bottom"/>
            <w:hideMark/>
          </w:tcPr>
          <w:p w14:paraId="412149CF" w14:textId="77777777" w:rsidR="00855773" w:rsidRPr="005229C5" w:rsidRDefault="00855773" w:rsidP="00E87478">
            <w:pPr>
              <w:widowControl/>
              <w:jc w:val="center"/>
              <w:rPr>
                <w:color w:val="000000"/>
                <w:sz w:val="20"/>
                <w:szCs w:val="20"/>
                <w:lang w:bidi="ar-SA"/>
              </w:rPr>
            </w:pPr>
            <w:r w:rsidRPr="005229C5">
              <w:rPr>
                <w:color w:val="000000"/>
                <w:sz w:val="20"/>
                <w:szCs w:val="20"/>
                <w:lang w:bidi="ar-SA"/>
              </w:rPr>
              <w:t>4,51</w:t>
            </w:r>
          </w:p>
        </w:tc>
        <w:tc>
          <w:tcPr>
            <w:tcW w:w="850" w:type="dxa"/>
            <w:tcBorders>
              <w:top w:val="nil"/>
              <w:left w:val="nil"/>
              <w:bottom w:val="nil"/>
              <w:right w:val="nil"/>
            </w:tcBorders>
            <w:shd w:val="clear" w:color="auto" w:fill="auto"/>
            <w:noWrap/>
            <w:vAlign w:val="bottom"/>
            <w:hideMark/>
          </w:tcPr>
          <w:p w14:paraId="351962EA" w14:textId="77777777" w:rsidR="00855773" w:rsidRPr="005229C5" w:rsidRDefault="00855773" w:rsidP="00E87478">
            <w:pPr>
              <w:widowControl/>
              <w:jc w:val="center"/>
              <w:rPr>
                <w:color w:val="000000"/>
                <w:sz w:val="20"/>
                <w:szCs w:val="20"/>
                <w:lang w:bidi="ar-SA"/>
              </w:rPr>
            </w:pPr>
            <w:r w:rsidRPr="005229C5">
              <w:rPr>
                <w:color w:val="000000"/>
                <w:sz w:val="20"/>
                <w:szCs w:val="20"/>
                <w:lang w:bidi="ar-SA"/>
              </w:rPr>
              <w:t>42.69%</w:t>
            </w:r>
          </w:p>
        </w:tc>
        <w:tc>
          <w:tcPr>
            <w:tcW w:w="851" w:type="dxa"/>
            <w:tcBorders>
              <w:top w:val="nil"/>
              <w:left w:val="nil"/>
              <w:bottom w:val="nil"/>
              <w:right w:val="nil"/>
            </w:tcBorders>
            <w:shd w:val="clear" w:color="auto" w:fill="auto"/>
            <w:noWrap/>
            <w:vAlign w:val="bottom"/>
            <w:hideMark/>
          </w:tcPr>
          <w:p w14:paraId="29F4873F" w14:textId="77777777" w:rsidR="00855773" w:rsidRPr="005229C5" w:rsidRDefault="00855773" w:rsidP="00E87478">
            <w:pPr>
              <w:widowControl/>
              <w:jc w:val="center"/>
              <w:rPr>
                <w:color w:val="000000"/>
                <w:sz w:val="20"/>
                <w:szCs w:val="20"/>
                <w:lang w:bidi="ar-SA"/>
              </w:rPr>
            </w:pPr>
            <w:r w:rsidRPr="005229C5">
              <w:rPr>
                <w:color w:val="000000"/>
                <w:sz w:val="20"/>
                <w:szCs w:val="20"/>
                <w:lang w:bidi="ar-SA"/>
              </w:rPr>
              <w:t>1,41</w:t>
            </w:r>
          </w:p>
        </w:tc>
        <w:tc>
          <w:tcPr>
            <w:tcW w:w="709" w:type="dxa"/>
            <w:tcBorders>
              <w:top w:val="nil"/>
              <w:left w:val="nil"/>
              <w:bottom w:val="nil"/>
              <w:right w:val="nil"/>
            </w:tcBorders>
            <w:shd w:val="clear" w:color="auto" w:fill="auto"/>
            <w:noWrap/>
            <w:vAlign w:val="bottom"/>
            <w:hideMark/>
          </w:tcPr>
          <w:p w14:paraId="24F5465E" w14:textId="77777777" w:rsidR="00855773" w:rsidRPr="005229C5" w:rsidRDefault="00855773" w:rsidP="00E87478">
            <w:pPr>
              <w:widowControl/>
              <w:jc w:val="center"/>
              <w:rPr>
                <w:color w:val="000000"/>
                <w:sz w:val="20"/>
                <w:szCs w:val="20"/>
                <w:lang w:bidi="ar-SA"/>
              </w:rPr>
            </w:pPr>
            <w:r w:rsidRPr="005229C5">
              <w:rPr>
                <w:color w:val="000000"/>
                <w:sz w:val="20"/>
                <w:szCs w:val="20"/>
                <w:lang w:bidi="ar-SA"/>
              </w:rPr>
              <w:t>1,46</w:t>
            </w:r>
          </w:p>
        </w:tc>
      </w:tr>
      <w:tr w:rsidR="00855773" w:rsidRPr="009E35A7" w14:paraId="07018782" w14:textId="77777777" w:rsidTr="00E87478">
        <w:trPr>
          <w:trHeight w:val="375"/>
        </w:trPr>
        <w:tc>
          <w:tcPr>
            <w:tcW w:w="1680" w:type="dxa"/>
            <w:tcBorders>
              <w:top w:val="nil"/>
              <w:left w:val="nil"/>
              <w:bottom w:val="single" w:sz="4" w:space="0" w:color="auto"/>
              <w:right w:val="nil"/>
            </w:tcBorders>
            <w:shd w:val="clear" w:color="auto" w:fill="auto"/>
            <w:noWrap/>
            <w:vAlign w:val="bottom"/>
            <w:hideMark/>
          </w:tcPr>
          <w:p w14:paraId="44226254" w14:textId="77777777" w:rsidR="00855773" w:rsidRPr="005229C5" w:rsidRDefault="00855773" w:rsidP="00E87478">
            <w:pPr>
              <w:widowControl/>
              <w:jc w:val="center"/>
              <w:rPr>
                <w:color w:val="000000"/>
                <w:sz w:val="20"/>
                <w:szCs w:val="20"/>
                <w:lang w:bidi="ar-SA"/>
              </w:rPr>
            </w:pPr>
            <w:r w:rsidRPr="005229C5">
              <w:rPr>
                <w:color w:val="000000"/>
                <w:sz w:val="20"/>
                <w:szCs w:val="20"/>
                <w:lang w:bidi="ar-SA"/>
              </w:rPr>
              <w:t>Área da copa (m²)</w:t>
            </w:r>
          </w:p>
        </w:tc>
        <w:tc>
          <w:tcPr>
            <w:tcW w:w="598" w:type="dxa"/>
            <w:tcBorders>
              <w:top w:val="nil"/>
              <w:left w:val="nil"/>
              <w:bottom w:val="single" w:sz="4" w:space="0" w:color="auto"/>
              <w:right w:val="nil"/>
            </w:tcBorders>
            <w:shd w:val="clear" w:color="auto" w:fill="auto"/>
            <w:noWrap/>
            <w:vAlign w:val="bottom"/>
            <w:hideMark/>
          </w:tcPr>
          <w:p w14:paraId="7622FEAA" w14:textId="77777777" w:rsidR="00855773" w:rsidRPr="005229C5" w:rsidRDefault="00855773" w:rsidP="00E87478">
            <w:pPr>
              <w:widowControl/>
              <w:jc w:val="center"/>
              <w:rPr>
                <w:color w:val="000000"/>
                <w:sz w:val="20"/>
                <w:szCs w:val="20"/>
                <w:lang w:bidi="ar-SA"/>
              </w:rPr>
            </w:pPr>
            <w:r w:rsidRPr="005229C5">
              <w:rPr>
                <w:color w:val="000000"/>
                <w:sz w:val="20"/>
                <w:szCs w:val="20"/>
                <w:lang w:bidi="ar-SA"/>
              </w:rPr>
              <w:t>15</w:t>
            </w:r>
          </w:p>
        </w:tc>
        <w:tc>
          <w:tcPr>
            <w:tcW w:w="1011" w:type="dxa"/>
            <w:tcBorders>
              <w:top w:val="nil"/>
              <w:left w:val="nil"/>
              <w:bottom w:val="single" w:sz="4" w:space="0" w:color="auto"/>
              <w:right w:val="nil"/>
            </w:tcBorders>
            <w:shd w:val="clear" w:color="auto" w:fill="auto"/>
            <w:noWrap/>
            <w:vAlign w:val="bottom"/>
            <w:hideMark/>
          </w:tcPr>
          <w:p w14:paraId="3790AAE8" w14:textId="77777777" w:rsidR="00855773" w:rsidRPr="005229C5" w:rsidRDefault="00855773" w:rsidP="00E87478">
            <w:pPr>
              <w:widowControl/>
              <w:jc w:val="center"/>
              <w:rPr>
                <w:color w:val="000000"/>
                <w:sz w:val="20"/>
                <w:szCs w:val="20"/>
                <w:lang w:bidi="ar-SA"/>
              </w:rPr>
            </w:pPr>
            <w:r w:rsidRPr="005229C5">
              <w:rPr>
                <w:color w:val="000000"/>
                <w:sz w:val="20"/>
                <w:szCs w:val="20"/>
                <w:lang w:bidi="ar-SA"/>
              </w:rPr>
              <w:t>153,1</w:t>
            </w:r>
          </w:p>
        </w:tc>
        <w:tc>
          <w:tcPr>
            <w:tcW w:w="818" w:type="dxa"/>
            <w:tcBorders>
              <w:top w:val="nil"/>
              <w:left w:val="nil"/>
              <w:bottom w:val="single" w:sz="4" w:space="0" w:color="auto"/>
              <w:right w:val="nil"/>
            </w:tcBorders>
            <w:shd w:val="clear" w:color="auto" w:fill="auto"/>
            <w:noWrap/>
            <w:vAlign w:val="bottom"/>
            <w:hideMark/>
          </w:tcPr>
          <w:p w14:paraId="43F95688" w14:textId="77777777" w:rsidR="00855773" w:rsidRPr="005229C5" w:rsidRDefault="00855773" w:rsidP="00E87478">
            <w:pPr>
              <w:widowControl/>
              <w:jc w:val="center"/>
              <w:rPr>
                <w:color w:val="000000"/>
                <w:sz w:val="20"/>
                <w:szCs w:val="20"/>
                <w:lang w:bidi="ar-SA"/>
              </w:rPr>
            </w:pPr>
            <w:r w:rsidRPr="005229C5">
              <w:rPr>
                <w:color w:val="000000"/>
                <w:sz w:val="20"/>
                <w:szCs w:val="20"/>
                <w:lang w:bidi="ar-SA"/>
              </w:rPr>
              <w:t>9,5</w:t>
            </w:r>
          </w:p>
        </w:tc>
        <w:tc>
          <w:tcPr>
            <w:tcW w:w="1161" w:type="dxa"/>
            <w:tcBorders>
              <w:top w:val="nil"/>
              <w:left w:val="nil"/>
              <w:bottom w:val="single" w:sz="4" w:space="0" w:color="auto"/>
              <w:right w:val="nil"/>
            </w:tcBorders>
            <w:shd w:val="clear" w:color="auto" w:fill="auto"/>
            <w:noWrap/>
            <w:vAlign w:val="bottom"/>
            <w:hideMark/>
          </w:tcPr>
          <w:p w14:paraId="4F79677D" w14:textId="77777777" w:rsidR="00855773" w:rsidRPr="005229C5" w:rsidRDefault="00855773" w:rsidP="00E87478">
            <w:pPr>
              <w:widowControl/>
              <w:jc w:val="center"/>
              <w:rPr>
                <w:color w:val="000000"/>
                <w:sz w:val="20"/>
                <w:szCs w:val="20"/>
                <w:lang w:bidi="ar-SA"/>
              </w:rPr>
            </w:pPr>
            <w:r w:rsidRPr="005229C5">
              <w:rPr>
                <w:color w:val="000000"/>
                <w:sz w:val="20"/>
                <w:szCs w:val="20"/>
                <w:lang w:bidi="ar-SA"/>
              </w:rPr>
              <w:t>53,67±10,73</w:t>
            </w:r>
          </w:p>
        </w:tc>
        <w:tc>
          <w:tcPr>
            <w:tcW w:w="1253" w:type="dxa"/>
            <w:tcBorders>
              <w:top w:val="nil"/>
              <w:left w:val="nil"/>
              <w:bottom w:val="single" w:sz="4" w:space="0" w:color="auto"/>
              <w:right w:val="nil"/>
            </w:tcBorders>
            <w:shd w:val="clear" w:color="auto" w:fill="auto"/>
            <w:noWrap/>
            <w:vAlign w:val="bottom"/>
            <w:hideMark/>
          </w:tcPr>
          <w:p w14:paraId="7F83F635" w14:textId="77777777" w:rsidR="00855773" w:rsidRPr="005229C5" w:rsidRDefault="00855773" w:rsidP="00E87478">
            <w:pPr>
              <w:widowControl/>
              <w:jc w:val="center"/>
              <w:rPr>
                <w:color w:val="000000"/>
                <w:sz w:val="20"/>
                <w:szCs w:val="20"/>
                <w:lang w:bidi="ar-SA"/>
              </w:rPr>
            </w:pPr>
            <w:r w:rsidRPr="005229C5">
              <w:rPr>
                <w:color w:val="000000"/>
                <w:sz w:val="20"/>
                <w:szCs w:val="20"/>
                <w:lang w:bidi="ar-SA"/>
              </w:rPr>
              <w:t>41,59</w:t>
            </w:r>
          </w:p>
        </w:tc>
        <w:tc>
          <w:tcPr>
            <w:tcW w:w="850" w:type="dxa"/>
            <w:tcBorders>
              <w:top w:val="nil"/>
              <w:left w:val="nil"/>
              <w:bottom w:val="single" w:sz="4" w:space="0" w:color="auto"/>
              <w:right w:val="nil"/>
            </w:tcBorders>
            <w:shd w:val="clear" w:color="auto" w:fill="auto"/>
            <w:noWrap/>
            <w:vAlign w:val="bottom"/>
            <w:hideMark/>
          </w:tcPr>
          <w:p w14:paraId="04893A41" w14:textId="77777777" w:rsidR="00855773" w:rsidRPr="005229C5" w:rsidRDefault="00855773" w:rsidP="00E87478">
            <w:pPr>
              <w:widowControl/>
              <w:jc w:val="center"/>
              <w:rPr>
                <w:color w:val="000000"/>
                <w:sz w:val="20"/>
                <w:szCs w:val="20"/>
                <w:lang w:bidi="ar-SA"/>
              </w:rPr>
            </w:pPr>
            <w:r w:rsidRPr="005229C5">
              <w:rPr>
                <w:color w:val="000000"/>
                <w:sz w:val="20"/>
                <w:szCs w:val="20"/>
                <w:lang w:bidi="ar-SA"/>
              </w:rPr>
              <w:t>77.49%</w:t>
            </w:r>
          </w:p>
        </w:tc>
        <w:tc>
          <w:tcPr>
            <w:tcW w:w="851" w:type="dxa"/>
            <w:tcBorders>
              <w:top w:val="nil"/>
              <w:left w:val="nil"/>
              <w:bottom w:val="single" w:sz="4" w:space="0" w:color="auto"/>
              <w:right w:val="nil"/>
            </w:tcBorders>
            <w:shd w:val="clear" w:color="auto" w:fill="auto"/>
            <w:noWrap/>
            <w:vAlign w:val="bottom"/>
            <w:hideMark/>
          </w:tcPr>
          <w:p w14:paraId="1F8C91C7" w14:textId="77777777" w:rsidR="00855773" w:rsidRPr="005229C5" w:rsidRDefault="00855773" w:rsidP="00E87478">
            <w:pPr>
              <w:widowControl/>
              <w:jc w:val="center"/>
              <w:rPr>
                <w:color w:val="000000"/>
                <w:sz w:val="20"/>
                <w:szCs w:val="20"/>
                <w:lang w:bidi="ar-SA"/>
              </w:rPr>
            </w:pPr>
            <w:r w:rsidRPr="005229C5">
              <w:rPr>
                <w:color w:val="000000"/>
                <w:sz w:val="20"/>
                <w:szCs w:val="20"/>
                <w:lang w:bidi="ar-SA"/>
              </w:rPr>
              <w:t>1,06</w:t>
            </w:r>
          </w:p>
        </w:tc>
        <w:tc>
          <w:tcPr>
            <w:tcW w:w="709" w:type="dxa"/>
            <w:tcBorders>
              <w:top w:val="nil"/>
              <w:left w:val="nil"/>
              <w:bottom w:val="single" w:sz="4" w:space="0" w:color="auto"/>
              <w:right w:val="nil"/>
            </w:tcBorders>
            <w:shd w:val="clear" w:color="auto" w:fill="auto"/>
            <w:noWrap/>
            <w:vAlign w:val="bottom"/>
            <w:hideMark/>
          </w:tcPr>
          <w:p w14:paraId="6EC141AD" w14:textId="77777777" w:rsidR="00855773" w:rsidRPr="005229C5" w:rsidRDefault="00855773" w:rsidP="00E87478">
            <w:pPr>
              <w:widowControl/>
              <w:jc w:val="center"/>
              <w:rPr>
                <w:color w:val="000000"/>
                <w:sz w:val="20"/>
                <w:szCs w:val="20"/>
                <w:lang w:bidi="ar-SA"/>
              </w:rPr>
            </w:pPr>
            <w:r w:rsidRPr="005229C5">
              <w:rPr>
                <w:color w:val="000000"/>
                <w:sz w:val="20"/>
                <w:szCs w:val="20"/>
                <w:lang w:bidi="ar-SA"/>
              </w:rPr>
              <w:t>0,76</w:t>
            </w:r>
          </w:p>
        </w:tc>
      </w:tr>
    </w:tbl>
    <w:p w14:paraId="60B82ADD" w14:textId="77777777" w:rsidR="00855773" w:rsidRDefault="00855773" w:rsidP="00855773">
      <w:pPr>
        <w:widowControl/>
        <w:spacing w:line="276" w:lineRule="auto"/>
        <w:rPr>
          <w:sz w:val="16"/>
          <w:szCs w:val="16"/>
        </w:rPr>
      </w:pPr>
      <w:r w:rsidRPr="000E18A4">
        <w:rPr>
          <w:sz w:val="16"/>
          <w:szCs w:val="16"/>
        </w:rPr>
        <w:t>DAS: diâmetro a altura do solo; N: número de indivíduos; CV: coeficiente de variância; S: assimetria; K: curtose.</w:t>
      </w:r>
    </w:p>
    <w:p w14:paraId="39190E6A" w14:textId="77777777" w:rsidR="00855773" w:rsidRPr="00ED6D3C" w:rsidRDefault="00855773" w:rsidP="000140E0">
      <w:pPr>
        <w:widowControl/>
        <w:pBdr>
          <w:bar w:val="single" w:sz="4" w:color="auto"/>
        </w:pBdr>
        <w:jc w:val="both"/>
        <w:rPr>
          <w:bCs/>
          <w:sz w:val="20"/>
          <w:szCs w:val="20"/>
        </w:rPr>
      </w:pPr>
    </w:p>
    <w:p w14:paraId="3DA0E1BB" w14:textId="50B8230E" w:rsidR="00ED6D3C" w:rsidRDefault="00ED6D3C" w:rsidP="00ED6D3C">
      <w:pPr>
        <w:widowControl/>
        <w:pBdr>
          <w:bar w:val="single" w:sz="4" w:color="auto"/>
        </w:pBdr>
        <w:ind w:firstLine="709"/>
        <w:jc w:val="both"/>
        <w:rPr>
          <w:bCs/>
          <w:sz w:val="20"/>
          <w:szCs w:val="20"/>
        </w:rPr>
      </w:pPr>
      <w:r w:rsidRPr="00ED6D3C">
        <w:rPr>
          <w:bCs/>
          <w:sz w:val="20"/>
          <w:szCs w:val="20"/>
        </w:rPr>
        <w:t xml:space="preserve">A altura total (AT) dos indivíduos variou de 5,5 a 21 metros, com média de 10,56 ± 1,16 m e CV de 42,69%, o que demonstra uma amplitude expressiva no porte dos indivíduos observados. A variável que apresentou </w:t>
      </w:r>
      <w:r w:rsidRPr="00ED6D3C">
        <w:rPr>
          <w:bCs/>
          <w:sz w:val="20"/>
          <w:szCs w:val="20"/>
        </w:rPr>
        <w:lastRenderedPageBreak/>
        <w:t xml:space="preserve">a maior dispersão dos dados foi a área da copa, com valores entre 9,5 e 153,1 m², média de 53,67 ± 10,73 m² e um CV de 77,49%, refletindo alta variabilidade morfológica relacionada à arquitetura da copa dos indivíduos de </w:t>
      </w:r>
      <w:r w:rsidRPr="00ED6D3C">
        <w:rPr>
          <w:bCs/>
          <w:i/>
          <w:iCs/>
          <w:sz w:val="20"/>
          <w:szCs w:val="20"/>
        </w:rPr>
        <w:t>T</w:t>
      </w:r>
      <w:r w:rsidR="002736D0">
        <w:rPr>
          <w:bCs/>
          <w:i/>
          <w:iCs/>
          <w:sz w:val="20"/>
          <w:szCs w:val="20"/>
        </w:rPr>
        <w:t>.</w:t>
      </w:r>
      <w:r w:rsidR="00063E51">
        <w:rPr>
          <w:bCs/>
          <w:i/>
          <w:iCs/>
          <w:sz w:val="20"/>
          <w:szCs w:val="20"/>
        </w:rPr>
        <w:t xml:space="preserve"> </w:t>
      </w:r>
      <w:r w:rsidRPr="00ED6D3C">
        <w:rPr>
          <w:bCs/>
          <w:i/>
          <w:iCs/>
          <w:sz w:val="20"/>
          <w:szCs w:val="20"/>
        </w:rPr>
        <w:t>guianensis</w:t>
      </w:r>
      <w:r w:rsidR="00167530">
        <w:rPr>
          <w:bCs/>
          <w:i/>
          <w:iCs/>
          <w:sz w:val="20"/>
          <w:szCs w:val="20"/>
        </w:rPr>
        <w:t>,</w:t>
      </w:r>
      <w:r w:rsidR="00167530">
        <w:rPr>
          <w:bCs/>
          <w:sz w:val="20"/>
          <w:szCs w:val="20"/>
        </w:rPr>
        <w:t xml:space="preserve"> estando em conformidade com </w:t>
      </w:r>
      <w:r w:rsidR="00855773">
        <w:rPr>
          <w:bCs/>
          <w:sz w:val="20"/>
          <w:szCs w:val="20"/>
        </w:rPr>
        <w:t xml:space="preserve">o observado por </w:t>
      </w:r>
      <w:r w:rsidR="00167530">
        <w:rPr>
          <w:bCs/>
          <w:sz w:val="20"/>
          <w:szCs w:val="20"/>
        </w:rPr>
        <w:t>Santana (2019).</w:t>
      </w:r>
      <w:r w:rsidR="00855773">
        <w:rPr>
          <w:bCs/>
          <w:sz w:val="20"/>
          <w:szCs w:val="20"/>
        </w:rPr>
        <w:t xml:space="preserve"> </w:t>
      </w:r>
      <w:r w:rsidRPr="00ED6D3C">
        <w:rPr>
          <w:bCs/>
          <w:sz w:val="20"/>
          <w:szCs w:val="20"/>
        </w:rPr>
        <w:t>Esses resultados indicam que, embora os indivíduos não apresentem diâmetros ou alturas extremamente elevados, há uma considerável heterogeneidade morfológica, especialmente na estrutura da copa, o que pode estar associado a fatores ambientais locais e ao histórico de manejo da vegetação. A elevada variabilidade na área da copa pode influenciar diretamente no sombreamento</w:t>
      </w:r>
      <w:r w:rsidR="00855773">
        <w:rPr>
          <w:bCs/>
          <w:sz w:val="20"/>
          <w:szCs w:val="20"/>
        </w:rPr>
        <w:t>,</w:t>
      </w:r>
      <w:r w:rsidR="00843BCB">
        <w:rPr>
          <w:bCs/>
          <w:sz w:val="20"/>
          <w:szCs w:val="20"/>
        </w:rPr>
        <w:t xml:space="preserve"> </w:t>
      </w:r>
      <w:r w:rsidRPr="00ED6D3C">
        <w:rPr>
          <w:bCs/>
          <w:sz w:val="20"/>
          <w:szCs w:val="20"/>
        </w:rPr>
        <w:t>interceptação de luz e dinâmica ecológica do sub-bosque, o que merece atenção em estudos voltados à ecologia funcional e silvicultura da espécie</w:t>
      </w:r>
      <w:r w:rsidR="00855773">
        <w:rPr>
          <w:bCs/>
          <w:sz w:val="20"/>
          <w:szCs w:val="20"/>
        </w:rPr>
        <w:t xml:space="preserve"> (</w:t>
      </w:r>
      <w:r w:rsidR="00855773" w:rsidRPr="00843BCB">
        <w:rPr>
          <w:bCs/>
          <w:sz w:val="20"/>
          <w:szCs w:val="20"/>
        </w:rPr>
        <w:t xml:space="preserve">DOUSSEAU </w:t>
      </w:r>
      <w:r w:rsidR="00855773" w:rsidRPr="00E87478">
        <w:rPr>
          <w:bCs/>
          <w:i/>
          <w:iCs/>
          <w:sz w:val="20"/>
          <w:szCs w:val="20"/>
        </w:rPr>
        <w:t>et al.</w:t>
      </w:r>
      <w:r w:rsidR="00855773">
        <w:rPr>
          <w:bCs/>
          <w:i/>
          <w:iCs/>
          <w:sz w:val="20"/>
          <w:szCs w:val="20"/>
        </w:rPr>
        <w:t>,</w:t>
      </w:r>
      <w:r w:rsidR="00855773" w:rsidRPr="00843BCB">
        <w:rPr>
          <w:bCs/>
          <w:sz w:val="20"/>
          <w:szCs w:val="20"/>
        </w:rPr>
        <w:t xml:space="preserve"> 2008)</w:t>
      </w:r>
      <w:r w:rsidRPr="00ED6D3C">
        <w:rPr>
          <w:bCs/>
          <w:sz w:val="20"/>
          <w:szCs w:val="20"/>
        </w:rPr>
        <w:t>.</w:t>
      </w:r>
    </w:p>
    <w:p w14:paraId="6733223A" w14:textId="4325B5EA" w:rsidR="008E49A6" w:rsidRDefault="008E49A6" w:rsidP="008E49A6">
      <w:pPr>
        <w:widowControl/>
        <w:ind w:firstLine="709"/>
        <w:jc w:val="both"/>
        <w:rPr>
          <w:sz w:val="20"/>
          <w:szCs w:val="20"/>
        </w:rPr>
      </w:pPr>
      <w:r w:rsidRPr="008E49A6">
        <w:rPr>
          <w:sz w:val="20"/>
          <w:szCs w:val="20"/>
        </w:rPr>
        <w:t xml:space="preserve">Foi possível observar a ocorrência de correlações positivas e estatisticamente significativas (p &lt; 0,01) entre todas as variáveis morfométricas analisadas para </w:t>
      </w:r>
      <w:proofErr w:type="gramStart"/>
      <w:r w:rsidRPr="008E49A6">
        <w:rPr>
          <w:i/>
          <w:iCs/>
          <w:sz w:val="20"/>
          <w:szCs w:val="20"/>
        </w:rPr>
        <w:t>T</w:t>
      </w:r>
      <w:r w:rsidR="0047590A">
        <w:rPr>
          <w:i/>
          <w:iCs/>
          <w:sz w:val="20"/>
          <w:szCs w:val="20"/>
        </w:rPr>
        <w:t>.</w:t>
      </w:r>
      <w:r w:rsidRPr="008E49A6">
        <w:rPr>
          <w:i/>
          <w:iCs/>
          <w:sz w:val="20"/>
          <w:szCs w:val="20"/>
        </w:rPr>
        <w:t>guianensis</w:t>
      </w:r>
      <w:proofErr w:type="gramEnd"/>
      <w:r w:rsidRPr="008E49A6">
        <w:rPr>
          <w:sz w:val="20"/>
          <w:szCs w:val="20"/>
        </w:rPr>
        <w:t xml:space="preserve"> (Tabela 2). As correlações de maior magnitude foram observadas entre DAP × área da copa (r = 0,7832) e altura total × área da copa (r = 0,679), indicando que indivíduos com maior diâmetro à altura do peito e maior altura tendem a apresentar copas mais amplas. A correlação entre DAS × altura total também foi considerável (r = 0,606), sugerindo que indivíduos mais altos tendem a apresentar maior diâmetro próximo ao solo.</w:t>
      </w:r>
    </w:p>
    <w:p w14:paraId="7AE869F1" w14:textId="77777777" w:rsidR="00A50138" w:rsidRDefault="00A50138" w:rsidP="008E49A6">
      <w:pPr>
        <w:widowControl/>
        <w:ind w:firstLine="709"/>
        <w:jc w:val="both"/>
        <w:rPr>
          <w:sz w:val="20"/>
          <w:szCs w:val="20"/>
        </w:rPr>
      </w:pPr>
    </w:p>
    <w:p w14:paraId="4438D9AC" w14:textId="77777777" w:rsidR="00A50138" w:rsidRPr="008F2AD7" w:rsidRDefault="00A50138" w:rsidP="00A50138">
      <w:pPr>
        <w:widowControl/>
        <w:rPr>
          <w:sz w:val="20"/>
          <w:szCs w:val="20"/>
          <w:lang w:val="en-US"/>
        </w:rPr>
      </w:pPr>
      <w:r w:rsidRPr="00494F96">
        <w:rPr>
          <w:sz w:val="20"/>
          <w:szCs w:val="20"/>
        </w:rPr>
        <w:t xml:space="preserve">Tabela 2. Análise das correlações morfométricas de </w:t>
      </w:r>
      <w:r w:rsidRPr="00494F96">
        <w:rPr>
          <w:i/>
          <w:iCs/>
          <w:sz w:val="20"/>
          <w:szCs w:val="20"/>
        </w:rPr>
        <w:t xml:space="preserve">Tapirira guianensis </w:t>
      </w:r>
      <w:r w:rsidRPr="00494F96">
        <w:rPr>
          <w:sz w:val="20"/>
          <w:szCs w:val="20"/>
        </w:rPr>
        <w:t xml:space="preserve">Aubl. </w:t>
      </w:r>
    </w:p>
    <w:p w14:paraId="54037506" w14:textId="77777777" w:rsidR="00A50138" w:rsidRPr="00494F96" w:rsidRDefault="00A50138" w:rsidP="00A50138">
      <w:pPr>
        <w:widowControl/>
        <w:rPr>
          <w:sz w:val="20"/>
          <w:szCs w:val="20"/>
        </w:rPr>
      </w:pPr>
      <w:r w:rsidRPr="008F2AD7">
        <w:rPr>
          <w:sz w:val="20"/>
          <w:szCs w:val="20"/>
          <w:lang w:val="en-US"/>
        </w:rPr>
        <w:t xml:space="preserve">Table 2. Analysis of the morphometric correlations of </w:t>
      </w:r>
      <w:r w:rsidRPr="008F2AD7">
        <w:rPr>
          <w:i/>
          <w:iCs/>
          <w:sz w:val="20"/>
          <w:szCs w:val="20"/>
          <w:lang w:val="en-US"/>
        </w:rPr>
        <w:t>Tapirira guianensis</w:t>
      </w:r>
      <w:r w:rsidRPr="008F2AD7">
        <w:rPr>
          <w:sz w:val="20"/>
          <w:szCs w:val="20"/>
          <w:lang w:val="en-US"/>
        </w:rPr>
        <w:t xml:space="preserve"> Aubl. </w:t>
      </w:r>
    </w:p>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4"/>
        <w:gridCol w:w="2698"/>
      </w:tblGrid>
      <w:tr w:rsidR="00A50138" w14:paraId="381F1D69" w14:textId="77777777" w:rsidTr="00ED3629">
        <w:trPr>
          <w:jc w:val="center"/>
        </w:trPr>
        <w:tc>
          <w:tcPr>
            <w:tcW w:w="3114" w:type="dxa"/>
            <w:tcBorders>
              <w:top w:val="single" w:sz="4" w:space="0" w:color="auto"/>
              <w:bottom w:val="single" w:sz="4" w:space="0" w:color="auto"/>
            </w:tcBorders>
            <w:vAlign w:val="center"/>
          </w:tcPr>
          <w:p w14:paraId="23AD4358" w14:textId="77777777" w:rsidR="00A50138" w:rsidRDefault="00A50138" w:rsidP="00ED3629">
            <w:pPr>
              <w:widowControl/>
              <w:jc w:val="center"/>
              <w:rPr>
                <w:sz w:val="20"/>
                <w:szCs w:val="20"/>
              </w:rPr>
            </w:pPr>
            <w:r w:rsidRPr="004D5D1D">
              <w:t>Relações morfométricas</w:t>
            </w:r>
          </w:p>
        </w:tc>
        <w:tc>
          <w:tcPr>
            <w:tcW w:w="2698" w:type="dxa"/>
            <w:tcBorders>
              <w:top w:val="single" w:sz="4" w:space="0" w:color="auto"/>
              <w:bottom w:val="single" w:sz="4" w:space="0" w:color="auto"/>
            </w:tcBorders>
            <w:vAlign w:val="center"/>
          </w:tcPr>
          <w:p w14:paraId="48FD4A7B" w14:textId="77777777" w:rsidR="00A50138" w:rsidRDefault="00A50138" w:rsidP="00ED3629">
            <w:pPr>
              <w:widowControl/>
              <w:jc w:val="center"/>
              <w:rPr>
                <w:sz w:val="20"/>
                <w:szCs w:val="20"/>
              </w:rPr>
            </w:pPr>
            <w:r w:rsidRPr="004D5D1D">
              <w:t>Correlação de Spearman</w:t>
            </w:r>
          </w:p>
        </w:tc>
      </w:tr>
      <w:tr w:rsidR="00A50138" w14:paraId="5B48ECBB" w14:textId="77777777" w:rsidTr="00ED3629">
        <w:trPr>
          <w:jc w:val="center"/>
        </w:trPr>
        <w:tc>
          <w:tcPr>
            <w:tcW w:w="3114" w:type="dxa"/>
            <w:tcBorders>
              <w:top w:val="single" w:sz="4" w:space="0" w:color="auto"/>
            </w:tcBorders>
            <w:vAlign w:val="center"/>
          </w:tcPr>
          <w:p w14:paraId="1CB81EFC" w14:textId="77777777" w:rsidR="00A50138" w:rsidRDefault="00A50138" w:rsidP="00ED3629">
            <w:pPr>
              <w:widowControl/>
              <w:jc w:val="center"/>
              <w:rPr>
                <w:sz w:val="20"/>
                <w:szCs w:val="20"/>
              </w:rPr>
            </w:pPr>
            <w:r w:rsidRPr="004D5D1D">
              <w:t>DAS X DAP</w:t>
            </w:r>
          </w:p>
        </w:tc>
        <w:tc>
          <w:tcPr>
            <w:tcW w:w="2698" w:type="dxa"/>
            <w:tcBorders>
              <w:top w:val="single" w:sz="4" w:space="0" w:color="auto"/>
            </w:tcBorders>
            <w:vAlign w:val="center"/>
          </w:tcPr>
          <w:p w14:paraId="5E897B38" w14:textId="77777777" w:rsidR="00A50138" w:rsidRDefault="00A50138" w:rsidP="00ED3629">
            <w:pPr>
              <w:widowControl/>
              <w:jc w:val="center"/>
              <w:rPr>
                <w:sz w:val="20"/>
                <w:szCs w:val="20"/>
              </w:rPr>
            </w:pPr>
            <w:r w:rsidRPr="004D5D1D">
              <w:t>0,480*</w:t>
            </w:r>
          </w:p>
        </w:tc>
      </w:tr>
      <w:tr w:rsidR="00A50138" w14:paraId="35D9B44D" w14:textId="77777777" w:rsidTr="00ED3629">
        <w:trPr>
          <w:jc w:val="center"/>
        </w:trPr>
        <w:tc>
          <w:tcPr>
            <w:tcW w:w="3114" w:type="dxa"/>
            <w:vAlign w:val="center"/>
          </w:tcPr>
          <w:p w14:paraId="17AEB686" w14:textId="77777777" w:rsidR="00A50138" w:rsidRDefault="00A50138" w:rsidP="00ED3629">
            <w:pPr>
              <w:widowControl/>
              <w:jc w:val="center"/>
              <w:rPr>
                <w:sz w:val="20"/>
                <w:szCs w:val="20"/>
              </w:rPr>
            </w:pPr>
            <w:r w:rsidRPr="004D5D1D">
              <w:t>DAS X AT</w:t>
            </w:r>
          </w:p>
        </w:tc>
        <w:tc>
          <w:tcPr>
            <w:tcW w:w="2698" w:type="dxa"/>
            <w:vAlign w:val="center"/>
          </w:tcPr>
          <w:p w14:paraId="249CFE6F" w14:textId="77777777" w:rsidR="00A50138" w:rsidRDefault="00A50138" w:rsidP="00ED3629">
            <w:pPr>
              <w:widowControl/>
              <w:jc w:val="center"/>
              <w:rPr>
                <w:sz w:val="20"/>
                <w:szCs w:val="20"/>
              </w:rPr>
            </w:pPr>
            <w:r w:rsidRPr="004D5D1D">
              <w:t>0,606*</w:t>
            </w:r>
          </w:p>
        </w:tc>
      </w:tr>
      <w:tr w:rsidR="00A50138" w14:paraId="2196E0E9" w14:textId="77777777" w:rsidTr="00ED3629">
        <w:trPr>
          <w:jc w:val="center"/>
        </w:trPr>
        <w:tc>
          <w:tcPr>
            <w:tcW w:w="3114" w:type="dxa"/>
            <w:vAlign w:val="center"/>
          </w:tcPr>
          <w:p w14:paraId="7BE6CEDA" w14:textId="77777777" w:rsidR="00A50138" w:rsidRDefault="00A50138" w:rsidP="00ED3629">
            <w:pPr>
              <w:widowControl/>
              <w:jc w:val="center"/>
              <w:rPr>
                <w:sz w:val="20"/>
                <w:szCs w:val="20"/>
              </w:rPr>
            </w:pPr>
            <w:r w:rsidRPr="004D5D1D">
              <w:t>DAS X AC</w:t>
            </w:r>
          </w:p>
        </w:tc>
        <w:tc>
          <w:tcPr>
            <w:tcW w:w="2698" w:type="dxa"/>
            <w:vAlign w:val="center"/>
          </w:tcPr>
          <w:p w14:paraId="609A7C13" w14:textId="77777777" w:rsidR="00A50138" w:rsidRDefault="00A50138" w:rsidP="00ED3629">
            <w:pPr>
              <w:widowControl/>
              <w:jc w:val="center"/>
              <w:rPr>
                <w:sz w:val="20"/>
                <w:szCs w:val="20"/>
              </w:rPr>
            </w:pPr>
            <w:r w:rsidRPr="004D5D1D">
              <w:t>0,384*</w:t>
            </w:r>
          </w:p>
        </w:tc>
      </w:tr>
      <w:tr w:rsidR="00A50138" w14:paraId="41AC41C6" w14:textId="77777777" w:rsidTr="00ED3629">
        <w:trPr>
          <w:jc w:val="center"/>
        </w:trPr>
        <w:tc>
          <w:tcPr>
            <w:tcW w:w="3114" w:type="dxa"/>
            <w:vAlign w:val="center"/>
          </w:tcPr>
          <w:p w14:paraId="343F15B9" w14:textId="77777777" w:rsidR="00A50138" w:rsidRDefault="00A50138" w:rsidP="00ED3629">
            <w:pPr>
              <w:widowControl/>
              <w:jc w:val="center"/>
              <w:rPr>
                <w:sz w:val="20"/>
                <w:szCs w:val="20"/>
              </w:rPr>
            </w:pPr>
            <w:r w:rsidRPr="004D5D1D">
              <w:t>DAP X AT</w:t>
            </w:r>
          </w:p>
        </w:tc>
        <w:tc>
          <w:tcPr>
            <w:tcW w:w="2698" w:type="dxa"/>
            <w:vAlign w:val="center"/>
          </w:tcPr>
          <w:p w14:paraId="73313431" w14:textId="77777777" w:rsidR="00A50138" w:rsidRDefault="00A50138" w:rsidP="00ED3629">
            <w:pPr>
              <w:widowControl/>
              <w:jc w:val="center"/>
              <w:rPr>
                <w:sz w:val="20"/>
                <w:szCs w:val="20"/>
              </w:rPr>
            </w:pPr>
            <w:r w:rsidRPr="004D5D1D">
              <w:t>0,561*</w:t>
            </w:r>
          </w:p>
        </w:tc>
      </w:tr>
      <w:tr w:rsidR="00A50138" w14:paraId="2C324F3C" w14:textId="77777777" w:rsidTr="00ED3629">
        <w:trPr>
          <w:jc w:val="center"/>
        </w:trPr>
        <w:tc>
          <w:tcPr>
            <w:tcW w:w="3114" w:type="dxa"/>
            <w:vAlign w:val="center"/>
          </w:tcPr>
          <w:p w14:paraId="08641A15" w14:textId="77777777" w:rsidR="00A50138" w:rsidRDefault="00A50138" w:rsidP="00ED3629">
            <w:pPr>
              <w:widowControl/>
              <w:jc w:val="center"/>
              <w:rPr>
                <w:sz w:val="20"/>
                <w:szCs w:val="20"/>
              </w:rPr>
            </w:pPr>
            <w:r w:rsidRPr="004D5D1D">
              <w:t>DAP X AC</w:t>
            </w:r>
          </w:p>
        </w:tc>
        <w:tc>
          <w:tcPr>
            <w:tcW w:w="2698" w:type="dxa"/>
            <w:vAlign w:val="center"/>
          </w:tcPr>
          <w:p w14:paraId="0349403E" w14:textId="77777777" w:rsidR="00A50138" w:rsidRDefault="00A50138" w:rsidP="00ED3629">
            <w:pPr>
              <w:widowControl/>
              <w:jc w:val="center"/>
              <w:rPr>
                <w:sz w:val="20"/>
                <w:szCs w:val="20"/>
              </w:rPr>
            </w:pPr>
            <w:r w:rsidRPr="004D5D1D">
              <w:t>0,783*</w:t>
            </w:r>
          </w:p>
        </w:tc>
      </w:tr>
      <w:tr w:rsidR="00A50138" w14:paraId="079AF88A" w14:textId="77777777" w:rsidTr="00ED3629">
        <w:trPr>
          <w:jc w:val="center"/>
        </w:trPr>
        <w:tc>
          <w:tcPr>
            <w:tcW w:w="3114" w:type="dxa"/>
            <w:tcBorders>
              <w:bottom w:val="single" w:sz="4" w:space="0" w:color="auto"/>
            </w:tcBorders>
            <w:vAlign w:val="center"/>
          </w:tcPr>
          <w:p w14:paraId="211679EE" w14:textId="77777777" w:rsidR="00A50138" w:rsidRDefault="00A50138" w:rsidP="00ED3629">
            <w:pPr>
              <w:widowControl/>
              <w:jc w:val="center"/>
              <w:rPr>
                <w:sz w:val="20"/>
                <w:szCs w:val="20"/>
              </w:rPr>
            </w:pPr>
            <w:r w:rsidRPr="004D5D1D">
              <w:t>AT X AC</w:t>
            </w:r>
          </w:p>
        </w:tc>
        <w:tc>
          <w:tcPr>
            <w:tcW w:w="2698" w:type="dxa"/>
            <w:tcBorders>
              <w:bottom w:val="single" w:sz="4" w:space="0" w:color="auto"/>
            </w:tcBorders>
            <w:vAlign w:val="center"/>
          </w:tcPr>
          <w:p w14:paraId="765074BA" w14:textId="77777777" w:rsidR="00A50138" w:rsidRDefault="00A50138" w:rsidP="00ED3629">
            <w:pPr>
              <w:widowControl/>
              <w:jc w:val="center"/>
              <w:rPr>
                <w:sz w:val="20"/>
                <w:szCs w:val="20"/>
              </w:rPr>
            </w:pPr>
            <w:r w:rsidRPr="004D5D1D">
              <w:t>0,679*</w:t>
            </w:r>
          </w:p>
        </w:tc>
      </w:tr>
    </w:tbl>
    <w:p w14:paraId="5F3D6813" w14:textId="77777777" w:rsidR="00A50138" w:rsidRPr="00BE577B" w:rsidRDefault="00A50138" w:rsidP="00A50138">
      <w:pPr>
        <w:widowControl/>
        <w:rPr>
          <w:sz w:val="16"/>
          <w:szCs w:val="16"/>
        </w:rPr>
      </w:pPr>
      <w:r w:rsidRPr="004350D2">
        <w:rPr>
          <w:sz w:val="16"/>
          <w:szCs w:val="16"/>
        </w:rPr>
        <w:t>DAS, diâmetro a altura do solo; DAP, diâmetro a altura do peito; AT, altura total; AC: área da copa.</w:t>
      </w:r>
      <w:r w:rsidRPr="00FA3A71">
        <w:t xml:space="preserve"> </w:t>
      </w:r>
      <w:r w:rsidRPr="00FA3A71">
        <w:rPr>
          <w:sz w:val="16"/>
          <w:szCs w:val="16"/>
        </w:rPr>
        <w:t>* = P &lt; 0.01.</w:t>
      </w:r>
    </w:p>
    <w:p w14:paraId="385F89DE" w14:textId="77777777" w:rsidR="00A50138" w:rsidRPr="008E49A6" w:rsidRDefault="00A50138" w:rsidP="00A50138">
      <w:pPr>
        <w:widowControl/>
        <w:jc w:val="both"/>
        <w:rPr>
          <w:sz w:val="20"/>
          <w:szCs w:val="20"/>
        </w:rPr>
      </w:pPr>
    </w:p>
    <w:p w14:paraId="2FB4ED74" w14:textId="77777777" w:rsidR="008E49A6" w:rsidRPr="008E49A6" w:rsidRDefault="008E49A6" w:rsidP="008E49A6">
      <w:pPr>
        <w:widowControl/>
        <w:ind w:firstLine="709"/>
        <w:jc w:val="both"/>
        <w:rPr>
          <w:sz w:val="20"/>
          <w:szCs w:val="20"/>
        </w:rPr>
      </w:pPr>
      <w:r w:rsidRPr="008E49A6">
        <w:rPr>
          <w:sz w:val="20"/>
          <w:szCs w:val="20"/>
        </w:rPr>
        <w:t xml:space="preserve">Embora todas as correlações tenham sido significativas, é importante destacar que nenhuma apresentou força elevada (r &gt; 0,8), o que indica que, apesar de existirem associações consistentes entre os parâmetros, elas não são fortes. A correlação mais baixa foi entre DAS × área da copa (r = 0,3846), representando uma associação positiva, porém fraca. Esses resultados sugerem que, apesar de os indivíduos de </w:t>
      </w:r>
      <w:r w:rsidRPr="008E49A6">
        <w:rPr>
          <w:i/>
          <w:iCs/>
          <w:sz w:val="20"/>
          <w:szCs w:val="20"/>
        </w:rPr>
        <w:t>T. guianensis</w:t>
      </w:r>
      <w:r w:rsidRPr="008E49A6">
        <w:rPr>
          <w:sz w:val="20"/>
          <w:szCs w:val="20"/>
        </w:rPr>
        <w:t xml:space="preserve"> apresentarem um crescimento relativamente equilibrado entre os parâmetros morfométricos, outras variáveis — como condições microambientais, competição intraespecífica e disponibilidade de recursos — podem estar interferindo na uniformidade dessas relações.</w:t>
      </w:r>
    </w:p>
    <w:p w14:paraId="4B064193" w14:textId="77777777" w:rsidR="008E49A6" w:rsidRPr="008E49A6" w:rsidRDefault="008E49A6" w:rsidP="008E49A6">
      <w:pPr>
        <w:widowControl/>
        <w:ind w:firstLine="709"/>
        <w:jc w:val="both"/>
        <w:rPr>
          <w:sz w:val="20"/>
          <w:szCs w:val="20"/>
        </w:rPr>
      </w:pPr>
      <w:r w:rsidRPr="008E49A6">
        <w:rPr>
          <w:sz w:val="20"/>
          <w:szCs w:val="20"/>
        </w:rPr>
        <w:t>De forma geral, observou-se uma maior dependência entre os componentes que estruturam a parte aérea da planta, como diâmetro e área da copa. A correlação relativamente alta entre altura total e área da copa pode estar associada à arquitetura típica da espécie, que tende a desenvolver copas mais amplas à medida que cresce em altura, característica relevante para otimizar a interceptação de luz. Por outro lado, o menor grau de associação entre DAS e as demais variáveis pode estar ligado a variações morfológicas na base dos indivíduos, determinadas por fatores locais específicos, como sombreamento, inclinação do terreno ou compactação do solo.</w:t>
      </w:r>
    </w:p>
    <w:p w14:paraId="29AA8633" w14:textId="77777777" w:rsidR="00494F96" w:rsidRDefault="00494F96" w:rsidP="00494F96">
      <w:pPr>
        <w:widowControl/>
        <w:jc w:val="both"/>
        <w:rPr>
          <w:sz w:val="20"/>
          <w:szCs w:val="20"/>
        </w:rPr>
      </w:pPr>
    </w:p>
    <w:p w14:paraId="70243E6B" w14:textId="195B0617" w:rsidR="00C802EF" w:rsidRDefault="005224EA" w:rsidP="00B82255">
      <w:pPr>
        <w:widowControl/>
        <w:jc w:val="both"/>
        <w:rPr>
          <w:b/>
          <w:sz w:val="20"/>
          <w:szCs w:val="20"/>
        </w:rPr>
      </w:pPr>
      <w:r>
        <w:rPr>
          <w:b/>
          <w:sz w:val="20"/>
          <w:szCs w:val="20"/>
        </w:rPr>
        <w:t xml:space="preserve">CONCLUSÕES </w:t>
      </w:r>
    </w:p>
    <w:p w14:paraId="7CAF1C73" w14:textId="77777777" w:rsidR="00082FE1" w:rsidRDefault="00082FE1" w:rsidP="00B82255">
      <w:pPr>
        <w:widowControl/>
        <w:jc w:val="both"/>
        <w:rPr>
          <w:b/>
          <w:sz w:val="20"/>
          <w:szCs w:val="20"/>
        </w:rPr>
      </w:pPr>
    </w:p>
    <w:p w14:paraId="0F277C6F" w14:textId="21515812" w:rsidR="003D790A" w:rsidRPr="003D790A" w:rsidRDefault="00082FE1" w:rsidP="003D790A">
      <w:pPr>
        <w:widowControl/>
        <w:ind w:firstLine="709"/>
        <w:jc w:val="both"/>
        <w:rPr>
          <w:bCs/>
          <w:sz w:val="20"/>
          <w:szCs w:val="20"/>
        </w:rPr>
      </w:pPr>
      <w:r>
        <w:rPr>
          <w:bCs/>
          <w:sz w:val="20"/>
          <w:szCs w:val="20"/>
        </w:rPr>
        <w:t xml:space="preserve">A </w:t>
      </w:r>
      <w:r w:rsidR="0043577F">
        <w:rPr>
          <w:bCs/>
          <w:sz w:val="20"/>
          <w:szCs w:val="20"/>
        </w:rPr>
        <w:t>c</w:t>
      </w:r>
      <w:r>
        <w:rPr>
          <w:bCs/>
          <w:sz w:val="20"/>
          <w:szCs w:val="20"/>
        </w:rPr>
        <w:t>upiúba</w:t>
      </w:r>
      <w:r w:rsidRPr="00082FE1">
        <w:rPr>
          <w:bCs/>
          <w:sz w:val="20"/>
          <w:szCs w:val="20"/>
        </w:rPr>
        <w:t xml:space="preserve"> apresent</w:t>
      </w:r>
      <w:r>
        <w:rPr>
          <w:bCs/>
          <w:sz w:val="20"/>
          <w:szCs w:val="20"/>
        </w:rPr>
        <w:t>ou</w:t>
      </w:r>
      <w:r w:rsidRPr="00082FE1">
        <w:rPr>
          <w:bCs/>
          <w:sz w:val="20"/>
          <w:szCs w:val="20"/>
        </w:rPr>
        <w:t xml:space="preserve"> variações morfométricas significativas, especialmente na área da copa, refletindo a influência do ambiente local. As correlações positivas entre os atributos indicam crescimento equilibrado, importante para manejo e restauração em fragmentos da Mata Atlântica</w:t>
      </w:r>
      <w:r w:rsidR="003D790A">
        <w:rPr>
          <w:bCs/>
          <w:sz w:val="20"/>
          <w:szCs w:val="20"/>
        </w:rPr>
        <w:t>.</w:t>
      </w:r>
      <w:r w:rsidR="00CF5954" w:rsidRPr="00CF5954">
        <w:t xml:space="preserve"> </w:t>
      </w:r>
      <w:r w:rsidR="00CF5954" w:rsidRPr="00CF5954">
        <w:rPr>
          <w:bCs/>
          <w:sz w:val="20"/>
          <w:szCs w:val="20"/>
        </w:rPr>
        <w:t>Esses resultados reforçam o potencial da espécie para uso em projetos de reflorestamento e recuperação de áreas degradadas, contribuindo para a conservação da biodiversidade e o aumento da cobertura vegetal nativa.</w:t>
      </w:r>
    </w:p>
    <w:p w14:paraId="60990029" w14:textId="77777777" w:rsidR="003D790A" w:rsidRDefault="003D790A" w:rsidP="003D790A">
      <w:pPr>
        <w:widowControl/>
        <w:jc w:val="both"/>
        <w:rPr>
          <w:b/>
          <w:sz w:val="20"/>
          <w:szCs w:val="20"/>
        </w:rPr>
      </w:pPr>
    </w:p>
    <w:p w14:paraId="10F8378E" w14:textId="77777777" w:rsidR="003D790A" w:rsidRDefault="003D790A" w:rsidP="003D790A">
      <w:pPr>
        <w:widowControl/>
        <w:jc w:val="both"/>
        <w:rPr>
          <w:sz w:val="20"/>
          <w:szCs w:val="20"/>
        </w:rPr>
      </w:pPr>
    </w:p>
    <w:p w14:paraId="27FA94A0" w14:textId="5324926B" w:rsidR="00536363" w:rsidRDefault="005224EA" w:rsidP="001D53B6">
      <w:pPr>
        <w:spacing w:after="100"/>
        <w:jc w:val="both"/>
        <w:rPr>
          <w:b/>
          <w:sz w:val="20"/>
          <w:szCs w:val="20"/>
        </w:rPr>
      </w:pPr>
      <w:r>
        <w:rPr>
          <w:b/>
          <w:sz w:val="20"/>
          <w:szCs w:val="20"/>
        </w:rPr>
        <w:t>REFERÊNCIAS</w:t>
      </w:r>
    </w:p>
    <w:p w14:paraId="75AF9CE5" w14:textId="77777777" w:rsidR="00536363" w:rsidRDefault="00536363" w:rsidP="001D53B6">
      <w:pPr>
        <w:spacing w:after="100"/>
        <w:jc w:val="both"/>
        <w:rPr>
          <w:b/>
          <w:sz w:val="20"/>
          <w:szCs w:val="20"/>
        </w:rPr>
      </w:pPr>
    </w:p>
    <w:p w14:paraId="471D04BD" w14:textId="02851049" w:rsidR="00683E37" w:rsidRPr="00A9677E" w:rsidRDefault="00683E37" w:rsidP="00683E37">
      <w:pPr>
        <w:spacing w:after="120"/>
        <w:jc w:val="both"/>
        <w:rPr>
          <w:bCs/>
          <w:sz w:val="20"/>
          <w:szCs w:val="20"/>
        </w:rPr>
      </w:pPr>
      <w:r w:rsidRPr="00A9677E">
        <w:rPr>
          <w:bCs/>
          <w:sz w:val="20"/>
          <w:szCs w:val="20"/>
        </w:rPr>
        <w:t xml:space="preserve">ARAÚJO, L.; SILVA, R.; CHAGAS, K.; NÓBREGA, C.; SANTANA, J. Composição florística e estrutura fitossociológica de um fragmento de Floresta Ombrófila Densa no município de Macaíba, RN. </w:t>
      </w:r>
      <w:r w:rsidRPr="00A9677E">
        <w:rPr>
          <w:b/>
          <w:sz w:val="20"/>
          <w:szCs w:val="20"/>
        </w:rPr>
        <w:t>Revista Agroecossistemas</w:t>
      </w:r>
      <w:r w:rsidRPr="00A9677E">
        <w:rPr>
          <w:bCs/>
          <w:sz w:val="20"/>
          <w:szCs w:val="20"/>
        </w:rPr>
        <w:t>, v. 9, p. 455, 2016. Disponível em: https://doi.org/10.18227/1982-8470ragro.v9i4.2441. Acesso em: 24 maio 2025.</w:t>
      </w:r>
    </w:p>
    <w:p w14:paraId="3F4BA153" w14:textId="77777777" w:rsidR="00683E37" w:rsidRPr="00A9677E" w:rsidRDefault="00683E37" w:rsidP="00683E37">
      <w:pPr>
        <w:spacing w:after="120"/>
        <w:jc w:val="both"/>
        <w:rPr>
          <w:bCs/>
          <w:sz w:val="20"/>
          <w:szCs w:val="20"/>
        </w:rPr>
      </w:pPr>
      <w:r w:rsidRPr="00A9677E">
        <w:rPr>
          <w:bCs/>
          <w:sz w:val="20"/>
          <w:szCs w:val="20"/>
        </w:rPr>
        <w:t>AYRES, M.; AYRES JUNIOR, M</w:t>
      </w:r>
      <w:r w:rsidRPr="00285BDF">
        <w:rPr>
          <w:b/>
          <w:sz w:val="20"/>
          <w:szCs w:val="20"/>
        </w:rPr>
        <w:t xml:space="preserve">. BioEstat 2.0: aplicações estatísticas nas áreas das ciências biológicas e </w:t>
      </w:r>
      <w:r w:rsidRPr="00285BDF">
        <w:rPr>
          <w:b/>
          <w:sz w:val="20"/>
          <w:szCs w:val="20"/>
        </w:rPr>
        <w:lastRenderedPageBreak/>
        <w:t>médicas</w:t>
      </w:r>
      <w:r w:rsidRPr="00A9677E">
        <w:rPr>
          <w:bCs/>
          <w:sz w:val="20"/>
          <w:szCs w:val="20"/>
        </w:rPr>
        <w:t>. Belém: Sociedade Civil Mamirauá; CNPq, 2000. xii, 259 p.</w:t>
      </w:r>
    </w:p>
    <w:p w14:paraId="5378BEC0" w14:textId="58D11FA8" w:rsidR="00683E37" w:rsidRPr="00A9677E" w:rsidRDefault="00683E37" w:rsidP="00683E37">
      <w:pPr>
        <w:spacing w:after="120"/>
        <w:jc w:val="both"/>
        <w:rPr>
          <w:bCs/>
          <w:sz w:val="20"/>
          <w:szCs w:val="20"/>
        </w:rPr>
      </w:pPr>
      <w:r w:rsidRPr="00A9677E">
        <w:rPr>
          <w:bCs/>
          <w:sz w:val="20"/>
          <w:szCs w:val="20"/>
        </w:rPr>
        <w:t>BATTISTI, L. F. Z.</w:t>
      </w:r>
      <w:r w:rsidRPr="00285BDF">
        <w:rPr>
          <w:b/>
          <w:sz w:val="20"/>
          <w:szCs w:val="20"/>
        </w:rPr>
        <w:t xml:space="preserve"> Bioma Mata Atlântica, serviços ecossistêmicos e agricultura familiar: evidências e sinergias</w:t>
      </w:r>
      <w:r w:rsidRPr="00A9677E">
        <w:rPr>
          <w:bCs/>
          <w:sz w:val="20"/>
          <w:szCs w:val="20"/>
        </w:rPr>
        <w:t>. 2014. Trabalho de Conclusão de Curso (Graduação em Agronomia) – Universidade Federal de Santa Catarina, Florianópolis, 2014. Disponível em: https://repositorio.ufsc.br/handle/123456789/159988. Acesso em: 26 maio 2025.</w:t>
      </w:r>
    </w:p>
    <w:p w14:paraId="5A3A9E2B" w14:textId="27002AA3" w:rsidR="00683E37" w:rsidRPr="00A9677E" w:rsidRDefault="00683E37" w:rsidP="00683E37">
      <w:pPr>
        <w:spacing w:after="120"/>
        <w:jc w:val="both"/>
        <w:rPr>
          <w:bCs/>
          <w:sz w:val="20"/>
          <w:szCs w:val="20"/>
        </w:rPr>
      </w:pPr>
      <w:r w:rsidRPr="00285BDF">
        <w:rPr>
          <w:b/>
          <w:sz w:val="20"/>
          <w:szCs w:val="20"/>
        </w:rPr>
        <w:t>BRASIL. Ministério do Meio Ambiente</w:t>
      </w:r>
      <w:r w:rsidRPr="00A9677E">
        <w:rPr>
          <w:bCs/>
          <w:sz w:val="20"/>
          <w:szCs w:val="20"/>
        </w:rPr>
        <w:t>. Mata Atlântica. Brasília: MMA, 2025. Disponível em: https://www.gov.br/mma/pt-br/assuntos/biodiversidade-e-biomas/biomas-e-ecossistemas/biomas/mata-atlantica. Acesso em: 24 maio 2025.</w:t>
      </w:r>
    </w:p>
    <w:p w14:paraId="15D2D055" w14:textId="77777777" w:rsidR="00683E37" w:rsidRPr="00A9677E" w:rsidRDefault="00683E37" w:rsidP="00683E37">
      <w:pPr>
        <w:spacing w:after="120"/>
        <w:jc w:val="both"/>
        <w:rPr>
          <w:bCs/>
          <w:sz w:val="20"/>
          <w:szCs w:val="20"/>
        </w:rPr>
      </w:pPr>
      <w:r w:rsidRPr="00A9677E">
        <w:rPr>
          <w:bCs/>
          <w:sz w:val="20"/>
          <w:szCs w:val="20"/>
        </w:rPr>
        <w:t xml:space="preserve">COELHO, G. A. </w:t>
      </w:r>
      <w:r w:rsidRPr="00285BDF">
        <w:rPr>
          <w:bCs/>
          <w:sz w:val="20"/>
          <w:szCs w:val="20"/>
        </w:rPr>
        <w:t>O.</w:t>
      </w:r>
      <w:r w:rsidRPr="00285BDF">
        <w:rPr>
          <w:b/>
          <w:sz w:val="20"/>
          <w:szCs w:val="20"/>
        </w:rPr>
        <w:t xml:space="preserve"> Relações alométricas e estabilidade mecânica de Miconia ferruginata DC. (Melastomataceae) em um fragmento de cerrado em Lavras, Sul de Minas Gerais</w:t>
      </w:r>
      <w:r w:rsidRPr="00A9677E">
        <w:rPr>
          <w:bCs/>
          <w:sz w:val="20"/>
          <w:szCs w:val="20"/>
        </w:rPr>
        <w:t>. 2008. Trabalho de Conclusão de Curso (Graduação em Ciências Biológicas) – Universidade Federal de Lavras, Lavras, 2008.</w:t>
      </w:r>
    </w:p>
    <w:p w14:paraId="538F1842" w14:textId="6DE8DEA4" w:rsidR="00683E37" w:rsidRPr="00A9677E" w:rsidRDefault="00683E37" w:rsidP="00683E37">
      <w:pPr>
        <w:spacing w:after="120"/>
        <w:jc w:val="both"/>
        <w:rPr>
          <w:bCs/>
          <w:sz w:val="20"/>
          <w:szCs w:val="20"/>
        </w:rPr>
      </w:pPr>
      <w:r w:rsidRPr="00A9677E">
        <w:rPr>
          <w:bCs/>
          <w:sz w:val="20"/>
          <w:szCs w:val="20"/>
        </w:rPr>
        <w:t xml:space="preserve">DOUSSEAU, S.; ALVARENGA, A. A. de; SANTOS, M. de O.; ARANTES, L. de O. Influência de diferentes condições de sombreamento sobre o crescimento de Tapirira guianensis Alb. </w:t>
      </w:r>
      <w:r w:rsidRPr="00285BDF">
        <w:rPr>
          <w:b/>
          <w:sz w:val="20"/>
          <w:szCs w:val="20"/>
        </w:rPr>
        <w:t>Revista Brasileira de Biociências</w:t>
      </w:r>
      <w:r w:rsidRPr="00A9677E">
        <w:rPr>
          <w:bCs/>
          <w:sz w:val="20"/>
          <w:szCs w:val="20"/>
        </w:rPr>
        <w:t>, Porto Alegre, v. 5, supl. 2, p. 477–479, 2008. Disponível em: https://seer.ufrgs.br/index.php/rbrasbioci/article/view/115153. Acesso em: 24 maio 2025.</w:t>
      </w:r>
    </w:p>
    <w:p w14:paraId="33A26B7A" w14:textId="2A3114AC" w:rsidR="00683E37" w:rsidRPr="00A9677E" w:rsidRDefault="00683E37" w:rsidP="00683E37">
      <w:pPr>
        <w:spacing w:after="120"/>
        <w:jc w:val="both"/>
        <w:rPr>
          <w:bCs/>
          <w:sz w:val="20"/>
          <w:szCs w:val="20"/>
        </w:rPr>
      </w:pPr>
      <w:r w:rsidRPr="00A9677E">
        <w:rPr>
          <w:bCs/>
          <w:sz w:val="20"/>
          <w:szCs w:val="20"/>
        </w:rPr>
        <w:t xml:space="preserve">MEIRA, P. M. R. S. de. </w:t>
      </w:r>
      <w:r w:rsidRPr="00285BDF">
        <w:rPr>
          <w:b/>
          <w:sz w:val="20"/>
          <w:szCs w:val="20"/>
        </w:rPr>
        <w:t>Caatinga e Mata Atlântica: a importância da biodiversidade e dos serviços ecossistêmicos para o bem-estar humano no Nordeste do Brasil</w:t>
      </w:r>
      <w:r w:rsidRPr="00A9677E">
        <w:rPr>
          <w:bCs/>
          <w:sz w:val="20"/>
          <w:szCs w:val="20"/>
        </w:rPr>
        <w:t>. 2022. 77 f. Dissertação (Mestrado em Desenvolvimento e Meio Ambiente) – Universidade Federal do Rio Grande do Norte, Natal, 2022. Disponível em: https://repositorio.ufrn.br/handle/123456789/50847. Acesso em: 26 maio 2025.</w:t>
      </w:r>
    </w:p>
    <w:p w14:paraId="7901F671" w14:textId="77777777" w:rsidR="00683E37" w:rsidRPr="00A9677E" w:rsidRDefault="00683E37" w:rsidP="00683E37">
      <w:pPr>
        <w:spacing w:after="120"/>
        <w:jc w:val="both"/>
        <w:rPr>
          <w:bCs/>
          <w:sz w:val="20"/>
          <w:szCs w:val="20"/>
        </w:rPr>
      </w:pPr>
      <w:r w:rsidRPr="00A9677E">
        <w:rPr>
          <w:bCs/>
          <w:sz w:val="20"/>
          <w:szCs w:val="20"/>
        </w:rPr>
        <w:t xml:space="preserve">SANTANA, N. A. </w:t>
      </w:r>
      <w:r w:rsidRPr="00285BDF">
        <w:rPr>
          <w:b/>
          <w:sz w:val="20"/>
          <w:szCs w:val="20"/>
        </w:rPr>
        <w:t>Conservação de espécies florestais nativas presentes no Campus de São Cristóvão da Universidade Federal de Sergipe</w:t>
      </w:r>
      <w:r w:rsidRPr="00A9677E">
        <w:rPr>
          <w:bCs/>
          <w:sz w:val="20"/>
          <w:szCs w:val="20"/>
        </w:rPr>
        <w:t>. 2019. Monografia (Graduação em Engenharia Florestal) – Departamento de Ciências Florestais, Centro de Ciências Agrárias Aplicadas, Universidade Federal de Sergipe, São Cristóvão, SE, 2019.</w:t>
      </w:r>
    </w:p>
    <w:p w14:paraId="5B58460F" w14:textId="77777777" w:rsidR="00683E37" w:rsidRPr="00A9677E" w:rsidRDefault="00683E37" w:rsidP="00683E37">
      <w:pPr>
        <w:spacing w:after="120"/>
        <w:jc w:val="both"/>
        <w:rPr>
          <w:bCs/>
          <w:sz w:val="20"/>
          <w:szCs w:val="20"/>
        </w:rPr>
      </w:pPr>
      <w:r w:rsidRPr="00A9677E">
        <w:rPr>
          <w:bCs/>
          <w:sz w:val="20"/>
          <w:szCs w:val="20"/>
        </w:rPr>
        <w:t xml:space="preserve">SCOLFORO, J. R. S.; MELLO, J. M. </w:t>
      </w:r>
      <w:r w:rsidRPr="00285BDF">
        <w:rPr>
          <w:b/>
          <w:sz w:val="20"/>
          <w:szCs w:val="20"/>
        </w:rPr>
        <w:t>Inventário Florestal</w:t>
      </w:r>
      <w:r w:rsidRPr="00A9677E">
        <w:rPr>
          <w:bCs/>
          <w:sz w:val="20"/>
          <w:szCs w:val="20"/>
        </w:rPr>
        <w:t>. Lavras: UFLA/FAEPE, 1997. 341 p.</w:t>
      </w:r>
    </w:p>
    <w:p w14:paraId="648494C6" w14:textId="55929D19" w:rsidR="00683E37" w:rsidRPr="00A9677E" w:rsidRDefault="00683E37" w:rsidP="00683E37">
      <w:pPr>
        <w:spacing w:after="120"/>
        <w:jc w:val="both"/>
        <w:rPr>
          <w:bCs/>
          <w:sz w:val="20"/>
          <w:szCs w:val="20"/>
        </w:rPr>
      </w:pPr>
      <w:r w:rsidRPr="00A9677E">
        <w:rPr>
          <w:bCs/>
          <w:sz w:val="20"/>
          <w:szCs w:val="20"/>
        </w:rPr>
        <w:t xml:space="preserve">SILVA-LUZ, C. L.; PIRANI, J. R.; PELL, S. K.; MITCHELL, J. D. </w:t>
      </w:r>
      <w:r w:rsidRPr="00285BDF">
        <w:rPr>
          <w:b/>
          <w:sz w:val="20"/>
          <w:szCs w:val="20"/>
        </w:rPr>
        <w:t>Anacardiaceae in Flora e Funga do Brasil</w:t>
      </w:r>
      <w:r w:rsidRPr="00A9677E">
        <w:rPr>
          <w:bCs/>
          <w:sz w:val="20"/>
          <w:szCs w:val="20"/>
        </w:rPr>
        <w:t>. Jardim Botânico do Rio de Janeiro. Disponível em: https://floradobrasil.jbrj.gov.br/FB4408. Acesso em: 25 maio 2025.</w:t>
      </w:r>
    </w:p>
    <w:p w14:paraId="4D4C5C47" w14:textId="77777777" w:rsidR="00683E37" w:rsidRPr="00A9677E" w:rsidRDefault="00683E37" w:rsidP="00683E37">
      <w:pPr>
        <w:spacing w:after="120"/>
        <w:jc w:val="both"/>
        <w:rPr>
          <w:bCs/>
          <w:sz w:val="20"/>
          <w:szCs w:val="20"/>
        </w:rPr>
      </w:pPr>
      <w:r w:rsidRPr="00A9677E">
        <w:rPr>
          <w:bCs/>
          <w:sz w:val="20"/>
          <w:szCs w:val="20"/>
        </w:rPr>
        <w:t xml:space="preserve">SOUZA-SILVA, J. C.; AQUINO, F. G. de; MALAQUIAS, J. V.; RIOS, M. N. da S. Fenologia de Tapirira guianensis Aubl. (Anacardiaceae) em uma área em processo de recuperação, Planaltina (DF). In: </w:t>
      </w:r>
      <w:r w:rsidRPr="00285BDF">
        <w:rPr>
          <w:b/>
          <w:sz w:val="20"/>
          <w:szCs w:val="20"/>
        </w:rPr>
        <w:t>CONGRESSO NACIONAL DE BOTÂNICA</w:t>
      </w:r>
      <w:r w:rsidRPr="00A9677E">
        <w:rPr>
          <w:bCs/>
          <w:sz w:val="20"/>
          <w:szCs w:val="20"/>
        </w:rPr>
        <w:t>, 74., 2024, Brasília, DF. Botânica Brasileira celebrando a diversidade: livro de resumos. Brasília, DF: Sociedade Botânica do Brasil, 2024. p. 1040.</w:t>
      </w:r>
    </w:p>
    <w:p w14:paraId="6EB6B051" w14:textId="77777777" w:rsidR="00CF5954" w:rsidRPr="00CF5954" w:rsidRDefault="00CF5954" w:rsidP="00CF5954">
      <w:pPr>
        <w:spacing w:after="120"/>
        <w:jc w:val="both"/>
        <w:rPr>
          <w:bCs/>
          <w:sz w:val="20"/>
          <w:szCs w:val="20"/>
        </w:rPr>
      </w:pPr>
    </w:p>
    <w:p w14:paraId="4BBE242D" w14:textId="77777777" w:rsidR="00CF5954" w:rsidRPr="00CF5954" w:rsidRDefault="00CF5954" w:rsidP="00CF5954">
      <w:pPr>
        <w:spacing w:after="120"/>
        <w:jc w:val="both"/>
        <w:rPr>
          <w:bCs/>
          <w:sz w:val="20"/>
          <w:szCs w:val="20"/>
        </w:rPr>
      </w:pPr>
    </w:p>
    <w:p w14:paraId="651165A5" w14:textId="3E4C5F47" w:rsidR="00C802EF" w:rsidRPr="00CF5954" w:rsidRDefault="00C802EF" w:rsidP="00CF5954">
      <w:pPr>
        <w:spacing w:after="120"/>
        <w:jc w:val="both"/>
        <w:rPr>
          <w:bCs/>
          <w:sz w:val="20"/>
          <w:szCs w:val="20"/>
        </w:rPr>
      </w:pPr>
    </w:p>
    <w:sectPr w:rsidR="00C802EF" w:rsidRPr="00CF5954" w:rsidSect="001D53B6">
      <w:footerReference w:type="default" r:id="rId9"/>
      <w:headerReference w:type="first" r:id="rId10"/>
      <w:pgSz w:w="11910" w:h="16840"/>
      <w:pgMar w:top="1909" w:right="1134" w:bottom="1134" w:left="1701" w:header="1418" w:footer="1405"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D59D57" w14:textId="77777777" w:rsidR="00446EE5" w:rsidRDefault="00446EE5">
      <w:r>
        <w:separator/>
      </w:r>
    </w:p>
  </w:endnote>
  <w:endnote w:type="continuationSeparator" w:id="0">
    <w:p w14:paraId="54458727" w14:textId="77777777" w:rsidR="00446EE5" w:rsidRDefault="00446E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79138963-4BA6-41E3-AF76-F414C604C844}"/>
    <w:embedItalic r:id="rId2" w:fontKey="{E630D2F2-251A-4D50-8E57-B9DBC80543FF}"/>
  </w:font>
  <w:font w:name="Cambria">
    <w:panose1 w:val="02040503050406030204"/>
    <w:charset w:val="00"/>
    <w:family w:val="roman"/>
    <w:pitch w:val="variable"/>
    <w:sig w:usb0="E00006FF" w:usb1="420024FF" w:usb2="02000000" w:usb3="00000000" w:csb0="0000019F" w:csb1="00000000"/>
    <w:embedRegular r:id="rId3" w:fontKey="{C6D64EC6-70D5-4CE5-A1AD-790CB1FA019C}"/>
  </w:font>
  <w:font w:name="Calibri">
    <w:panose1 w:val="020F0502020204030204"/>
    <w:charset w:val="00"/>
    <w:family w:val="swiss"/>
    <w:pitch w:val="variable"/>
    <w:sig w:usb0="E4002EFF" w:usb1="C000247B" w:usb2="00000009" w:usb3="00000000" w:csb0="000001FF" w:csb1="00000000"/>
    <w:embedRegular r:id="rId4" w:fontKey="{0775E244-0F4F-4317-AAAB-747799F8CA2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848DE7" w14:textId="77777777" w:rsidR="00C802EF" w:rsidRDefault="00C802EF">
    <w:pPr>
      <w:pBdr>
        <w:top w:val="nil"/>
        <w:left w:val="nil"/>
        <w:bottom w:val="nil"/>
        <w:right w:val="nil"/>
        <w:between w:val="nil"/>
      </w:pBdr>
      <w:spacing w:line="14" w:lineRule="auto"/>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D90A7C" w14:textId="77777777" w:rsidR="00446EE5" w:rsidRDefault="00446EE5">
      <w:r>
        <w:separator/>
      </w:r>
    </w:p>
  </w:footnote>
  <w:footnote w:type="continuationSeparator" w:id="0">
    <w:p w14:paraId="2B0A7E99" w14:textId="77777777" w:rsidR="00446EE5" w:rsidRDefault="00446E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747E4B" w14:textId="4FDC83D4" w:rsidR="001D53B6" w:rsidRDefault="001D53B6" w:rsidP="00E80E55">
    <w:pPr>
      <w:pStyle w:val="Cabealho"/>
      <w:jc w:val="center"/>
    </w:pPr>
    <w:r>
      <w:rPr>
        <w:noProof/>
      </w:rPr>
      <w:drawing>
        <wp:inline distT="0" distB="0" distL="0" distR="0" wp14:anchorId="59BA49C9" wp14:editId="39359AFE">
          <wp:extent cx="5274310" cy="791210"/>
          <wp:effectExtent l="0" t="0" r="0" b="0"/>
          <wp:docPr id="43765511" name="Imagem 1" descr="Desenho de personagem de desenho animad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65511" name="Imagem 1" descr="Desenho de personagem de desenho animado&#10;&#10;Descrição gerada automaticamente com confiança média"/>
                  <pic:cNvPicPr/>
                </pic:nvPicPr>
                <pic:blipFill>
                  <a:blip r:embed="rId1">
                    <a:extLst>
                      <a:ext uri="{28A0092B-C50C-407E-A947-70E740481C1C}">
                        <a14:useLocalDpi xmlns:a14="http://schemas.microsoft.com/office/drawing/2010/main" val="0"/>
                      </a:ext>
                    </a:extLst>
                  </a:blip>
                  <a:stretch>
                    <a:fillRect/>
                  </a:stretch>
                </pic:blipFill>
                <pic:spPr>
                  <a:xfrm>
                    <a:off x="0" y="0"/>
                    <a:ext cx="5274310" cy="79121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FCA4FB1"/>
    <w:multiLevelType w:val="multilevel"/>
    <w:tmpl w:val="18E8FBE8"/>
    <w:lvl w:ilvl="0">
      <w:start w:val="1"/>
      <w:numFmt w:val="bullet"/>
      <w:lvlText w:val="●"/>
      <w:lvlJc w:val="left"/>
      <w:pPr>
        <w:ind w:left="1429" w:hanging="360"/>
      </w:pPr>
      <w:rPr>
        <w:u w:val="none"/>
      </w:rPr>
    </w:lvl>
    <w:lvl w:ilvl="1">
      <w:start w:val="1"/>
      <w:numFmt w:val="bullet"/>
      <w:lvlText w:val="o"/>
      <w:lvlJc w:val="left"/>
      <w:pPr>
        <w:ind w:left="2149" w:hanging="360"/>
      </w:pPr>
      <w:rPr>
        <w:u w:val="none"/>
      </w:rPr>
    </w:lvl>
    <w:lvl w:ilvl="2">
      <w:start w:val="1"/>
      <w:numFmt w:val="bullet"/>
      <w:lvlText w:val="▪"/>
      <w:lvlJc w:val="left"/>
      <w:pPr>
        <w:ind w:left="2869" w:hanging="360"/>
      </w:pPr>
      <w:rPr>
        <w:u w:val="none"/>
      </w:rPr>
    </w:lvl>
    <w:lvl w:ilvl="3">
      <w:start w:val="1"/>
      <w:numFmt w:val="bullet"/>
      <w:lvlText w:val="●"/>
      <w:lvlJc w:val="left"/>
      <w:pPr>
        <w:ind w:left="3589" w:hanging="360"/>
      </w:pPr>
      <w:rPr>
        <w:u w:val="none"/>
      </w:rPr>
    </w:lvl>
    <w:lvl w:ilvl="4">
      <w:start w:val="1"/>
      <w:numFmt w:val="bullet"/>
      <w:lvlText w:val="o"/>
      <w:lvlJc w:val="left"/>
      <w:pPr>
        <w:ind w:left="4309" w:hanging="360"/>
      </w:pPr>
      <w:rPr>
        <w:u w:val="none"/>
      </w:rPr>
    </w:lvl>
    <w:lvl w:ilvl="5">
      <w:start w:val="1"/>
      <w:numFmt w:val="bullet"/>
      <w:lvlText w:val="▪"/>
      <w:lvlJc w:val="left"/>
      <w:pPr>
        <w:ind w:left="5029" w:hanging="360"/>
      </w:pPr>
      <w:rPr>
        <w:u w:val="none"/>
      </w:rPr>
    </w:lvl>
    <w:lvl w:ilvl="6">
      <w:start w:val="1"/>
      <w:numFmt w:val="bullet"/>
      <w:lvlText w:val="●"/>
      <w:lvlJc w:val="left"/>
      <w:pPr>
        <w:ind w:left="5749" w:hanging="360"/>
      </w:pPr>
      <w:rPr>
        <w:u w:val="none"/>
      </w:rPr>
    </w:lvl>
    <w:lvl w:ilvl="7">
      <w:start w:val="1"/>
      <w:numFmt w:val="bullet"/>
      <w:lvlText w:val="o"/>
      <w:lvlJc w:val="left"/>
      <w:pPr>
        <w:ind w:left="6469" w:hanging="360"/>
      </w:pPr>
      <w:rPr>
        <w:u w:val="none"/>
      </w:rPr>
    </w:lvl>
    <w:lvl w:ilvl="8">
      <w:start w:val="1"/>
      <w:numFmt w:val="bullet"/>
      <w:lvlText w:val="▪"/>
      <w:lvlJc w:val="left"/>
      <w:pPr>
        <w:ind w:left="7189" w:hanging="360"/>
      </w:pPr>
      <w:rPr>
        <w:u w:val="none"/>
      </w:rPr>
    </w:lvl>
  </w:abstractNum>
  <w:num w:numId="1" w16cid:durableId="17714677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02EF"/>
    <w:rsid w:val="00013E3A"/>
    <w:rsid w:val="000140E0"/>
    <w:rsid w:val="00022940"/>
    <w:rsid w:val="0003517E"/>
    <w:rsid w:val="00057146"/>
    <w:rsid w:val="000578B3"/>
    <w:rsid w:val="00063E51"/>
    <w:rsid w:val="00082FE1"/>
    <w:rsid w:val="000959B8"/>
    <w:rsid w:val="000C3E22"/>
    <w:rsid w:val="000C464C"/>
    <w:rsid w:val="000C650B"/>
    <w:rsid w:val="000E18A4"/>
    <w:rsid w:val="000F6AED"/>
    <w:rsid w:val="00121F2C"/>
    <w:rsid w:val="00127377"/>
    <w:rsid w:val="00146E85"/>
    <w:rsid w:val="001504D5"/>
    <w:rsid w:val="00167530"/>
    <w:rsid w:val="001B5552"/>
    <w:rsid w:val="001D53B6"/>
    <w:rsid w:val="001E7484"/>
    <w:rsid w:val="00213500"/>
    <w:rsid w:val="002377D6"/>
    <w:rsid w:val="002503BE"/>
    <w:rsid w:val="002542FF"/>
    <w:rsid w:val="002632BD"/>
    <w:rsid w:val="002736D0"/>
    <w:rsid w:val="00285BDF"/>
    <w:rsid w:val="0030114A"/>
    <w:rsid w:val="00324AD1"/>
    <w:rsid w:val="00326176"/>
    <w:rsid w:val="003264D0"/>
    <w:rsid w:val="00333A89"/>
    <w:rsid w:val="0033715D"/>
    <w:rsid w:val="00394EC5"/>
    <w:rsid w:val="003A3798"/>
    <w:rsid w:val="003A49CB"/>
    <w:rsid w:val="003A695E"/>
    <w:rsid w:val="003D1D25"/>
    <w:rsid w:val="003D790A"/>
    <w:rsid w:val="003E331D"/>
    <w:rsid w:val="003F1232"/>
    <w:rsid w:val="0043577F"/>
    <w:rsid w:val="00446EE5"/>
    <w:rsid w:val="00471FF0"/>
    <w:rsid w:val="0047590A"/>
    <w:rsid w:val="00475DEF"/>
    <w:rsid w:val="0047699A"/>
    <w:rsid w:val="00494F96"/>
    <w:rsid w:val="004F10E5"/>
    <w:rsid w:val="004F7028"/>
    <w:rsid w:val="005031EF"/>
    <w:rsid w:val="0051371B"/>
    <w:rsid w:val="005224EA"/>
    <w:rsid w:val="005229C5"/>
    <w:rsid w:val="00536363"/>
    <w:rsid w:val="00544835"/>
    <w:rsid w:val="005925B4"/>
    <w:rsid w:val="005D6628"/>
    <w:rsid w:val="005E27B9"/>
    <w:rsid w:val="006223BF"/>
    <w:rsid w:val="006812BF"/>
    <w:rsid w:val="00683E37"/>
    <w:rsid w:val="00685DBB"/>
    <w:rsid w:val="006B3368"/>
    <w:rsid w:val="006C3EDA"/>
    <w:rsid w:val="006C51D1"/>
    <w:rsid w:val="006C644B"/>
    <w:rsid w:val="006D6BDC"/>
    <w:rsid w:val="006F2573"/>
    <w:rsid w:val="00703D28"/>
    <w:rsid w:val="00707722"/>
    <w:rsid w:val="00771F1A"/>
    <w:rsid w:val="0077439C"/>
    <w:rsid w:val="0079562D"/>
    <w:rsid w:val="00797BF5"/>
    <w:rsid w:val="007A5FA9"/>
    <w:rsid w:val="007D67DF"/>
    <w:rsid w:val="00843BCB"/>
    <w:rsid w:val="008525B6"/>
    <w:rsid w:val="00855773"/>
    <w:rsid w:val="008627C3"/>
    <w:rsid w:val="008766C6"/>
    <w:rsid w:val="008D18F3"/>
    <w:rsid w:val="008E49A6"/>
    <w:rsid w:val="008E4CC4"/>
    <w:rsid w:val="008F2AD7"/>
    <w:rsid w:val="0090445E"/>
    <w:rsid w:val="00940852"/>
    <w:rsid w:val="009420BB"/>
    <w:rsid w:val="009545DC"/>
    <w:rsid w:val="00977819"/>
    <w:rsid w:val="00980F86"/>
    <w:rsid w:val="00987143"/>
    <w:rsid w:val="0099695B"/>
    <w:rsid w:val="009B4584"/>
    <w:rsid w:val="009D359A"/>
    <w:rsid w:val="009E35A7"/>
    <w:rsid w:val="009F72DA"/>
    <w:rsid w:val="00A149FE"/>
    <w:rsid w:val="00A2368B"/>
    <w:rsid w:val="00A321FC"/>
    <w:rsid w:val="00A50138"/>
    <w:rsid w:val="00A54D14"/>
    <w:rsid w:val="00A95349"/>
    <w:rsid w:val="00A9677E"/>
    <w:rsid w:val="00AA630F"/>
    <w:rsid w:val="00AE3D94"/>
    <w:rsid w:val="00B35B6C"/>
    <w:rsid w:val="00B408BB"/>
    <w:rsid w:val="00B523A5"/>
    <w:rsid w:val="00B82255"/>
    <w:rsid w:val="00B84A84"/>
    <w:rsid w:val="00BB41AF"/>
    <w:rsid w:val="00BD3F20"/>
    <w:rsid w:val="00BE577B"/>
    <w:rsid w:val="00C13B0F"/>
    <w:rsid w:val="00C206E5"/>
    <w:rsid w:val="00C802EF"/>
    <w:rsid w:val="00CA6597"/>
    <w:rsid w:val="00CD5056"/>
    <w:rsid w:val="00CD661F"/>
    <w:rsid w:val="00CF4B81"/>
    <w:rsid w:val="00CF5954"/>
    <w:rsid w:val="00D16E9D"/>
    <w:rsid w:val="00D44FFF"/>
    <w:rsid w:val="00D8171C"/>
    <w:rsid w:val="00D9077C"/>
    <w:rsid w:val="00DB3098"/>
    <w:rsid w:val="00DD7B24"/>
    <w:rsid w:val="00E04342"/>
    <w:rsid w:val="00E53263"/>
    <w:rsid w:val="00E5343D"/>
    <w:rsid w:val="00E62859"/>
    <w:rsid w:val="00E80E55"/>
    <w:rsid w:val="00EB2C9D"/>
    <w:rsid w:val="00ED6D3C"/>
    <w:rsid w:val="00EE2123"/>
    <w:rsid w:val="00F07986"/>
    <w:rsid w:val="00F4396D"/>
    <w:rsid w:val="00F51D7F"/>
    <w:rsid w:val="00F71EE2"/>
    <w:rsid w:val="00F76438"/>
    <w:rsid w:val="00FA3A71"/>
    <w:rsid w:val="00FC1733"/>
    <w:rsid w:val="00FF44E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572D52"/>
  <w15:docId w15:val="{E1F30D23-BA23-4F80-B806-CD6B2C2F19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pt-BR" w:eastAsia="pt-B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bidi="pt-BR"/>
    </w:rPr>
  </w:style>
  <w:style w:type="paragraph" w:styleId="Ttulo1">
    <w:name w:val="heading 1"/>
    <w:basedOn w:val="Normal"/>
    <w:uiPriority w:val="9"/>
    <w:qFormat/>
    <w:pPr>
      <w:spacing w:before="18"/>
      <w:ind w:left="107"/>
      <w:outlineLvl w:val="0"/>
    </w:pPr>
    <w:rPr>
      <w:b/>
      <w:bCs/>
      <w:sz w:val="24"/>
      <w:szCs w:val="24"/>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3">
    <w:name w:val="Table Normal3"/>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uiPriority w:val="1"/>
    <w:qFormat/>
    <w:rPr>
      <w:sz w:val="24"/>
      <w:szCs w:val="24"/>
    </w:rPr>
  </w:style>
  <w:style w:type="paragraph" w:styleId="PargrafodaLista">
    <w:name w:val="List Paragraph"/>
    <w:basedOn w:val="Normal"/>
    <w:uiPriority w:val="1"/>
    <w:qFormat/>
    <w:pPr>
      <w:ind w:left="973" w:hanging="355"/>
    </w:pPr>
  </w:style>
  <w:style w:type="paragraph" w:customStyle="1" w:styleId="TableParagraph">
    <w:name w:val="Table Paragraph"/>
    <w:basedOn w:val="Normal"/>
    <w:uiPriority w:val="1"/>
    <w:qFormat/>
    <w:pPr>
      <w:ind w:left="108"/>
      <w:jc w:val="both"/>
    </w:pPr>
  </w:style>
  <w:style w:type="paragraph" w:styleId="Cabealho">
    <w:name w:val="header"/>
    <w:basedOn w:val="Normal"/>
    <w:link w:val="CabealhoChar"/>
    <w:uiPriority w:val="99"/>
    <w:unhideWhenUsed/>
    <w:rsid w:val="00324625"/>
    <w:pPr>
      <w:tabs>
        <w:tab w:val="center" w:pos="4252"/>
        <w:tab w:val="right" w:pos="8504"/>
      </w:tabs>
    </w:pPr>
  </w:style>
  <w:style w:type="character" w:customStyle="1" w:styleId="CabealhoChar">
    <w:name w:val="Cabeçalho Char"/>
    <w:basedOn w:val="Fontepargpadro"/>
    <w:link w:val="Cabealho"/>
    <w:uiPriority w:val="99"/>
    <w:rsid w:val="00324625"/>
    <w:rPr>
      <w:rFonts w:ascii="Times New Roman" w:eastAsia="Times New Roman" w:hAnsi="Times New Roman" w:cs="Times New Roman"/>
      <w:lang w:val="pt-BR" w:eastAsia="pt-BR" w:bidi="pt-BR"/>
    </w:rPr>
  </w:style>
  <w:style w:type="paragraph" w:styleId="Rodap">
    <w:name w:val="footer"/>
    <w:basedOn w:val="Normal"/>
    <w:link w:val="RodapChar"/>
    <w:uiPriority w:val="99"/>
    <w:unhideWhenUsed/>
    <w:rsid w:val="00324625"/>
    <w:pPr>
      <w:tabs>
        <w:tab w:val="center" w:pos="4252"/>
        <w:tab w:val="right" w:pos="8504"/>
      </w:tabs>
    </w:pPr>
  </w:style>
  <w:style w:type="character" w:customStyle="1" w:styleId="RodapChar">
    <w:name w:val="Rodapé Char"/>
    <w:basedOn w:val="Fontepargpadro"/>
    <w:link w:val="Rodap"/>
    <w:uiPriority w:val="99"/>
    <w:rsid w:val="00324625"/>
    <w:rPr>
      <w:rFonts w:ascii="Times New Roman" w:eastAsia="Times New Roman" w:hAnsi="Times New Roman" w:cs="Times New Roman"/>
      <w:lang w:val="pt-BR" w:eastAsia="pt-BR" w:bidi="pt-BR"/>
    </w:rPr>
  </w:style>
  <w:style w:type="paragraph" w:styleId="NormalWeb">
    <w:name w:val="Normal (Web)"/>
    <w:basedOn w:val="Normal"/>
    <w:uiPriority w:val="99"/>
    <w:rsid w:val="00832A03"/>
    <w:pPr>
      <w:widowControl/>
      <w:suppressAutoHyphens/>
      <w:spacing w:before="100" w:after="119"/>
    </w:pPr>
    <w:rPr>
      <w:sz w:val="24"/>
      <w:szCs w:val="24"/>
      <w:lang w:val="en-US" w:eastAsia="ar-SA" w:bidi="ar-SA"/>
    </w:rPr>
  </w:style>
  <w:style w:type="character" w:styleId="nfase">
    <w:name w:val="Emphasis"/>
    <w:uiPriority w:val="20"/>
    <w:qFormat/>
    <w:rsid w:val="00832A03"/>
    <w:rPr>
      <w:i/>
      <w:iCs/>
    </w:rPr>
  </w:style>
  <w:style w:type="character" w:styleId="Hyperlink">
    <w:name w:val="Hyperlink"/>
    <w:basedOn w:val="Fontepargpadro"/>
    <w:uiPriority w:val="99"/>
    <w:unhideWhenUsed/>
    <w:rsid w:val="00085E2B"/>
    <w:rPr>
      <w:color w:val="0000FF" w:themeColor="hyperlink"/>
      <w:u w:val="single"/>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2">
    <w:name w:val="2"/>
    <w:basedOn w:val="TableNormal1"/>
    <w:tblPr>
      <w:tblStyleRowBandSize w:val="1"/>
      <w:tblStyleColBandSize w:val="1"/>
      <w:tblCellMar>
        <w:left w:w="115" w:type="dxa"/>
        <w:right w:w="115" w:type="dxa"/>
      </w:tblCellMar>
    </w:tblPr>
  </w:style>
  <w:style w:type="table" w:customStyle="1" w:styleId="1">
    <w:name w:val="1"/>
    <w:basedOn w:val="TableNormal2"/>
    <w:tblPr>
      <w:tblStyleRowBandSize w:val="1"/>
      <w:tblStyleColBandSize w:val="1"/>
      <w:tblCellMar>
        <w:left w:w="108" w:type="dxa"/>
        <w:right w:w="108" w:type="dxa"/>
      </w:tblCellMar>
    </w:tblPr>
  </w:style>
  <w:style w:type="paragraph" w:styleId="Reviso">
    <w:name w:val="Revision"/>
    <w:hidden/>
    <w:uiPriority w:val="99"/>
    <w:semiHidden/>
    <w:rsid w:val="00B84A84"/>
    <w:pPr>
      <w:widowControl/>
    </w:pPr>
    <w:rPr>
      <w:lang w:bidi="pt-BR"/>
    </w:rPr>
  </w:style>
  <w:style w:type="character" w:styleId="Refdecomentrio">
    <w:name w:val="annotation reference"/>
    <w:basedOn w:val="Fontepargpadro"/>
    <w:uiPriority w:val="99"/>
    <w:semiHidden/>
    <w:unhideWhenUsed/>
    <w:rsid w:val="00544835"/>
    <w:rPr>
      <w:sz w:val="16"/>
      <w:szCs w:val="16"/>
    </w:rPr>
  </w:style>
  <w:style w:type="paragraph" w:styleId="Textodecomentrio">
    <w:name w:val="annotation text"/>
    <w:basedOn w:val="Normal"/>
    <w:link w:val="TextodecomentrioChar"/>
    <w:uiPriority w:val="99"/>
    <w:unhideWhenUsed/>
    <w:rsid w:val="00544835"/>
    <w:rPr>
      <w:sz w:val="20"/>
      <w:szCs w:val="20"/>
    </w:rPr>
  </w:style>
  <w:style w:type="character" w:customStyle="1" w:styleId="TextodecomentrioChar">
    <w:name w:val="Texto de comentário Char"/>
    <w:basedOn w:val="Fontepargpadro"/>
    <w:link w:val="Textodecomentrio"/>
    <w:uiPriority w:val="99"/>
    <w:rsid w:val="00544835"/>
    <w:rPr>
      <w:sz w:val="20"/>
      <w:szCs w:val="20"/>
      <w:lang w:bidi="pt-BR"/>
    </w:rPr>
  </w:style>
  <w:style w:type="paragraph" w:styleId="Assuntodocomentrio">
    <w:name w:val="annotation subject"/>
    <w:basedOn w:val="Textodecomentrio"/>
    <w:next w:val="Textodecomentrio"/>
    <w:link w:val="AssuntodocomentrioChar"/>
    <w:uiPriority w:val="99"/>
    <w:semiHidden/>
    <w:unhideWhenUsed/>
    <w:rsid w:val="00544835"/>
    <w:rPr>
      <w:b/>
      <w:bCs/>
    </w:rPr>
  </w:style>
  <w:style w:type="character" w:customStyle="1" w:styleId="AssuntodocomentrioChar">
    <w:name w:val="Assunto do comentário Char"/>
    <w:basedOn w:val="TextodecomentrioChar"/>
    <w:link w:val="Assuntodocomentrio"/>
    <w:uiPriority w:val="99"/>
    <w:semiHidden/>
    <w:rsid w:val="00544835"/>
    <w:rPr>
      <w:b/>
      <w:bCs/>
      <w:sz w:val="20"/>
      <w:szCs w:val="20"/>
      <w:lang w:bidi="pt-BR"/>
    </w:rPr>
  </w:style>
  <w:style w:type="character" w:styleId="MenoPendente">
    <w:name w:val="Unresolved Mention"/>
    <w:basedOn w:val="Fontepargpadro"/>
    <w:uiPriority w:val="99"/>
    <w:semiHidden/>
    <w:unhideWhenUsed/>
    <w:rsid w:val="00F4396D"/>
    <w:rPr>
      <w:color w:val="605E5C"/>
      <w:shd w:val="clear" w:color="auto" w:fill="E1DFDD"/>
    </w:rPr>
  </w:style>
  <w:style w:type="table" w:styleId="Tabelacomgrade">
    <w:name w:val="Table Grid"/>
    <w:basedOn w:val="Tabelanormal"/>
    <w:uiPriority w:val="39"/>
    <w:rsid w:val="00C13B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1968003">
      <w:bodyDiv w:val="1"/>
      <w:marLeft w:val="0"/>
      <w:marRight w:val="0"/>
      <w:marTop w:val="0"/>
      <w:marBottom w:val="0"/>
      <w:divBdr>
        <w:top w:val="none" w:sz="0" w:space="0" w:color="auto"/>
        <w:left w:val="none" w:sz="0" w:space="0" w:color="auto"/>
        <w:bottom w:val="none" w:sz="0" w:space="0" w:color="auto"/>
        <w:right w:val="none" w:sz="0" w:space="0" w:color="auto"/>
      </w:divBdr>
    </w:div>
    <w:div w:id="165874549">
      <w:bodyDiv w:val="1"/>
      <w:marLeft w:val="0"/>
      <w:marRight w:val="0"/>
      <w:marTop w:val="0"/>
      <w:marBottom w:val="0"/>
      <w:divBdr>
        <w:top w:val="none" w:sz="0" w:space="0" w:color="auto"/>
        <w:left w:val="none" w:sz="0" w:space="0" w:color="auto"/>
        <w:bottom w:val="none" w:sz="0" w:space="0" w:color="auto"/>
        <w:right w:val="none" w:sz="0" w:space="0" w:color="auto"/>
      </w:divBdr>
    </w:div>
    <w:div w:id="275333332">
      <w:bodyDiv w:val="1"/>
      <w:marLeft w:val="0"/>
      <w:marRight w:val="0"/>
      <w:marTop w:val="0"/>
      <w:marBottom w:val="0"/>
      <w:divBdr>
        <w:top w:val="none" w:sz="0" w:space="0" w:color="auto"/>
        <w:left w:val="none" w:sz="0" w:space="0" w:color="auto"/>
        <w:bottom w:val="none" w:sz="0" w:space="0" w:color="auto"/>
        <w:right w:val="none" w:sz="0" w:space="0" w:color="auto"/>
      </w:divBdr>
    </w:div>
    <w:div w:id="358288247">
      <w:bodyDiv w:val="1"/>
      <w:marLeft w:val="0"/>
      <w:marRight w:val="0"/>
      <w:marTop w:val="0"/>
      <w:marBottom w:val="0"/>
      <w:divBdr>
        <w:top w:val="none" w:sz="0" w:space="0" w:color="auto"/>
        <w:left w:val="none" w:sz="0" w:space="0" w:color="auto"/>
        <w:bottom w:val="none" w:sz="0" w:space="0" w:color="auto"/>
        <w:right w:val="none" w:sz="0" w:space="0" w:color="auto"/>
      </w:divBdr>
    </w:div>
    <w:div w:id="362486420">
      <w:bodyDiv w:val="1"/>
      <w:marLeft w:val="0"/>
      <w:marRight w:val="0"/>
      <w:marTop w:val="0"/>
      <w:marBottom w:val="0"/>
      <w:divBdr>
        <w:top w:val="none" w:sz="0" w:space="0" w:color="auto"/>
        <w:left w:val="none" w:sz="0" w:space="0" w:color="auto"/>
        <w:bottom w:val="none" w:sz="0" w:space="0" w:color="auto"/>
        <w:right w:val="none" w:sz="0" w:space="0" w:color="auto"/>
      </w:divBdr>
    </w:div>
    <w:div w:id="367417801">
      <w:bodyDiv w:val="1"/>
      <w:marLeft w:val="0"/>
      <w:marRight w:val="0"/>
      <w:marTop w:val="0"/>
      <w:marBottom w:val="0"/>
      <w:divBdr>
        <w:top w:val="none" w:sz="0" w:space="0" w:color="auto"/>
        <w:left w:val="none" w:sz="0" w:space="0" w:color="auto"/>
        <w:bottom w:val="none" w:sz="0" w:space="0" w:color="auto"/>
        <w:right w:val="none" w:sz="0" w:space="0" w:color="auto"/>
      </w:divBdr>
      <w:divsChild>
        <w:div w:id="1213274564">
          <w:marLeft w:val="0"/>
          <w:marRight w:val="0"/>
          <w:marTop w:val="0"/>
          <w:marBottom w:val="0"/>
          <w:divBdr>
            <w:top w:val="none" w:sz="0" w:space="0" w:color="auto"/>
            <w:left w:val="none" w:sz="0" w:space="0" w:color="auto"/>
            <w:bottom w:val="none" w:sz="0" w:space="0" w:color="auto"/>
            <w:right w:val="none" w:sz="0" w:space="0" w:color="auto"/>
          </w:divBdr>
        </w:div>
      </w:divsChild>
    </w:div>
    <w:div w:id="453064807">
      <w:bodyDiv w:val="1"/>
      <w:marLeft w:val="0"/>
      <w:marRight w:val="0"/>
      <w:marTop w:val="0"/>
      <w:marBottom w:val="0"/>
      <w:divBdr>
        <w:top w:val="none" w:sz="0" w:space="0" w:color="auto"/>
        <w:left w:val="none" w:sz="0" w:space="0" w:color="auto"/>
        <w:bottom w:val="none" w:sz="0" w:space="0" w:color="auto"/>
        <w:right w:val="none" w:sz="0" w:space="0" w:color="auto"/>
      </w:divBdr>
    </w:div>
    <w:div w:id="596519589">
      <w:bodyDiv w:val="1"/>
      <w:marLeft w:val="0"/>
      <w:marRight w:val="0"/>
      <w:marTop w:val="0"/>
      <w:marBottom w:val="0"/>
      <w:divBdr>
        <w:top w:val="none" w:sz="0" w:space="0" w:color="auto"/>
        <w:left w:val="none" w:sz="0" w:space="0" w:color="auto"/>
        <w:bottom w:val="none" w:sz="0" w:space="0" w:color="auto"/>
        <w:right w:val="none" w:sz="0" w:space="0" w:color="auto"/>
      </w:divBdr>
    </w:div>
    <w:div w:id="604121596">
      <w:bodyDiv w:val="1"/>
      <w:marLeft w:val="0"/>
      <w:marRight w:val="0"/>
      <w:marTop w:val="0"/>
      <w:marBottom w:val="0"/>
      <w:divBdr>
        <w:top w:val="none" w:sz="0" w:space="0" w:color="auto"/>
        <w:left w:val="none" w:sz="0" w:space="0" w:color="auto"/>
        <w:bottom w:val="none" w:sz="0" w:space="0" w:color="auto"/>
        <w:right w:val="none" w:sz="0" w:space="0" w:color="auto"/>
      </w:divBdr>
      <w:divsChild>
        <w:div w:id="898783303">
          <w:marLeft w:val="0"/>
          <w:marRight w:val="0"/>
          <w:marTop w:val="0"/>
          <w:marBottom w:val="0"/>
          <w:divBdr>
            <w:top w:val="none" w:sz="0" w:space="0" w:color="auto"/>
            <w:left w:val="none" w:sz="0" w:space="0" w:color="auto"/>
            <w:bottom w:val="none" w:sz="0" w:space="0" w:color="auto"/>
            <w:right w:val="none" w:sz="0" w:space="0" w:color="auto"/>
          </w:divBdr>
        </w:div>
        <w:div w:id="1202547600">
          <w:marLeft w:val="0"/>
          <w:marRight w:val="0"/>
          <w:marTop w:val="0"/>
          <w:marBottom w:val="0"/>
          <w:divBdr>
            <w:top w:val="none" w:sz="0" w:space="0" w:color="auto"/>
            <w:left w:val="none" w:sz="0" w:space="0" w:color="auto"/>
            <w:bottom w:val="none" w:sz="0" w:space="0" w:color="auto"/>
            <w:right w:val="none" w:sz="0" w:space="0" w:color="auto"/>
          </w:divBdr>
        </w:div>
      </w:divsChild>
    </w:div>
    <w:div w:id="644286959">
      <w:bodyDiv w:val="1"/>
      <w:marLeft w:val="0"/>
      <w:marRight w:val="0"/>
      <w:marTop w:val="0"/>
      <w:marBottom w:val="0"/>
      <w:divBdr>
        <w:top w:val="none" w:sz="0" w:space="0" w:color="auto"/>
        <w:left w:val="none" w:sz="0" w:space="0" w:color="auto"/>
        <w:bottom w:val="none" w:sz="0" w:space="0" w:color="auto"/>
        <w:right w:val="none" w:sz="0" w:space="0" w:color="auto"/>
      </w:divBdr>
    </w:div>
    <w:div w:id="656808282">
      <w:bodyDiv w:val="1"/>
      <w:marLeft w:val="0"/>
      <w:marRight w:val="0"/>
      <w:marTop w:val="0"/>
      <w:marBottom w:val="0"/>
      <w:divBdr>
        <w:top w:val="none" w:sz="0" w:space="0" w:color="auto"/>
        <w:left w:val="none" w:sz="0" w:space="0" w:color="auto"/>
        <w:bottom w:val="none" w:sz="0" w:space="0" w:color="auto"/>
        <w:right w:val="none" w:sz="0" w:space="0" w:color="auto"/>
      </w:divBdr>
      <w:divsChild>
        <w:div w:id="579102068">
          <w:marLeft w:val="0"/>
          <w:marRight w:val="0"/>
          <w:marTop w:val="0"/>
          <w:marBottom w:val="0"/>
          <w:divBdr>
            <w:top w:val="none" w:sz="0" w:space="0" w:color="auto"/>
            <w:left w:val="none" w:sz="0" w:space="0" w:color="auto"/>
            <w:bottom w:val="none" w:sz="0" w:space="0" w:color="auto"/>
            <w:right w:val="none" w:sz="0" w:space="0" w:color="auto"/>
          </w:divBdr>
        </w:div>
      </w:divsChild>
    </w:div>
    <w:div w:id="662588375">
      <w:bodyDiv w:val="1"/>
      <w:marLeft w:val="0"/>
      <w:marRight w:val="0"/>
      <w:marTop w:val="0"/>
      <w:marBottom w:val="0"/>
      <w:divBdr>
        <w:top w:val="none" w:sz="0" w:space="0" w:color="auto"/>
        <w:left w:val="none" w:sz="0" w:space="0" w:color="auto"/>
        <w:bottom w:val="none" w:sz="0" w:space="0" w:color="auto"/>
        <w:right w:val="none" w:sz="0" w:space="0" w:color="auto"/>
      </w:divBdr>
    </w:div>
    <w:div w:id="719014073">
      <w:bodyDiv w:val="1"/>
      <w:marLeft w:val="0"/>
      <w:marRight w:val="0"/>
      <w:marTop w:val="0"/>
      <w:marBottom w:val="0"/>
      <w:divBdr>
        <w:top w:val="none" w:sz="0" w:space="0" w:color="auto"/>
        <w:left w:val="none" w:sz="0" w:space="0" w:color="auto"/>
        <w:bottom w:val="none" w:sz="0" w:space="0" w:color="auto"/>
        <w:right w:val="none" w:sz="0" w:space="0" w:color="auto"/>
      </w:divBdr>
    </w:div>
    <w:div w:id="740099241">
      <w:bodyDiv w:val="1"/>
      <w:marLeft w:val="0"/>
      <w:marRight w:val="0"/>
      <w:marTop w:val="0"/>
      <w:marBottom w:val="0"/>
      <w:divBdr>
        <w:top w:val="none" w:sz="0" w:space="0" w:color="auto"/>
        <w:left w:val="none" w:sz="0" w:space="0" w:color="auto"/>
        <w:bottom w:val="none" w:sz="0" w:space="0" w:color="auto"/>
        <w:right w:val="none" w:sz="0" w:space="0" w:color="auto"/>
      </w:divBdr>
    </w:div>
    <w:div w:id="808668481">
      <w:bodyDiv w:val="1"/>
      <w:marLeft w:val="0"/>
      <w:marRight w:val="0"/>
      <w:marTop w:val="0"/>
      <w:marBottom w:val="0"/>
      <w:divBdr>
        <w:top w:val="none" w:sz="0" w:space="0" w:color="auto"/>
        <w:left w:val="none" w:sz="0" w:space="0" w:color="auto"/>
        <w:bottom w:val="none" w:sz="0" w:space="0" w:color="auto"/>
        <w:right w:val="none" w:sz="0" w:space="0" w:color="auto"/>
      </w:divBdr>
    </w:div>
    <w:div w:id="816651866">
      <w:bodyDiv w:val="1"/>
      <w:marLeft w:val="0"/>
      <w:marRight w:val="0"/>
      <w:marTop w:val="0"/>
      <w:marBottom w:val="0"/>
      <w:divBdr>
        <w:top w:val="none" w:sz="0" w:space="0" w:color="auto"/>
        <w:left w:val="none" w:sz="0" w:space="0" w:color="auto"/>
        <w:bottom w:val="none" w:sz="0" w:space="0" w:color="auto"/>
        <w:right w:val="none" w:sz="0" w:space="0" w:color="auto"/>
      </w:divBdr>
      <w:divsChild>
        <w:div w:id="790199537">
          <w:marLeft w:val="0"/>
          <w:marRight w:val="0"/>
          <w:marTop w:val="0"/>
          <w:marBottom w:val="0"/>
          <w:divBdr>
            <w:top w:val="none" w:sz="0" w:space="0" w:color="auto"/>
            <w:left w:val="none" w:sz="0" w:space="0" w:color="auto"/>
            <w:bottom w:val="none" w:sz="0" w:space="0" w:color="auto"/>
            <w:right w:val="none" w:sz="0" w:space="0" w:color="auto"/>
          </w:divBdr>
        </w:div>
        <w:div w:id="1170486470">
          <w:marLeft w:val="0"/>
          <w:marRight w:val="0"/>
          <w:marTop w:val="0"/>
          <w:marBottom w:val="0"/>
          <w:divBdr>
            <w:top w:val="none" w:sz="0" w:space="0" w:color="auto"/>
            <w:left w:val="none" w:sz="0" w:space="0" w:color="auto"/>
            <w:bottom w:val="none" w:sz="0" w:space="0" w:color="auto"/>
            <w:right w:val="none" w:sz="0" w:space="0" w:color="auto"/>
          </w:divBdr>
        </w:div>
      </w:divsChild>
    </w:div>
    <w:div w:id="830215988">
      <w:bodyDiv w:val="1"/>
      <w:marLeft w:val="0"/>
      <w:marRight w:val="0"/>
      <w:marTop w:val="0"/>
      <w:marBottom w:val="0"/>
      <w:divBdr>
        <w:top w:val="none" w:sz="0" w:space="0" w:color="auto"/>
        <w:left w:val="none" w:sz="0" w:space="0" w:color="auto"/>
        <w:bottom w:val="none" w:sz="0" w:space="0" w:color="auto"/>
        <w:right w:val="none" w:sz="0" w:space="0" w:color="auto"/>
      </w:divBdr>
    </w:div>
    <w:div w:id="849178144">
      <w:bodyDiv w:val="1"/>
      <w:marLeft w:val="0"/>
      <w:marRight w:val="0"/>
      <w:marTop w:val="0"/>
      <w:marBottom w:val="0"/>
      <w:divBdr>
        <w:top w:val="none" w:sz="0" w:space="0" w:color="auto"/>
        <w:left w:val="none" w:sz="0" w:space="0" w:color="auto"/>
        <w:bottom w:val="none" w:sz="0" w:space="0" w:color="auto"/>
        <w:right w:val="none" w:sz="0" w:space="0" w:color="auto"/>
      </w:divBdr>
    </w:div>
    <w:div w:id="882907437">
      <w:bodyDiv w:val="1"/>
      <w:marLeft w:val="0"/>
      <w:marRight w:val="0"/>
      <w:marTop w:val="0"/>
      <w:marBottom w:val="0"/>
      <w:divBdr>
        <w:top w:val="none" w:sz="0" w:space="0" w:color="auto"/>
        <w:left w:val="none" w:sz="0" w:space="0" w:color="auto"/>
        <w:bottom w:val="none" w:sz="0" w:space="0" w:color="auto"/>
        <w:right w:val="none" w:sz="0" w:space="0" w:color="auto"/>
      </w:divBdr>
    </w:div>
    <w:div w:id="1088573530">
      <w:bodyDiv w:val="1"/>
      <w:marLeft w:val="0"/>
      <w:marRight w:val="0"/>
      <w:marTop w:val="0"/>
      <w:marBottom w:val="0"/>
      <w:divBdr>
        <w:top w:val="none" w:sz="0" w:space="0" w:color="auto"/>
        <w:left w:val="none" w:sz="0" w:space="0" w:color="auto"/>
        <w:bottom w:val="none" w:sz="0" w:space="0" w:color="auto"/>
        <w:right w:val="none" w:sz="0" w:space="0" w:color="auto"/>
      </w:divBdr>
    </w:div>
    <w:div w:id="1165051354">
      <w:bodyDiv w:val="1"/>
      <w:marLeft w:val="0"/>
      <w:marRight w:val="0"/>
      <w:marTop w:val="0"/>
      <w:marBottom w:val="0"/>
      <w:divBdr>
        <w:top w:val="none" w:sz="0" w:space="0" w:color="auto"/>
        <w:left w:val="none" w:sz="0" w:space="0" w:color="auto"/>
        <w:bottom w:val="none" w:sz="0" w:space="0" w:color="auto"/>
        <w:right w:val="none" w:sz="0" w:space="0" w:color="auto"/>
      </w:divBdr>
    </w:div>
    <w:div w:id="1209993566">
      <w:bodyDiv w:val="1"/>
      <w:marLeft w:val="0"/>
      <w:marRight w:val="0"/>
      <w:marTop w:val="0"/>
      <w:marBottom w:val="0"/>
      <w:divBdr>
        <w:top w:val="none" w:sz="0" w:space="0" w:color="auto"/>
        <w:left w:val="none" w:sz="0" w:space="0" w:color="auto"/>
        <w:bottom w:val="none" w:sz="0" w:space="0" w:color="auto"/>
        <w:right w:val="none" w:sz="0" w:space="0" w:color="auto"/>
      </w:divBdr>
    </w:div>
    <w:div w:id="1235509383">
      <w:bodyDiv w:val="1"/>
      <w:marLeft w:val="0"/>
      <w:marRight w:val="0"/>
      <w:marTop w:val="0"/>
      <w:marBottom w:val="0"/>
      <w:divBdr>
        <w:top w:val="none" w:sz="0" w:space="0" w:color="auto"/>
        <w:left w:val="none" w:sz="0" w:space="0" w:color="auto"/>
        <w:bottom w:val="none" w:sz="0" w:space="0" w:color="auto"/>
        <w:right w:val="none" w:sz="0" w:space="0" w:color="auto"/>
      </w:divBdr>
    </w:div>
    <w:div w:id="1302418066">
      <w:bodyDiv w:val="1"/>
      <w:marLeft w:val="0"/>
      <w:marRight w:val="0"/>
      <w:marTop w:val="0"/>
      <w:marBottom w:val="0"/>
      <w:divBdr>
        <w:top w:val="none" w:sz="0" w:space="0" w:color="auto"/>
        <w:left w:val="none" w:sz="0" w:space="0" w:color="auto"/>
        <w:bottom w:val="none" w:sz="0" w:space="0" w:color="auto"/>
        <w:right w:val="none" w:sz="0" w:space="0" w:color="auto"/>
      </w:divBdr>
    </w:div>
    <w:div w:id="1400059845">
      <w:bodyDiv w:val="1"/>
      <w:marLeft w:val="0"/>
      <w:marRight w:val="0"/>
      <w:marTop w:val="0"/>
      <w:marBottom w:val="0"/>
      <w:divBdr>
        <w:top w:val="none" w:sz="0" w:space="0" w:color="auto"/>
        <w:left w:val="none" w:sz="0" w:space="0" w:color="auto"/>
        <w:bottom w:val="none" w:sz="0" w:space="0" w:color="auto"/>
        <w:right w:val="none" w:sz="0" w:space="0" w:color="auto"/>
      </w:divBdr>
    </w:div>
    <w:div w:id="1445079635">
      <w:bodyDiv w:val="1"/>
      <w:marLeft w:val="0"/>
      <w:marRight w:val="0"/>
      <w:marTop w:val="0"/>
      <w:marBottom w:val="0"/>
      <w:divBdr>
        <w:top w:val="none" w:sz="0" w:space="0" w:color="auto"/>
        <w:left w:val="none" w:sz="0" w:space="0" w:color="auto"/>
        <w:bottom w:val="none" w:sz="0" w:space="0" w:color="auto"/>
        <w:right w:val="none" w:sz="0" w:space="0" w:color="auto"/>
      </w:divBdr>
    </w:div>
    <w:div w:id="1466466041">
      <w:bodyDiv w:val="1"/>
      <w:marLeft w:val="0"/>
      <w:marRight w:val="0"/>
      <w:marTop w:val="0"/>
      <w:marBottom w:val="0"/>
      <w:divBdr>
        <w:top w:val="none" w:sz="0" w:space="0" w:color="auto"/>
        <w:left w:val="none" w:sz="0" w:space="0" w:color="auto"/>
        <w:bottom w:val="none" w:sz="0" w:space="0" w:color="auto"/>
        <w:right w:val="none" w:sz="0" w:space="0" w:color="auto"/>
      </w:divBdr>
    </w:div>
    <w:div w:id="1493721922">
      <w:bodyDiv w:val="1"/>
      <w:marLeft w:val="0"/>
      <w:marRight w:val="0"/>
      <w:marTop w:val="0"/>
      <w:marBottom w:val="0"/>
      <w:divBdr>
        <w:top w:val="none" w:sz="0" w:space="0" w:color="auto"/>
        <w:left w:val="none" w:sz="0" w:space="0" w:color="auto"/>
        <w:bottom w:val="none" w:sz="0" w:space="0" w:color="auto"/>
        <w:right w:val="none" w:sz="0" w:space="0" w:color="auto"/>
      </w:divBdr>
    </w:div>
    <w:div w:id="1556774568">
      <w:bodyDiv w:val="1"/>
      <w:marLeft w:val="0"/>
      <w:marRight w:val="0"/>
      <w:marTop w:val="0"/>
      <w:marBottom w:val="0"/>
      <w:divBdr>
        <w:top w:val="none" w:sz="0" w:space="0" w:color="auto"/>
        <w:left w:val="none" w:sz="0" w:space="0" w:color="auto"/>
        <w:bottom w:val="none" w:sz="0" w:space="0" w:color="auto"/>
        <w:right w:val="none" w:sz="0" w:space="0" w:color="auto"/>
      </w:divBdr>
    </w:div>
    <w:div w:id="1563250493">
      <w:bodyDiv w:val="1"/>
      <w:marLeft w:val="0"/>
      <w:marRight w:val="0"/>
      <w:marTop w:val="0"/>
      <w:marBottom w:val="0"/>
      <w:divBdr>
        <w:top w:val="none" w:sz="0" w:space="0" w:color="auto"/>
        <w:left w:val="none" w:sz="0" w:space="0" w:color="auto"/>
        <w:bottom w:val="none" w:sz="0" w:space="0" w:color="auto"/>
        <w:right w:val="none" w:sz="0" w:space="0" w:color="auto"/>
      </w:divBdr>
    </w:div>
    <w:div w:id="1619725799">
      <w:bodyDiv w:val="1"/>
      <w:marLeft w:val="0"/>
      <w:marRight w:val="0"/>
      <w:marTop w:val="0"/>
      <w:marBottom w:val="0"/>
      <w:divBdr>
        <w:top w:val="none" w:sz="0" w:space="0" w:color="auto"/>
        <w:left w:val="none" w:sz="0" w:space="0" w:color="auto"/>
        <w:bottom w:val="none" w:sz="0" w:space="0" w:color="auto"/>
        <w:right w:val="none" w:sz="0" w:space="0" w:color="auto"/>
      </w:divBdr>
    </w:div>
    <w:div w:id="1744793587">
      <w:bodyDiv w:val="1"/>
      <w:marLeft w:val="0"/>
      <w:marRight w:val="0"/>
      <w:marTop w:val="0"/>
      <w:marBottom w:val="0"/>
      <w:divBdr>
        <w:top w:val="none" w:sz="0" w:space="0" w:color="auto"/>
        <w:left w:val="none" w:sz="0" w:space="0" w:color="auto"/>
        <w:bottom w:val="none" w:sz="0" w:space="0" w:color="auto"/>
        <w:right w:val="none" w:sz="0" w:space="0" w:color="auto"/>
      </w:divBdr>
    </w:div>
    <w:div w:id="1761097563">
      <w:bodyDiv w:val="1"/>
      <w:marLeft w:val="0"/>
      <w:marRight w:val="0"/>
      <w:marTop w:val="0"/>
      <w:marBottom w:val="0"/>
      <w:divBdr>
        <w:top w:val="none" w:sz="0" w:space="0" w:color="auto"/>
        <w:left w:val="none" w:sz="0" w:space="0" w:color="auto"/>
        <w:bottom w:val="none" w:sz="0" w:space="0" w:color="auto"/>
        <w:right w:val="none" w:sz="0" w:space="0" w:color="auto"/>
      </w:divBdr>
    </w:div>
    <w:div w:id="1767385862">
      <w:bodyDiv w:val="1"/>
      <w:marLeft w:val="0"/>
      <w:marRight w:val="0"/>
      <w:marTop w:val="0"/>
      <w:marBottom w:val="0"/>
      <w:divBdr>
        <w:top w:val="none" w:sz="0" w:space="0" w:color="auto"/>
        <w:left w:val="none" w:sz="0" w:space="0" w:color="auto"/>
        <w:bottom w:val="none" w:sz="0" w:space="0" w:color="auto"/>
        <w:right w:val="none" w:sz="0" w:space="0" w:color="auto"/>
      </w:divBdr>
    </w:div>
    <w:div w:id="1994674505">
      <w:bodyDiv w:val="1"/>
      <w:marLeft w:val="0"/>
      <w:marRight w:val="0"/>
      <w:marTop w:val="0"/>
      <w:marBottom w:val="0"/>
      <w:divBdr>
        <w:top w:val="none" w:sz="0" w:space="0" w:color="auto"/>
        <w:left w:val="none" w:sz="0" w:space="0" w:color="auto"/>
        <w:bottom w:val="none" w:sz="0" w:space="0" w:color="auto"/>
        <w:right w:val="none" w:sz="0" w:space="0" w:color="auto"/>
      </w:divBdr>
    </w:div>
    <w:div w:id="2057926879">
      <w:bodyDiv w:val="1"/>
      <w:marLeft w:val="0"/>
      <w:marRight w:val="0"/>
      <w:marTop w:val="0"/>
      <w:marBottom w:val="0"/>
      <w:divBdr>
        <w:top w:val="none" w:sz="0" w:space="0" w:color="auto"/>
        <w:left w:val="none" w:sz="0" w:space="0" w:color="auto"/>
        <w:bottom w:val="none" w:sz="0" w:space="0" w:color="auto"/>
        <w:right w:val="none" w:sz="0" w:space="0" w:color="auto"/>
      </w:divBdr>
    </w:div>
    <w:div w:id="2069647804">
      <w:bodyDiv w:val="1"/>
      <w:marLeft w:val="0"/>
      <w:marRight w:val="0"/>
      <w:marTop w:val="0"/>
      <w:marBottom w:val="0"/>
      <w:divBdr>
        <w:top w:val="none" w:sz="0" w:space="0" w:color="auto"/>
        <w:left w:val="none" w:sz="0" w:space="0" w:color="auto"/>
        <w:bottom w:val="none" w:sz="0" w:space="0" w:color="auto"/>
        <w:right w:val="none" w:sz="0" w:space="0" w:color="auto"/>
      </w:divBdr>
    </w:div>
    <w:div w:id="2070112567">
      <w:bodyDiv w:val="1"/>
      <w:marLeft w:val="0"/>
      <w:marRight w:val="0"/>
      <w:marTop w:val="0"/>
      <w:marBottom w:val="0"/>
      <w:divBdr>
        <w:top w:val="none" w:sz="0" w:space="0" w:color="auto"/>
        <w:left w:val="none" w:sz="0" w:space="0" w:color="auto"/>
        <w:bottom w:val="none" w:sz="0" w:space="0" w:color="auto"/>
        <w:right w:val="none" w:sz="0" w:space="0" w:color="auto"/>
      </w:divBdr>
    </w:div>
    <w:div w:id="2076007265">
      <w:bodyDiv w:val="1"/>
      <w:marLeft w:val="0"/>
      <w:marRight w:val="0"/>
      <w:marTop w:val="0"/>
      <w:marBottom w:val="0"/>
      <w:divBdr>
        <w:top w:val="none" w:sz="0" w:space="0" w:color="auto"/>
        <w:left w:val="none" w:sz="0" w:space="0" w:color="auto"/>
        <w:bottom w:val="none" w:sz="0" w:space="0" w:color="auto"/>
        <w:right w:val="none" w:sz="0" w:space="0" w:color="auto"/>
      </w:divBdr>
    </w:div>
    <w:div w:id="21314364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nxwmTL3PHuczzq8VerhbFPw2dg==">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</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823470C-1DF8-4692-B292-823041F8A6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Pages>
  <Words>2410</Words>
  <Characters>13015</Characters>
  <Application>Microsoft Office Word</Application>
  <DocSecurity>0</DocSecurity>
  <Lines>108</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Liana Oliveira Costa</dc:creator>
  <cp:keywords/>
  <dc:description/>
  <cp:lastModifiedBy>Familia</cp:lastModifiedBy>
  <cp:revision>2</cp:revision>
  <dcterms:created xsi:type="dcterms:W3CDTF">2025-05-26T22:40:00Z</dcterms:created>
  <dcterms:modified xsi:type="dcterms:W3CDTF">2025-05-26T22:40:00Z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2018-11-19T00:00:00Z</vt:filetime>
  </property>
  <property fmtid="{D5CDD505-2E9C-101B-9397-08002B2CF9AE}" pid="3" name="Creator">
    <vt:lpwstr>Microsoft® Word 2016</vt:lpwstr>
  </property>
  <property fmtid="{D5CDD505-2E9C-101B-9397-08002B2CF9AE}" pid="4" name="LastSaved">
    <vt:filetime>2019-09-16T00:00:00Z</vt:filetime>
  </property>
</Properties>
</file>