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288907E7" w:rsidR="00317CFF" w:rsidRPr="002A3BB2" w:rsidRDefault="009E0FB9" w:rsidP="002A3BB2">
      <w:pPr>
        <w:spacing w:before="240" w:after="240"/>
        <w:jc w:val="center"/>
        <w:rPr>
          <w:b/>
          <w:sz w:val="24"/>
          <w:szCs w:val="24"/>
        </w:rPr>
      </w:pPr>
      <w:r>
        <w:rPr>
          <w:b/>
          <w:sz w:val="24"/>
          <w:szCs w:val="24"/>
        </w:rPr>
        <w:t>UM</w:t>
      </w:r>
      <w:r w:rsidR="000D2A68">
        <w:rPr>
          <w:b/>
          <w:sz w:val="24"/>
          <w:szCs w:val="24"/>
        </w:rPr>
        <w:t>A</w:t>
      </w:r>
      <w:r w:rsidR="00013599">
        <w:rPr>
          <w:b/>
          <w:sz w:val="24"/>
          <w:szCs w:val="24"/>
        </w:rPr>
        <w:t xml:space="preserve"> </w:t>
      </w:r>
      <w:r>
        <w:rPr>
          <w:b/>
          <w:sz w:val="24"/>
          <w:szCs w:val="24"/>
        </w:rPr>
        <w:t>BREVE EXPERIÊNCIA SOBRE O ACOMPANHAMENTO PEDAGÓGICO DA GESTÃO ESCOLAR NO ENSINO DE MATEMÁTICA</w:t>
      </w:r>
    </w:p>
    <w:p w14:paraId="03EDD746" w14:textId="0408515D" w:rsidR="00586716" w:rsidRDefault="009E0FB9">
      <w:pPr>
        <w:spacing w:line="240" w:lineRule="auto"/>
        <w:jc w:val="right"/>
        <w:rPr>
          <w:sz w:val="24"/>
          <w:szCs w:val="24"/>
        </w:rPr>
      </w:pPr>
      <w:r>
        <w:rPr>
          <w:sz w:val="24"/>
          <w:szCs w:val="24"/>
        </w:rPr>
        <w:t>Cosma</w:t>
      </w:r>
      <w:r w:rsidR="00B87A49">
        <w:rPr>
          <w:sz w:val="24"/>
          <w:szCs w:val="24"/>
        </w:rPr>
        <w:t xml:space="preserve"> Azevedo da Silva</w:t>
      </w:r>
    </w:p>
    <w:p w14:paraId="5A576E1E" w14:textId="77777777" w:rsidR="00DF3270" w:rsidRPr="00DA02F9" w:rsidRDefault="009E0BD4">
      <w:pPr>
        <w:spacing w:line="240" w:lineRule="auto"/>
        <w:jc w:val="right"/>
        <w:rPr>
          <w:sz w:val="24"/>
          <w:szCs w:val="24"/>
        </w:rPr>
      </w:pPr>
      <w:r>
        <w:rPr>
          <w:sz w:val="24"/>
          <w:szCs w:val="24"/>
        </w:rPr>
        <w:t>SMED/São José da Laje</w:t>
      </w:r>
    </w:p>
    <w:p w14:paraId="03CA40FF" w14:textId="6D7E771E" w:rsidR="00DF3270" w:rsidRDefault="002A3BB2">
      <w:pPr>
        <w:spacing w:after="60" w:line="240" w:lineRule="auto"/>
        <w:jc w:val="right"/>
        <w:rPr>
          <w:sz w:val="24"/>
          <w:szCs w:val="24"/>
        </w:rPr>
      </w:pPr>
      <w:hyperlink r:id="rId7" w:history="1">
        <w:r w:rsidRPr="009E0A38">
          <w:rPr>
            <w:rStyle w:val="Hyperlink"/>
            <w:sz w:val="24"/>
            <w:szCs w:val="24"/>
          </w:rPr>
          <w:t>cosma2019al@outlook.com</w:t>
        </w:r>
      </w:hyperlink>
    </w:p>
    <w:p w14:paraId="5D60DB0D" w14:textId="77777777" w:rsidR="003E0104" w:rsidRDefault="003E0104">
      <w:pPr>
        <w:spacing w:after="60" w:line="240" w:lineRule="auto"/>
        <w:jc w:val="right"/>
        <w:rPr>
          <w:sz w:val="24"/>
          <w:szCs w:val="24"/>
        </w:rPr>
      </w:pPr>
    </w:p>
    <w:p w14:paraId="10B75B56" w14:textId="77777777" w:rsidR="002A3BB2" w:rsidRDefault="002A3BB2" w:rsidP="002A3BB2">
      <w:pPr>
        <w:spacing w:after="60" w:line="240" w:lineRule="auto"/>
        <w:jc w:val="right"/>
        <w:rPr>
          <w:sz w:val="24"/>
          <w:szCs w:val="24"/>
        </w:rPr>
      </w:pPr>
      <w:r>
        <w:rPr>
          <w:sz w:val="24"/>
          <w:szCs w:val="24"/>
        </w:rPr>
        <w:t>Edjane Barbosa da Silva</w:t>
      </w:r>
    </w:p>
    <w:p w14:paraId="160DC123" w14:textId="382CA30B" w:rsidR="002A3BB2" w:rsidRDefault="002A3BB2" w:rsidP="002A3BB2">
      <w:pPr>
        <w:spacing w:line="240" w:lineRule="auto"/>
        <w:jc w:val="right"/>
        <w:rPr>
          <w:sz w:val="24"/>
          <w:szCs w:val="24"/>
        </w:rPr>
      </w:pPr>
      <w:r>
        <w:rPr>
          <w:sz w:val="24"/>
          <w:szCs w:val="24"/>
        </w:rPr>
        <w:t>SMED/São José da Laje</w:t>
      </w:r>
    </w:p>
    <w:p w14:paraId="5FAB87C9" w14:textId="0109DDEF" w:rsidR="002A3BB2" w:rsidRDefault="002A3BB2" w:rsidP="002A3BB2">
      <w:pPr>
        <w:spacing w:after="60" w:line="240" w:lineRule="auto"/>
        <w:jc w:val="right"/>
        <w:rPr>
          <w:rStyle w:val="Hyperlink"/>
          <w:sz w:val="24"/>
          <w:szCs w:val="24"/>
        </w:rPr>
      </w:pPr>
      <w:hyperlink r:id="rId8" w:history="1">
        <w:r w:rsidRPr="009E0A38">
          <w:rPr>
            <w:rStyle w:val="Hyperlink"/>
            <w:sz w:val="24"/>
            <w:szCs w:val="24"/>
          </w:rPr>
          <w:t>janeedjane97@gmail.com</w:t>
        </w:r>
      </w:hyperlink>
    </w:p>
    <w:p w14:paraId="2377A647" w14:textId="77777777" w:rsidR="002A3BB2" w:rsidRDefault="002A3BB2" w:rsidP="002A3BB2">
      <w:pPr>
        <w:spacing w:after="60" w:line="240" w:lineRule="auto"/>
        <w:jc w:val="right"/>
        <w:rPr>
          <w:sz w:val="24"/>
          <w:szCs w:val="24"/>
        </w:rPr>
      </w:pPr>
    </w:p>
    <w:p w14:paraId="0E7354CD" w14:textId="77777777" w:rsidR="002A3BB2" w:rsidRDefault="002A3BB2" w:rsidP="002A3BB2">
      <w:pPr>
        <w:spacing w:after="60" w:line="240" w:lineRule="auto"/>
        <w:jc w:val="right"/>
        <w:rPr>
          <w:sz w:val="24"/>
          <w:szCs w:val="24"/>
        </w:rPr>
      </w:pPr>
      <w:r>
        <w:rPr>
          <w:sz w:val="24"/>
          <w:szCs w:val="24"/>
        </w:rPr>
        <w:t>Gilberto Galdino da silva</w:t>
      </w:r>
    </w:p>
    <w:p w14:paraId="7988F916" w14:textId="77777777" w:rsidR="002A3BB2" w:rsidRPr="00DA02F9" w:rsidRDefault="002A3BB2" w:rsidP="002A3BB2">
      <w:pPr>
        <w:spacing w:line="240" w:lineRule="auto"/>
        <w:jc w:val="right"/>
        <w:rPr>
          <w:sz w:val="24"/>
          <w:szCs w:val="24"/>
        </w:rPr>
      </w:pPr>
      <w:r>
        <w:rPr>
          <w:sz w:val="24"/>
          <w:szCs w:val="24"/>
        </w:rPr>
        <w:t>SMED/São José da Laje</w:t>
      </w:r>
    </w:p>
    <w:p w14:paraId="177A4733" w14:textId="074CFC41" w:rsidR="002A3BB2" w:rsidRDefault="002A3BB2" w:rsidP="002A3BB2">
      <w:pPr>
        <w:spacing w:after="60" w:line="240" w:lineRule="auto"/>
        <w:jc w:val="right"/>
        <w:rPr>
          <w:rStyle w:val="Hyperlink"/>
          <w:sz w:val="24"/>
          <w:szCs w:val="24"/>
        </w:rPr>
      </w:pPr>
      <w:hyperlink r:id="rId9" w:history="1">
        <w:r w:rsidRPr="009E0A38">
          <w:rPr>
            <w:rStyle w:val="Hyperlink"/>
            <w:sz w:val="24"/>
            <w:szCs w:val="24"/>
          </w:rPr>
          <w:t>ggsilva100limites@hotmail.com</w:t>
        </w:r>
      </w:hyperlink>
    </w:p>
    <w:p w14:paraId="6CF6FC15" w14:textId="77777777" w:rsidR="002A3BB2" w:rsidRDefault="002A3BB2" w:rsidP="002A3BB2">
      <w:pPr>
        <w:spacing w:after="60" w:line="240" w:lineRule="auto"/>
        <w:jc w:val="right"/>
        <w:rPr>
          <w:sz w:val="24"/>
          <w:szCs w:val="24"/>
        </w:rPr>
      </w:pPr>
    </w:p>
    <w:p w14:paraId="1C2357D7" w14:textId="5A80186F" w:rsidR="009E0BD4" w:rsidRDefault="009E0FB9" w:rsidP="009E0BD4">
      <w:pPr>
        <w:spacing w:line="240" w:lineRule="auto"/>
        <w:jc w:val="right"/>
        <w:rPr>
          <w:sz w:val="24"/>
          <w:szCs w:val="24"/>
        </w:rPr>
      </w:pPr>
      <w:r>
        <w:rPr>
          <w:sz w:val="24"/>
          <w:szCs w:val="24"/>
        </w:rPr>
        <w:t>Givalda</w:t>
      </w:r>
      <w:r w:rsidR="00B87A49">
        <w:rPr>
          <w:sz w:val="24"/>
          <w:szCs w:val="24"/>
        </w:rPr>
        <w:t xml:space="preserve"> Pimentel Diniz</w:t>
      </w:r>
      <w:r w:rsidR="009E0BD4" w:rsidRPr="009E0BD4">
        <w:rPr>
          <w:sz w:val="24"/>
          <w:szCs w:val="24"/>
        </w:rPr>
        <w:t xml:space="preserve"> </w:t>
      </w:r>
    </w:p>
    <w:p w14:paraId="0B436610" w14:textId="77777777" w:rsidR="009E0BD4" w:rsidRPr="00DA02F9" w:rsidRDefault="009E0BD4" w:rsidP="009E0BD4">
      <w:pPr>
        <w:spacing w:line="240" w:lineRule="auto"/>
        <w:jc w:val="right"/>
        <w:rPr>
          <w:sz w:val="24"/>
          <w:szCs w:val="24"/>
        </w:rPr>
      </w:pPr>
      <w:r>
        <w:rPr>
          <w:sz w:val="24"/>
          <w:szCs w:val="24"/>
        </w:rPr>
        <w:t>SMED/São José da Laje</w:t>
      </w:r>
    </w:p>
    <w:p w14:paraId="76371779" w14:textId="2E4490F8" w:rsidR="009E0BD4" w:rsidRDefault="009D093A" w:rsidP="002A3BB2">
      <w:pPr>
        <w:spacing w:after="60" w:line="240" w:lineRule="auto"/>
        <w:jc w:val="right"/>
        <w:rPr>
          <w:sz w:val="24"/>
          <w:szCs w:val="24"/>
        </w:rPr>
      </w:pPr>
      <w:hyperlink r:id="rId10" w:history="1">
        <w:r w:rsidR="003E0104" w:rsidRPr="00FA0AC6">
          <w:rPr>
            <w:rStyle w:val="Hyperlink"/>
            <w:sz w:val="24"/>
            <w:szCs w:val="24"/>
          </w:rPr>
          <w:t>givaldapimentel@hotmail.com</w:t>
        </w:r>
      </w:hyperlink>
    </w:p>
    <w:p w14:paraId="6184DBD4" w14:textId="77777777" w:rsidR="003E0104" w:rsidRDefault="003E0104" w:rsidP="009E0BD4">
      <w:pPr>
        <w:spacing w:after="60" w:line="240" w:lineRule="auto"/>
        <w:jc w:val="right"/>
        <w:rPr>
          <w:sz w:val="24"/>
          <w:szCs w:val="24"/>
        </w:rPr>
      </w:pPr>
    </w:p>
    <w:p w14:paraId="36BAF478" w14:textId="77777777" w:rsidR="009E0BD4" w:rsidRDefault="009E0FB9" w:rsidP="009E0BD4">
      <w:pPr>
        <w:spacing w:after="60" w:line="240" w:lineRule="auto"/>
        <w:jc w:val="right"/>
        <w:rPr>
          <w:sz w:val="24"/>
          <w:szCs w:val="24"/>
        </w:rPr>
      </w:pPr>
      <w:r>
        <w:rPr>
          <w:sz w:val="24"/>
          <w:szCs w:val="24"/>
        </w:rPr>
        <w:t>Miriam Correia da Silva</w:t>
      </w:r>
    </w:p>
    <w:p w14:paraId="43E71B7C" w14:textId="77777777" w:rsidR="009E0BD4" w:rsidRPr="00DA02F9" w:rsidRDefault="009E0BD4" w:rsidP="009E0BD4">
      <w:pPr>
        <w:spacing w:line="240" w:lineRule="auto"/>
        <w:jc w:val="right"/>
        <w:rPr>
          <w:sz w:val="24"/>
          <w:szCs w:val="24"/>
        </w:rPr>
      </w:pPr>
      <w:r>
        <w:rPr>
          <w:sz w:val="24"/>
          <w:szCs w:val="24"/>
        </w:rPr>
        <w:t>SMED/São José da Laje</w:t>
      </w:r>
    </w:p>
    <w:p w14:paraId="5DAB6C7B" w14:textId="27ACBADA" w:rsidR="007A1C10" w:rsidRDefault="009D093A" w:rsidP="002A3BB2">
      <w:pPr>
        <w:spacing w:after="60" w:line="240" w:lineRule="auto"/>
        <w:jc w:val="right"/>
        <w:rPr>
          <w:sz w:val="24"/>
          <w:szCs w:val="24"/>
        </w:rPr>
      </w:pPr>
      <w:hyperlink r:id="rId11" w:history="1">
        <w:r w:rsidR="003E0104" w:rsidRPr="00FA0AC6">
          <w:rPr>
            <w:rStyle w:val="Hyperlink"/>
            <w:sz w:val="24"/>
            <w:szCs w:val="24"/>
          </w:rPr>
          <w:t>miriam_am13@hotmail.com</w:t>
        </w:r>
      </w:hyperlink>
    </w:p>
    <w:p w14:paraId="29D6B04F" w14:textId="77777777" w:rsidR="00DA02F9" w:rsidRDefault="007A1C10" w:rsidP="007A1C10">
      <w:pPr>
        <w:spacing w:line="240" w:lineRule="auto"/>
        <w:jc w:val="right"/>
        <w:rPr>
          <w:rFonts w:ascii="Times New Roman" w:hAnsi="Times New Roman" w:cs="Times New Roman"/>
          <w:b/>
          <w:bCs/>
          <w:i/>
          <w:iCs/>
        </w:rPr>
      </w:pPr>
      <w:r>
        <w:rPr>
          <w:rFonts w:ascii="Times New Roman" w:hAnsi="Times New Roman" w:cs="Times New Roman"/>
          <w:b/>
          <w:bCs/>
          <w:i/>
          <w:iCs/>
        </w:rPr>
        <w:t xml:space="preserve"> </w:t>
      </w:r>
    </w:p>
    <w:p w14:paraId="5A39BBE3" w14:textId="352AEC04" w:rsidR="00A60F16" w:rsidRPr="003E0104" w:rsidRDefault="00DA02F9" w:rsidP="007A1C10">
      <w:pPr>
        <w:widowControl w:val="0"/>
        <w:spacing w:after="240"/>
        <w:jc w:val="both"/>
        <w:rPr>
          <w:spacing w:val="2"/>
          <w:shd w:val="clear" w:color="auto" w:fill="FFFFFF"/>
        </w:rPr>
      </w:pPr>
      <w:r w:rsidRPr="00DA02F9">
        <w:rPr>
          <w:b/>
          <w:bCs/>
          <w:iCs/>
        </w:rPr>
        <w:t>Resumo:</w:t>
      </w:r>
      <w:r w:rsidRPr="00DA02F9">
        <w:t xml:space="preserve"> </w:t>
      </w:r>
      <w:r w:rsidR="00013599">
        <w:t>Ne</w:t>
      </w:r>
      <w:r w:rsidR="0097195B">
        <w:t>ste estudo buscaremos analisar</w:t>
      </w:r>
      <w:r w:rsidR="009E2AD7">
        <w:t xml:space="preserve"> sobre o </w:t>
      </w:r>
      <w:r w:rsidR="009E2AD7" w:rsidRPr="009E2AD7">
        <w:t>acompanhamento da gestão escolar</w:t>
      </w:r>
      <w:r w:rsidR="00FF5C62">
        <w:t>, pois</w:t>
      </w:r>
      <w:r w:rsidR="00FF5C62" w:rsidRPr="00FF5C62">
        <w:t xml:space="preserve"> </w:t>
      </w:r>
      <w:r w:rsidR="00FF5C62">
        <w:t>u</w:t>
      </w:r>
      <w:r w:rsidR="00FF5C62" w:rsidRPr="00FF5C62">
        <w:t>m ambiente positivo e acolhedor, promovido pela gestão, contribui para um melhor desempenho em todas as dis</w:t>
      </w:r>
      <w:r w:rsidR="00A60F16">
        <w:t>ciplinas, incluindo matemática</w:t>
      </w:r>
      <w:r w:rsidR="006F56F6">
        <w:t>.</w:t>
      </w:r>
      <w:r w:rsidR="00A60F16">
        <w:t xml:space="preserve"> Destacamos que a</w:t>
      </w:r>
      <w:r w:rsidR="00A60F16" w:rsidRPr="00A60F16">
        <w:rPr>
          <w:spacing w:val="2"/>
          <w:shd w:val="clear" w:color="auto" w:fill="FFFFFF"/>
        </w:rPr>
        <w:t xml:space="preserve"> gestão</w:t>
      </w:r>
      <w:r w:rsidR="00A60F16">
        <w:rPr>
          <w:spacing w:val="2"/>
          <w:shd w:val="clear" w:color="auto" w:fill="FFFFFF"/>
        </w:rPr>
        <w:t xml:space="preserve"> escolar</w:t>
      </w:r>
      <w:r w:rsidR="00A60F16" w:rsidRPr="00A60F16">
        <w:rPr>
          <w:spacing w:val="2"/>
          <w:shd w:val="clear" w:color="auto" w:fill="FFFFFF"/>
        </w:rPr>
        <w:t xml:space="preserve"> é responsável por garantir que a escola tenha os recursos e a infraestrutura necessários para o ensino de matemática, como materiais didáticos, ferramentas tecnológicas e espaços adequados para as aulas</w:t>
      </w:r>
      <w:r w:rsidR="00A60F16">
        <w:rPr>
          <w:spacing w:val="2"/>
          <w:shd w:val="clear" w:color="auto" w:fill="FFFFFF"/>
        </w:rPr>
        <w:t xml:space="preserve">, além da importância de </w:t>
      </w:r>
      <w:r w:rsidR="00A60F16" w:rsidRPr="00A60F16">
        <w:rPr>
          <w:spacing w:val="2"/>
          <w:shd w:val="clear" w:color="auto" w:fill="FFFFFF"/>
        </w:rPr>
        <w:t>apo</w:t>
      </w:r>
      <w:r w:rsidR="00A60F16">
        <w:rPr>
          <w:spacing w:val="2"/>
          <w:shd w:val="clear" w:color="auto" w:fill="FFFFFF"/>
        </w:rPr>
        <w:t>iar os professores, oferecendo formação em serviço</w:t>
      </w:r>
      <w:r w:rsidR="00A60F16" w:rsidRPr="00A60F16">
        <w:rPr>
          <w:spacing w:val="2"/>
          <w:shd w:val="clear" w:color="auto" w:fill="FFFFFF"/>
        </w:rPr>
        <w:t>, incentivando a inovação pedagóg</w:t>
      </w:r>
      <w:r w:rsidR="00A60F16">
        <w:rPr>
          <w:spacing w:val="2"/>
          <w:shd w:val="clear" w:color="auto" w:fill="FFFFFF"/>
        </w:rPr>
        <w:t xml:space="preserve">ica e valorizando seu trabalho. </w:t>
      </w:r>
      <w:r w:rsidR="00B87A49">
        <w:rPr>
          <w:spacing w:val="2"/>
          <w:shd w:val="clear" w:color="auto" w:fill="FFFFFF"/>
        </w:rPr>
        <w:t>Estaremos concordando teoricamente com as ideias de LIBÂNEO (2001</w:t>
      </w:r>
      <w:r w:rsidR="00F40D1C">
        <w:rPr>
          <w:spacing w:val="2"/>
          <w:shd w:val="clear" w:color="auto" w:fill="FFFFFF"/>
        </w:rPr>
        <w:t>;2013</w:t>
      </w:r>
      <w:r w:rsidR="00B87A49">
        <w:rPr>
          <w:spacing w:val="2"/>
          <w:shd w:val="clear" w:color="auto" w:fill="FFFFFF"/>
        </w:rPr>
        <w:t xml:space="preserve">), </w:t>
      </w:r>
      <w:r w:rsidR="00B87A49" w:rsidRPr="00B87A49">
        <w:rPr>
          <w:spacing w:val="2"/>
          <w:shd w:val="clear" w:color="auto" w:fill="FFFFFF"/>
        </w:rPr>
        <w:t>numa pesquisa de RIOS (</w:t>
      </w:r>
      <w:r w:rsidR="00B87A49">
        <w:rPr>
          <w:spacing w:val="2"/>
          <w:shd w:val="clear" w:color="auto" w:fill="FFFFFF"/>
        </w:rPr>
        <w:t xml:space="preserve">2014) que trata </w:t>
      </w:r>
      <w:r w:rsidR="00B87A49" w:rsidRPr="00B87A49">
        <w:rPr>
          <w:spacing w:val="2"/>
          <w:shd w:val="clear" w:color="auto" w:fill="FFFFFF"/>
        </w:rPr>
        <w:t>sobre o papel da gestão escolar no ensino de matemática</w:t>
      </w:r>
      <w:r w:rsidR="00B87A49">
        <w:rPr>
          <w:spacing w:val="2"/>
          <w:shd w:val="clear" w:color="auto" w:fill="FFFFFF"/>
        </w:rPr>
        <w:t xml:space="preserve">. </w:t>
      </w:r>
      <w:r w:rsidR="004360C4" w:rsidRPr="00A60F16">
        <w:t>Quanto a metodologia utilizada nos volt</w:t>
      </w:r>
      <w:r w:rsidR="004360C4" w:rsidRPr="004360C4">
        <w:t xml:space="preserve">amos </w:t>
      </w:r>
      <w:r w:rsidR="00006621">
        <w:t>para a pesquisa bibliográfica, visando apresentar relatos já produzidos do que</w:t>
      </w:r>
      <w:r w:rsidR="00A60F16">
        <w:t xml:space="preserve"> ocorre na escola durante o processo de acompanhamento pedagógico</w:t>
      </w:r>
      <w:r w:rsidR="00006621">
        <w:t xml:space="preserve"> da gestão escolar. Quanto aos</w:t>
      </w:r>
      <w:r w:rsidR="004360C4" w:rsidRPr="004360C4">
        <w:t xml:space="preserve"> resultados</w:t>
      </w:r>
      <w:r w:rsidR="00006621">
        <w:t>, estes</w:t>
      </w:r>
      <w:r w:rsidR="00A60F16">
        <w:t xml:space="preserve"> apresentam </w:t>
      </w:r>
      <w:r w:rsidR="00A60F16" w:rsidRPr="00A60F16">
        <w:t xml:space="preserve">que </w:t>
      </w:r>
      <w:r w:rsidR="00A60F16">
        <w:t>a</w:t>
      </w:r>
      <w:r w:rsidR="00A60F16" w:rsidRPr="00A60F16">
        <w:rPr>
          <w:spacing w:val="2"/>
          <w:shd w:val="clear" w:color="auto" w:fill="FFFFFF"/>
        </w:rPr>
        <w:t xml:space="preserve"> gestão escolar desempenha um papel fundamental na garantia da qualidade do ensino de matemática,</w:t>
      </w:r>
      <w:r w:rsidR="00A60F16">
        <w:rPr>
          <w:spacing w:val="2"/>
          <w:shd w:val="clear" w:color="auto" w:fill="FFFFFF"/>
        </w:rPr>
        <w:t xml:space="preserve"> como também em todo o currículo escolar planejado para o desempenho dos alunos.</w:t>
      </w:r>
    </w:p>
    <w:p w14:paraId="3194E236" w14:textId="77777777" w:rsidR="000D2A68" w:rsidRDefault="00DA02F9" w:rsidP="000D2A68">
      <w:pPr>
        <w:widowControl w:val="0"/>
        <w:spacing w:after="120"/>
        <w:jc w:val="both"/>
      </w:pPr>
      <w:r w:rsidRPr="00DA02F9">
        <w:rPr>
          <w:b/>
          <w:bCs/>
          <w:iCs/>
        </w:rPr>
        <w:t>Palavras-chave:</w:t>
      </w:r>
      <w:r w:rsidRPr="00DA02F9">
        <w:t xml:space="preserve"> </w:t>
      </w:r>
      <w:r w:rsidR="00A60F16">
        <w:t>Gestão Escolar</w:t>
      </w:r>
      <w:r w:rsidR="00EB3399">
        <w:t>.</w:t>
      </w:r>
      <w:r w:rsidR="00A60F16">
        <w:t xml:space="preserve"> Matemática</w:t>
      </w:r>
      <w:r w:rsidR="00EB3399">
        <w:t>.</w:t>
      </w:r>
      <w:r w:rsidR="00A60F16">
        <w:t xml:space="preserve"> Ensino</w:t>
      </w:r>
      <w:r w:rsidR="005F534C">
        <w:t>.</w:t>
      </w:r>
    </w:p>
    <w:p w14:paraId="589104D6" w14:textId="60FC6710" w:rsidR="00DA02F9" w:rsidRPr="000D2A68" w:rsidRDefault="00DA02F9" w:rsidP="000D2A68">
      <w:pPr>
        <w:widowControl w:val="0"/>
        <w:spacing w:after="120"/>
        <w:jc w:val="both"/>
      </w:pPr>
      <w:r w:rsidRPr="00DA02F9">
        <w:rPr>
          <w:b/>
          <w:bCs/>
          <w:iCs/>
          <w:lang w:val="en-US"/>
        </w:rPr>
        <w:lastRenderedPageBreak/>
        <w:t>Abstract:</w:t>
      </w:r>
      <w:r w:rsidRPr="00DA02F9">
        <w:rPr>
          <w:lang w:val="en-US"/>
        </w:rPr>
        <w:t xml:space="preserve"> </w:t>
      </w:r>
      <w:r w:rsidR="00006621" w:rsidRPr="00006621">
        <w:rPr>
          <w:lang w:val="en-US"/>
        </w:rPr>
        <w:t>In this study, we will seek to analyze the monitoring of school management, since a positive and welcoming environment, promoted by management, contributes to better performance in all subjects, including mathematics. We emphasize that school management is responsible for ensuring that the school has the resources and infrastructure necessary for teaching mathematics, such as teaching materials, technological tools and adequate spaces for classes, in addition to the importance of supporting teachers, offering in-service training, encouraging pedagogical innovation and valuing their work. We will be theoretically agreeing with the ideas of LIBÂNEO (2001), in a study by RIOS (2014) that deals with the role of school management in teaching mathematics. As for the methodology used, we turned to bibliographical research, aiming to present reports already produced of what happens in the school during the process of pedagogical monitoring of school management. As for the results, they show that school management plays a fundamental role in ensuring the quality of mathematics teaching, as well as in the entire school curriculum planned for student performance.</w:t>
      </w:r>
    </w:p>
    <w:p w14:paraId="41C8F396" w14:textId="77777777" w:rsidR="002B6CF5" w:rsidRDefault="002B6CF5" w:rsidP="007A1C10">
      <w:pPr>
        <w:widowControl w:val="0"/>
        <w:spacing w:after="240"/>
        <w:jc w:val="both"/>
        <w:rPr>
          <w:lang w:val="en-US"/>
        </w:rPr>
      </w:pPr>
    </w:p>
    <w:p w14:paraId="7D480C81" w14:textId="370CDD6C" w:rsidR="00DA02F9" w:rsidRDefault="00DA02F9" w:rsidP="00DA02F9">
      <w:pPr>
        <w:widowControl w:val="0"/>
        <w:jc w:val="both"/>
        <w:rPr>
          <w:lang w:val="en-US"/>
        </w:rPr>
      </w:pPr>
      <w:r w:rsidRPr="00DA02F9">
        <w:rPr>
          <w:b/>
          <w:bCs/>
          <w:iCs/>
          <w:lang w:val="en-US"/>
        </w:rPr>
        <w:t>Keywords:</w:t>
      </w:r>
      <w:r w:rsidR="00006621">
        <w:rPr>
          <w:b/>
          <w:bCs/>
          <w:iCs/>
          <w:lang w:val="en-US"/>
        </w:rPr>
        <w:t xml:space="preserve"> </w:t>
      </w:r>
      <w:r w:rsidR="00006621" w:rsidRPr="00006621">
        <w:rPr>
          <w:b/>
          <w:bCs/>
          <w:iCs/>
          <w:lang w:val="en-US"/>
        </w:rPr>
        <w:t>School Management. Mathematics. Teaching.</w:t>
      </w:r>
    </w:p>
    <w:p w14:paraId="72A3D3EC" w14:textId="77777777" w:rsidR="007A1C10" w:rsidRDefault="007A1C10" w:rsidP="00DA02F9">
      <w:pPr>
        <w:widowControl w:val="0"/>
        <w:jc w:val="both"/>
        <w:rPr>
          <w:lang w:val="en-US"/>
        </w:rPr>
      </w:pPr>
    </w:p>
    <w:p w14:paraId="0D0B940D" w14:textId="77777777" w:rsidR="00DA02F9" w:rsidRPr="00DA02F9" w:rsidRDefault="00DA02F9" w:rsidP="00DA02F9">
      <w:pPr>
        <w:widowControl w:val="0"/>
        <w:jc w:val="both"/>
        <w:rPr>
          <w:lang w:val="en-US"/>
        </w:rPr>
      </w:pPr>
    </w:p>
    <w:p w14:paraId="64ABD51D" w14:textId="77777777" w:rsidR="007A1C10" w:rsidRDefault="007A1C10" w:rsidP="007A1C10">
      <w:pPr>
        <w:widowControl w:val="0"/>
        <w:spacing w:before="240" w:after="120" w:line="360" w:lineRule="auto"/>
        <w:rPr>
          <w:b/>
          <w:bCs/>
          <w:sz w:val="24"/>
          <w:szCs w:val="24"/>
        </w:rPr>
      </w:pPr>
      <w:r>
        <w:rPr>
          <w:b/>
          <w:bCs/>
          <w:sz w:val="24"/>
          <w:szCs w:val="24"/>
        </w:rPr>
        <w:t xml:space="preserve">1. </w:t>
      </w:r>
      <w:r w:rsidR="00A60F16">
        <w:rPr>
          <w:b/>
          <w:bCs/>
          <w:sz w:val="24"/>
          <w:szCs w:val="24"/>
        </w:rPr>
        <w:t xml:space="preserve">GESTÃO ESCOLAR E PLANEJAMENTO PEDAGÓGICO </w:t>
      </w:r>
    </w:p>
    <w:p w14:paraId="0E27B00A" w14:textId="071C6D60" w:rsidR="002B6CF5" w:rsidRDefault="00594F84" w:rsidP="007A1C10">
      <w:pPr>
        <w:widowControl w:val="0"/>
        <w:spacing w:before="240" w:after="120" w:line="360" w:lineRule="auto"/>
        <w:ind w:firstLine="720"/>
        <w:jc w:val="both"/>
        <w:rPr>
          <w:sz w:val="24"/>
          <w:szCs w:val="24"/>
        </w:rPr>
      </w:pPr>
      <w:r w:rsidRPr="00594F84">
        <w:rPr>
          <w:sz w:val="24"/>
          <w:szCs w:val="24"/>
        </w:rPr>
        <w:t>Em observância aos Parâmetros Curriculares Nacionais (PCNs) do ensino fundamental (1998), alguns objetivos e metas devem ser observáveis e cumpridos, fazendo com que os alunos ao concluir a etapa da Educação Básica de formação sejam capazes de desenvolver habilidades como, por exemplo, ter compreensão sobre cidadania, sobre participação social e sobre deveres políticos, como também utilizar as diferentes formas de linguagem: verbal, musical, matemática, gráfica, plástica e corporal, como meios de interpretar e de se expressar de forma a atender as necessidades que contribuam para situações de comunicação e de aprendizado para a vida.</w:t>
      </w:r>
    </w:p>
    <w:p w14:paraId="3BB963E3" w14:textId="7B4284B9" w:rsidR="00594F84" w:rsidRDefault="00594F84" w:rsidP="007A1C10">
      <w:pPr>
        <w:widowControl w:val="0"/>
        <w:spacing w:before="240" w:after="120" w:line="360" w:lineRule="auto"/>
        <w:ind w:firstLine="720"/>
        <w:jc w:val="both"/>
        <w:rPr>
          <w:sz w:val="24"/>
          <w:szCs w:val="24"/>
        </w:rPr>
      </w:pPr>
      <w:r>
        <w:rPr>
          <w:sz w:val="24"/>
          <w:szCs w:val="24"/>
        </w:rPr>
        <w:t xml:space="preserve">Neste contexto, percebemos que </w:t>
      </w:r>
      <w:r w:rsidRPr="00594F84">
        <w:rPr>
          <w:sz w:val="24"/>
          <w:szCs w:val="24"/>
        </w:rPr>
        <w:t>os problemas enfrentados para o ensino de mate</w:t>
      </w:r>
      <w:r w:rsidR="00B87A49">
        <w:rPr>
          <w:sz w:val="24"/>
          <w:szCs w:val="24"/>
        </w:rPr>
        <w:t>mática</w:t>
      </w:r>
      <w:r w:rsidRPr="00594F84">
        <w:rPr>
          <w:sz w:val="24"/>
          <w:szCs w:val="24"/>
        </w:rPr>
        <w:t xml:space="preserve"> não se restringem apenas ao professor como único responsável para melhorar a qualidade </w:t>
      </w:r>
      <w:r w:rsidR="00B87A49">
        <w:rPr>
          <w:sz w:val="24"/>
          <w:szCs w:val="24"/>
        </w:rPr>
        <w:t>de ensino, e</w:t>
      </w:r>
      <w:r w:rsidRPr="00594F84">
        <w:rPr>
          <w:sz w:val="24"/>
          <w:szCs w:val="24"/>
        </w:rPr>
        <w:t>spera-se também que outros integrantes do espaço escolar se responsabilizem na promoção da eficiência e eficácia</w:t>
      </w:r>
      <w:r w:rsidR="00B87A49">
        <w:rPr>
          <w:sz w:val="24"/>
          <w:szCs w:val="24"/>
        </w:rPr>
        <w:t xml:space="preserve"> do aprendizado da </w:t>
      </w:r>
      <w:r w:rsidR="00B87A49">
        <w:rPr>
          <w:sz w:val="24"/>
          <w:szCs w:val="24"/>
        </w:rPr>
        <w:lastRenderedPageBreak/>
        <w:t>matemática. Para isto, d</w:t>
      </w:r>
      <w:r w:rsidRPr="00594F84">
        <w:rPr>
          <w:sz w:val="24"/>
          <w:szCs w:val="24"/>
        </w:rPr>
        <w:t>estacamos a afirmativa de Libâneo (2001),</w:t>
      </w:r>
      <w:r w:rsidR="00B87A49">
        <w:rPr>
          <w:sz w:val="24"/>
          <w:szCs w:val="24"/>
        </w:rPr>
        <w:t xml:space="preserve"> </w:t>
      </w:r>
      <w:r w:rsidRPr="00594F84">
        <w:rPr>
          <w:sz w:val="24"/>
          <w:szCs w:val="24"/>
        </w:rPr>
        <w:t>que declara que a escola é uma construção social que leva em consideração gestores, docentes, discentes, pais de alunos, membros da comunidade escolar e das comunidades próximas à escola.</w:t>
      </w:r>
      <w:r w:rsidR="00006621">
        <w:rPr>
          <w:sz w:val="24"/>
          <w:szCs w:val="24"/>
        </w:rPr>
        <w:t xml:space="preserve"> </w:t>
      </w:r>
      <w:r w:rsidR="00006621" w:rsidRPr="00006621">
        <w:rPr>
          <w:sz w:val="24"/>
          <w:szCs w:val="24"/>
        </w:rPr>
        <w:t>Assim, é evidente que para se atingir nas escolas o nível de educação almejada por meio de um ensino de qualidad</w:t>
      </w:r>
      <w:r w:rsidR="00006621">
        <w:rPr>
          <w:sz w:val="24"/>
          <w:szCs w:val="24"/>
        </w:rPr>
        <w:t>e, é primordial tomar como base</w:t>
      </w:r>
      <w:r w:rsidR="00006621" w:rsidRPr="00006621">
        <w:rPr>
          <w:sz w:val="24"/>
          <w:szCs w:val="24"/>
        </w:rPr>
        <w:t xml:space="preserve"> a forma de atuação assumida pela gestão na organização escolar.</w:t>
      </w:r>
    </w:p>
    <w:p w14:paraId="58154704" w14:textId="58E69777" w:rsidR="00006621" w:rsidRDefault="00006621" w:rsidP="007A1C10">
      <w:pPr>
        <w:widowControl w:val="0"/>
        <w:spacing w:before="240" w:after="120" w:line="360" w:lineRule="auto"/>
        <w:ind w:firstLine="720"/>
        <w:jc w:val="both"/>
        <w:rPr>
          <w:sz w:val="24"/>
          <w:szCs w:val="24"/>
        </w:rPr>
      </w:pPr>
      <w:r w:rsidRPr="00006621">
        <w:rPr>
          <w:sz w:val="24"/>
          <w:szCs w:val="24"/>
        </w:rPr>
        <w:t>A autora Mônica Rios (2014), desenvolveu uma pesquisa onde investigou sobre as ações dos gestores escolares e secretários da educação, de como atuam em prol da melhoria dos processos de ensino e da aprendizagem e se o Índice de Desenvolvimento da Educação Básica (IDEB). Metodologicamente esta autora optou em realizar a coleta de dados por meio de questionários, tendo como sujeitos os gestores escolares e os secretários municipais de educação dos municípios utilizando abordagens quali-quantitativa. A autora Rios observa em sua pesquisa que as atitudes da gestão escolar em relação ao processo de ensino e aprendizagem são tomadas em decorrência dos resultados que eles observam e analisam das avaliações externas, ou seja, para a autora ficou evidente que os resultados destas avaliações têm impacto nas ações futuras que gestão tem traçado diante dos desafios enfrentados no cotidiano escolar e que impactam no processo do ensino e da aprendizagem.</w:t>
      </w:r>
    </w:p>
    <w:p w14:paraId="6EC876E4" w14:textId="3D914EC7" w:rsidR="00006621" w:rsidRDefault="00006621" w:rsidP="007A1C10">
      <w:pPr>
        <w:widowControl w:val="0"/>
        <w:spacing w:before="240" w:after="120" w:line="360" w:lineRule="auto"/>
        <w:ind w:firstLine="720"/>
        <w:jc w:val="both"/>
        <w:rPr>
          <w:sz w:val="24"/>
          <w:szCs w:val="24"/>
        </w:rPr>
      </w:pPr>
      <w:r w:rsidRPr="00006621">
        <w:rPr>
          <w:sz w:val="24"/>
          <w:szCs w:val="24"/>
        </w:rPr>
        <w:t>Desta forma, esta pesquisa justifica-se pela preocupação em analisar sobre o trabalho de acompanhamento pedagógico desenvolvido pela gestão escolar buscando garantir a qualidade do ensino de matemática. Espera-se que este estudo possa contribuir na construção de um campo de conhecimento que vise ampliar as discussões sobre gestão democrática participativa e sobre a qualidade do ensino da educação básica de matemática.</w:t>
      </w:r>
    </w:p>
    <w:p w14:paraId="214DA1C0" w14:textId="77777777" w:rsidR="00006621" w:rsidRDefault="00006621" w:rsidP="007A1C10">
      <w:pPr>
        <w:widowControl w:val="0"/>
        <w:spacing w:before="240" w:after="120" w:line="360" w:lineRule="auto"/>
        <w:ind w:firstLine="720"/>
        <w:jc w:val="both"/>
        <w:rPr>
          <w:sz w:val="24"/>
          <w:szCs w:val="24"/>
        </w:rPr>
      </w:pPr>
    </w:p>
    <w:p w14:paraId="44EAFD9C" w14:textId="77777777" w:rsidR="002B6CF5" w:rsidRPr="007A1C10" w:rsidRDefault="002B6CF5" w:rsidP="002A3BB2">
      <w:pPr>
        <w:widowControl w:val="0"/>
        <w:spacing w:before="240" w:after="120" w:line="360" w:lineRule="auto"/>
        <w:jc w:val="both"/>
        <w:rPr>
          <w:b/>
          <w:bCs/>
          <w:sz w:val="24"/>
          <w:szCs w:val="24"/>
        </w:rPr>
      </w:pPr>
      <w:bookmarkStart w:id="0" w:name="_GoBack"/>
      <w:bookmarkEnd w:id="0"/>
    </w:p>
    <w:p w14:paraId="4E4F87A0" w14:textId="5C12EB2D" w:rsidR="00006621" w:rsidRDefault="007A1C10" w:rsidP="007A1C10">
      <w:pPr>
        <w:widowControl w:val="0"/>
        <w:spacing w:before="240" w:after="120" w:line="360" w:lineRule="auto"/>
        <w:rPr>
          <w:b/>
          <w:bCs/>
          <w:sz w:val="24"/>
          <w:szCs w:val="24"/>
        </w:rPr>
      </w:pPr>
      <w:r w:rsidRPr="4563891C">
        <w:rPr>
          <w:b/>
          <w:bCs/>
          <w:sz w:val="24"/>
          <w:szCs w:val="24"/>
        </w:rPr>
        <w:lastRenderedPageBreak/>
        <w:t xml:space="preserve">2. </w:t>
      </w:r>
      <w:r w:rsidR="00EB3399" w:rsidRPr="4563891C">
        <w:rPr>
          <w:b/>
          <w:bCs/>
          <w:sz w:val="24"/>
          <w:szCs w:val="24"/>
        </w:rPr>
        <w:t xml:space="preserve">EXPERIÊNCIAS DE SALA DE AULA </w:t>
      </w:r>
      <w:r w:rsidR="00A60F16" w:rsidRPr="4563891C">
        <w:rPr>
          <w:b/>
          <w:bCs/>
          <w:sz w:val="24"/>
          <w:szCs w:val="24"/>
        </w:rPr>
        <w:t>SOBRE O ACOMPANHAMENTO PEDAGÓGICO DA GESTÃO ESCOLAR NO ENSINO DE MATEMÁTICA</w:t>
      </w:r>
    </w:p>
    <w:p w14:paraId="5005192F" w14:textId="77777777" w:rsidR="00006621" w:rsidRDefault="00006621" w:rsidP="007A1C10">
      <w:pPr>
        <w:widowControl w:val="0"/>
        <w:spacing w:before="240" w:after="120" w:line="360" w:lineRule="auto"/>
        <w:rPr>
          <w:b/>
          <w:bCs/>
          <w:sz w:val="24"/>
          <w:szCs w:val="24"/>
        </w:rPr>
      </w:pPr>
    </w:p>
    <w:p w14:paraId="7C427034" w14:textId="7F0FF245" w:rsidR="5129AB3A" w:rsidRPr="00006621" w:rsidRDefault="5129AB3A" w:rsidP="00006621">
      <w:pPr>
        <w:spacing w:before="120" w:after="240" w:line="360" w:lineRule="auto"/>
        <w:ind w:firstLine="709"/>
        <w:jc w:val="both"/>
      </w:pPr>
      <w:r w:rsidRPr="00006621">
        <w:rPr>
          <w:rFonts w:eastAsia="Aptos"/>
          <w:sz w:val="24"/>
          <w:szCs w:val="24"/>
        </w:rPr>
        <w:t>O ensino de Matemática no contexto escolar enfrenta desafios diversos, que vão desde a dificuldade de aprendizagem dos alunos até a necessidade de atualização metodológica por parte dos professores. Nesse cenário, o acompanhamento pedagógico realizado pela gestão escolar desempenha um papel fundamental na promoção de uma prática docente mais eficaz e alinhada às necessidades dos estudantes.</w:t>
      </w:r>
    </w:p>
    <w:p w14:paraId="5DEFF943" w14:textId="0BB906C6" w:rsidR="5129AB3A" w:rsidRPr="00006621" w:rsidRDefault="5129AB3A" w:rsidP="00006621">
      <w:pPr>
        <w:spacing w:before="120" w:after="240" w:line="360" w:lineRule="auto"/>
        <w:ind w:firstLine="709"/>
        <w:jc w:val="both"/>
      </w:pPr>
      <w:r w:rsidRPr="00006621">
        <w:rPr>
          <w:rFonts w:eastAsia="Aptos"/>
          <w:sz w:val="24"/>
          <w:szCs w:val="24"/>
        </w:rPr>
        <w:t>Nas experiênci</w:t>
      </w:r>
      <w:r w:rsidR="00006621">
        <w:rPr>
          <w:rFonts w:eastAsia="Aptos"/>
          <w:sz w:val="24"/>
          <w:szCs w:val="24"/>
        </w:rPr>
        <w:t xml:space="preserve">as vivenciadas em sala de aula, </w:t>
      </w:r>
      <w:r w:rsidRPr="00006621">
        <w:rPr>
          <w:rFonts w:eastAsia="Aptos"/>
          <w:sz w:val="24"/>
          <w:szCs w:val="24"/>
        </w:rPr>
        <w:t>observou-se que a pr</w:t>
      </w:r>
      <w:r w:rsidR="00F40D1C">
        <w:rPr>
          <w:rFonts w:eastAsia="Aptos"/>
          <w:sz w:val="24"/>
          <w:szCs w:val="24"/>
        </w:rPr>
        <w:t>esença ativa da equipe gestora,</w:t>
      </w:r>
      <w:r w:rsidRPr="00006621">
        <w:rPr>
          <w:rFonts w:eastAsia="Aptos"/>
          <w:sz w:val="24"/>
          <w:szCs w:val="24"/>
        </w:rPr>
        <w:t xml:space="preserve"> especialmente coorden</w:t>
      </w:r>
      <w:r w:rsidR="00F40D1C">
        <w:rPr>
          <w:rFonts w:eastAsia="Aptos"/>
          <w:sz w:val="24"/>
          <w:szCs w:val="24"/>
        </w:rPr>
        <w:t>adores pedagógicos e diretores, sua atuação e acompanhamento pedagógico</w:t>
      </w:r>
      <w:r w:rsidRPr="00006621">
        <w:rPr>
          <w:rFonts w:eastAsia="Aptos"/>
          <w:sz w:val="24"/>
          <w:szCs w:val="24"/>
        </w:rPr>
        <w:t xml:space="preserve"> contribui significativamente para a melhoria do processo de ensino-aprendizagem da Matemática. Esse acompanhamento se concretiza por meio de ações como reuniões pedagógicas, observações de aulas, formações continuadas e o diálogo constante com os professores.</w:t>
      </w:r>
    </w:p>
    <w:p w14:paraId="4F8CF221" w14:textId="76872A05" w:rsidR="5129AB3A" w:rsidRPr="00006621" w:rsidRDefault="5129AB3A" w:rsidP="00006621">
      <w:pPr>
        <w:spacing w:before="120" w:after="240" w:line="360" w:lineRule="auto"/>
        <w:ind w:firstLine="709"/>
        <w:jc w:val="both"/>
      </w:pPr>
      <w:r w:rsidRPr="00006621">
        <w:rPr>
          <w:rFonts w:eastAsia="Aptos"/>
          <w:sz w:val="24"/>
          <w:szCs w:val="24"/>
        </w:rPr>
        <w:t>Um exemplo prático</w:t>
      </w:r>
      <w:r w:rsidR="00F40D1C">
        <w:rPr>
          <w:rFonts w:eastAsia="Aptos"/>
          <w:sz w:val="24"/>
          <w:szCs w:val="24"/>
        </w:rPr>
        <w:t xml:space="preserve"> tido numa escola municipal de São José da Laje,</w:t>
      </w:r>
      <w:r w:rsidRPr="00006621">
        <w:rPr>
          <w:rFonts w:eastAsia="Aptos"/>
          <w:sz w:val="24"/>
          <w:szCs w:val="24"/>
        </w:rPr>
        <w:t xml:space="preserve"> foi a implementação de planejamentos coletivos semanais, nos quais os professores puderam compartilhar suas dificuldades, discutir estratégias e refletir sobre os resultados das avaliações. A mediação da gestão escolar nesses encontros favoreceu a construção de uma prática mais colaborativa e coerente com os objetivos pedagógicos da escola.</w:t>
      </w:r>
    </w:p>
    <w:p w14:paraId="5630B7F1" w14:textId="5E186BA9" w:rsidR="5129AB3A" w:rsidRDefault="5129AB3A" w:rsidP="00006621">
      <w:pPr>
        <w:spacing w:before="120" w:after="240" w:line="360" w:lineRule="auto"/>
        <w:ind w:firstLine="709"/>
        <w:jc w:val="both"/>
        <w:rPr>
          <w:rFonts w:eastAsia="Aptos"/>
          <w:sz w:val="24"/>
          <w:szCs w:val="24"/>
        </w:rPr>
      </w:pPr>
      <w:r w:rsidRPr="00006621">
        <w:rPr>
          <w:rFonts w:eastAsia="Aptos"/>
          <w:sz w:val="24"/>
          <w:szCs w:val="24"/>
        </w:rPr>
        <w:t xml:space="preserve">Além disso, a gestão pedagógica </w:t>
      </w:r>
      <w:r w:rsidR="00F40D1C">
        <w:rPr>
          <w:rFonts w:eastAsia="Aptos"/>
          <w:sz w:val="24"/>
          <w:szCs w:val="24"/>
        </w:rPr>
        <w:t xml:space="preserve">desta escola, </w:t>
      </w:r>
      <w:r w:rsidRPr="00006621">
        <w:rPr>
          <w:rFonts w:eastAsia="Aptos"/>
          <w:sz w:val="24"/>
          <w:szCs w:val="24"/>
        </w:rPr>
        <w:t xml:space="preserve">atuou no monitoramento dos indicadores de aprendizagem, apoiando os professores na análise dos dados e na elaboração de intervenções específicas para turmas com baixo rendimento. Essa </w:t>
      </w:r>
      <w:r w:rsidRPr="00006621">
        <w:rPr>
          <w:rFonts w:eastAsia="Aptos"/>
          <w:sz w:val="24"/>
          <w:szCs w:val="24"/>
        </w:rPr>
        <w:lastRenderedPageBreak/>
        <w:t xml:space="preserve">atuação proativa contribuiu para que os docentes se sentissem mais apoiados, </w:t>
      </w:r>
      <w:r w:rsidR="003E0104" w:rsidRPr="003E0104">
        <w:rPr>
          <w:rFonts w:eastAsia="Aptos"/>
          <w:noProof/>
          <w:sz w:val="24"/>
          <w:szCs w:val="24"/>
        </w:rPr>
        <w:drawing>
          <wp:anchor distT="0" distB="0" distL="114300" distR="114300" simplePos="0" relativeHeight="251658240" behindDoc="1" locked="0" layoutInCell="1" allowOverlap="1" wp14:anchorId="7CD820FE" wp14:editId="0B03BEBF">
            <wp:simplePos x="0" y="0"/>
            <wp:positionH relativeFrom="column">
              <wp:posOffset>1790700</wp:posOffset>
            </wp:positionH>
            <wp:positionV relativeFrom="paragraph">
              <wp:posOffset>524510</wp:posOffset>
            </wp:positionV>
            <wp:extent cx="1705213" cy="1676634"/>
            <wp:effectExtent l="0" t="0" r="9525" b="0"/>
            <wp:wrapTight wrapText="bothSides">
              <wp:wrapPolygon edited="0">
                <wp:start x="0" y="0"/>
                <wp:lineTo x="0" y="21355"/>
                <wp:lineTo x="21479" y="21355"/>
                <wp:lineTo x="21479"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05213" cy="1676634"/>
                    </a:xfrm>
                    <a:prstGeom prst="rect">
                      <a:avLst/>
                    </a:prstGeom>
                  </pic:spPr>
                </pic:pic>
              </a:graphicData>
            </a:graphic>
            <wp14:sizeRelH relativeFrom="page">
              <wp14:pctWidth>0</wp14:pctWidth>
            </wp14:sizeRelH>
            <wp14:sizeRelV relativeFrom="page">
              <wp14:pctHeight>0</wp14:pctHeight>
            </wp14:sizeRelV>
          </wp:anchor>
        </w:drawing>
      </w:r>
      <w:r w:rsidRPr="00006621">
        <w:rPr>
          <w:rFonts w:eastAsia="Aptos"/>
          <w:sz w:val="24"/>
          <w:szCs w:val="24"/>
        </w:rPr>
        <w:t>promovendo maior engajamento e inovação nas práticas em sala de aula.</w:t>
      </w:r>
    </w:p>
    <w:p w14:paraId="4AAD1298" w14:textId="3514128D" w:rsidR="003E0104" w:rsidRDefault="003E0104" w:rsidP="00006621">
      <w:pPr>
        <w:spacing w:before="120" w:after="240" w:line="360" w:lineRule="auto"/>
        <w:ind w:firstLine="709"/>
        <w:jc w:val="both"/>
        <w:rPr>
          <w:rFonts w:eastAsia="Aptos"/>
          <w:sz w:val="24"/>
          <w:szCs w:val="24"/>
        </w:rPr>
      </w:pPr>
    </w:p>
    <w:p w14:paraId="6CAF3373" w14:textId="77777777" w:rsidR="003E0104" w:rsidRPr="00006621" w:rsidRDefault="003E0104" w:rsidP="00006621">
      <w:pPr>
        <w:spacing w:before="120" w:after="240" w:line="360" w:lineRule="auto"/>
        <w:ind w:firstLine="709"/>
        <w:jc w:val="both"/>
      </w:pPr>
    </w:p>
    <w:p w14:paraId="03254B0A" w14:textId="77777777" w:rsidR="003E0104" w:rsidRDefault="003E0104" w:rsidP="00006621">
      <w:pPr>
        <w:spacing w:before="120" w:after="240" w:line="360" w:lineRule="auto"/>
        <w:ind w:firstLine="709"/>
        <w:jc w:val="both"/>
        <w:rPr>
          <w:rFonts w:eastAsia="Aptos"/>
          <w:sz w:val="24"/>
          <w:szCs w:val="24"/>
        </w:rPr>
      </w:pPr>
    </w:p>
    <w:p w14:paraId="2FF63AB2" w14:textId="77777777" w:rsidR="003E0104" w:rsidRDefault="003E0104" w:rsidP="003E0104">
      <w:pPr>
        <w:spacing w:before="120" w:after="240" w:line="360" w:lineRule="auto"/>
        <w:jc w:val="both"/>
        <w:rPr>
          <w:rFonts w:eastAsia="Aptos"/>
          <w:sz w:val="24"/>
          <w:szCs w:val="24"/>
        </w:rPr>
      </w:pPr>
    </w:p>
    <w:p w14:paraId="372C3954" w14:textId="29B96AFF" w:rsidR="003E0104" w:rsidRPr="003E0104" w:rsidRDefault="003E0104" w:rsidP="003E0104">
      <w:pPr>
        <w:spacing w:before="120" w:after="240" w:line="360" w:lineRule="auto"/>
        <w:ind w:firstLine="709"/>
        <w:jc w:val="both"/>
        <w:rPr>
          <w:rFonts w:eastAsia="Aptos"/>
          <w:sz w:val="20"/>
          <w:szCs w:val="20"/>
        </w:rPr>
      </w:pPr>
      <w:r w:rsidRPr="003E0104">
        <w:rPr>
          <w:rFonts w:eastAsia="Aptos"/>
          <w:sz w:val="20"/>
          <w:szCs w:val="20"/>
        </w:rPr>
        <w:t>Imagem1: Momento de Acompanhamento pedagógico realizado pela gestão escolar</w:t>
      </w:r>
    </w:p>
    <w:p w14:paraId="68029108" w14:textId="71C8F9F7" w:rsidR="5129AB3A" w:rsidRPr="00006621" w:rsidRDefault="5129AB3A" w:rsidP="00006621">
      <w:pPr>
        <w:spacing w:before="120" w:after="240" w:line="360" w:lineRule="auto"/>
        <w:ind w:firstLine="709"/>
        <w:jc w:val="both"/>
      </w:pPr>
      <w:r w:rsidRPr="00006621">
        <w:rPr>
          <w:rFonts w:eastAsia="Aptos"/>
          <w:sz w:val="24"/>
          <w:szCs w:val="24"/>
        </w:rPr>
        <w:t>Outro aspecto relevante foi o incentivo ao uso de recursos didáticos diferenciados, como jogos matemáticos, tecnologias</w:t>
      </w:r>
      <w:r w:rsidR="00F40D1C">
        <w:rPr>
          <w:rFonts w:eastAsia="Aptos"/>
          <w:sz w:val="24"/>
          <w:szCs w:val="24"/>
        </w:rPr>
        <w:t xml:space="preserve"> digitais e metodologias ativas, e p</w:t>
      </w:r>
      <w:r w:rsidRPr="00006621">
        <w:rPr>
          <w:rFonts w:eastAsia="Aptos"/>
          <w:sz w:val="24"/>
          <w:szCs w:val="24"/>
        </w:rPr>
        <w:t>or meio do apoio da gestão, foi possível promover oficinas e formações sobre o uso desses recursos, ampliando o repertório pedagógico dos docentes e tornando as aulas mais dinâmicas e significativas para os alunos.</w:t>
      </w:r>
    </w:p>
    <w:p w14:paraId="34CE0A41" w14:textId="7D7461D3" w:rsidR="00586716" w:rsidRDefault="5129AB3A" w:rsidP="00F40D1C">
      <w:pPr>
        <w:widowControl w:val="0"/>
        <w:spacing w:before="120" w:after="240" w:line="360" w:lineRule="auto"/>
        <w:ind w:firstLine="709"/>
        <w:jc w:val="both"/>
        <w:rPr>
          <w:rFonts w:eastAsia="Aptos"/>
          <w:sz w:val="24"/>
          <w:szCs w:val="24"/>
        </w:rPr>
      </w:pPr>
      <w:r w:rsidRPr="00006621">
        <w:rPr>
          <w:rFonts w:eastAsia="Aptos"/>
          <w:sz w:val="24"/>
          <w:szCs w:val="24"/>
        </w:rPr>
        <w:t>Em síntese,</w:t>
      </w:r>
      <w:r w:rsidR="008B4B45">
        <w:rPr>
          <w:rFonts w:eastAsia="Aptos"/>
          <w:sz w:val="24"/>
          <w:szCs w:val="24"/>
        </w:rPr>
        <w:t xml:space="preserve"> percebemos</w:t>
      </w:r>
      <w:r w:rsidR="00F40D1C">
        <w:rPr>
          <w:rFonts w:eastAsia="Aptos"/>
          <w:sz w:val="24"/>
          <w:szCs w:val="24"/>
        </w:rPr>
        <w:t xml:space="preserve"> a partir das observações feitas</w:t>
      </w:r>
      <w:r w:rsidRPr="00006621">
        <w:rPr>
          <w:rFonts w:eastAsia="Aptos"/>
          <w:sz w:val="24"/>
          <w:szCs w:val="24"/>
        </w:rPr>
        <w:t xml:space="preserve"> </w:t>
      </w:r>
      <w:r w:rsidR="00F40D1C">
        <w:rPr>
          <w:rFonts w:eastAsia="Aptos"/>
          <w:sz w:val="24"/>
          <w:szCs w:val="24"/>
        </w:rPr>
        <w:t>d</w:t>
      </w:r>
      <w:r w:rsidRPr="00006621">
        <w:rPr>
          <w:rFonts w:eastAsia="Aptos"/>
          <w:sz w:val="24"/>
          <w:szCs w:val="24"/>
        </w:rPr>
        <w:t xml:space="preserve">as experiências de sala de aula que o acompanhamento pedagógico da gestão escolar no ensino de Matemática é essencial para garantir a qualidade do ensino e a aprendizagem efetiva dos estudantes. </w:t>
      </w:r>
    </w:p>
    <w:p w14:paraId="5F18F661" w14:textId="5B77DDC7" w:rsidR="008B4B45" w:rsidRPr="008B4B45" w:rsidRDefault="008B4B45" w:rsidP="00F40D1C">
      <w:pPr>
        <w:widowControl w:val="0"/>
        <w:spacing w:before="120" w:after="240" w:line="360" w:lineRule="auto"/>
        <w:ind w:firstLine="709"/>
        <w:jc w:val="both"/>
        <w:rPr>
          <w:sz w:val="24"/>
          <w:szCs w:val="24"/>
        </w:rPr>
      </w:pPr>
      <w:r>
        <w:rPr>
          <w:sz w:val="24"/>
          <w:szCs w:val="24"/>
        </w:rPr>
        <w:t>No entanto, entende-se que a</w:t>
      </w:r>
      <w:r w:rsidRPr="008B4B45">
        <w:rPr>
          <w:sz w:val="24"/>
          <w:szCs w:val="24"/>
        </w:rPr>
        <w:t xml:space="preserve"> melhoria na qualidade dos processos de ensino de matemática não se trata de uma tarefa fácil, mas depende de um conjunto de ações interligadas ao papel do professor e da gestão escolar de forma participativa nos espaços da escola e da sala de aula, este pode ser um dos meios de se alcançar a qualidade almejada de uma forma mais efetiva e ao mesmo tempo mais satisfatória.</w:t>
      </w:r>
    </w:p>
    <w:p w14:paraId="521226C1" w14:textId="494A88A9" w:rsidR="00F40D1C" w:rsidRDefault="003E0104" w:rsidP="003E0104">
      <w:pPr>
        <w:widowControl w:val="0"/>
        <w:tabs>
          <w:tab w:val="left" w:pos="2070"/>
        </w:tabs>
        <w:spacing w:before="120" w:after="240" w:line="360" w:lineRule="auto"/>
        <w:ind w:firstLine="709"/>
        <w:jc w:val="both"/>
      </w:pPr>
      <w:r>
        <w:tab/>
      </w:r>
    </w:p>
    <w:p w14:paraId="4B6994EF" w14:textId="77777777" w:rsidR="003E0104" w:rsidRDefault="003E0104" w:rsidP="003E0104">
      <w:pPr>
        <w:widowControl w:val="0"/>
        <w:tabs>
          <w:tab w:val="left" w:pos="2070"/>
        </w:tabs>
        <w:spacing w:before="120" w:after="240" w:line="360" w:lineRule="auto"/>
        <w:ind w:firstLine="709"/>
        <w:jc w:val="both"/>
      </w:pPr>
    </w:p>
    <w:p w14:paraId="2C8370FD" w14:textId="77777777" w:rsidR="003E0104" w:rsidRPr="00F40D1C" w:rsidRDefault="003E0104" w:rsidP="003E0104">
      <w:pPr>
        <w:widowControl w:val="0"/>
        <w:tabs>
          <w:tab w:val="left" w:pos="2070"/>
        </w:tabs>
        <w:spacing w:before="120" w:after="240" w:line="360" w:lineRule="auto"/>
        <w:ind w:firstLine="709"/>
        <w:jc w:val="both"/>
      </w:pPr>
    </w:p>
    <w:p w14:paraId="3B2B091D" w14:textId="77777777" w:rsidR="00586716" w:rsidRDefault="00586716">
      <w:pPr>
        <w:spacing w:before="240" w:after="240" w:line="360" w:lineRule="auto"/>
        <w:jc w:val="both"/>
        <w:rPr>
          <w:b/>
          <w:sz w:val="24"/>
          <w:szCs w:val="24"/>
        </w:rPr>
      </w:pPr>
      <w:r>
        <w:rPr>
          <w:b/>
          <w:sz w:val="24"/>
          <w:szCs w:val="24"/>
        </w:rPr>
        <w:lastRenderedPageBreak/>
        <w:t xml:space="preserve">CONSIDERAÇÕES FINAIS </w:t>
      </w:r>
    </w:p>
    <w:p w14:paraId="0A6959E7" w14:textId="363F7424" w:rsidR="00586716" w:rsidRDefault="00586716" w:rsidP="00586716">
      <w:pPr>
        <w:widowControl w:val="0"/>
        <w:spacing w:before="240" w:after="120" w:line="360" w:lineRule="auto"/>
        <w:ind w:firstLine="720"/>
        <w:jc w:val="both"/>
        <w:rPr>
          <w:sz w:val="24"/>
          <w:szCs w:val="24"/>
        </w:rPr>
      </w:pPr>
      <w:r w:rsidRPr="007A1C10">
        <w:rPr>
          <w:sz w:val="24"/>
          <w:szCs w:val="24"/>
        </w:rPr>
        <w:t xml:space="preserve"> </w:t>
      </w:r>
      <w:r w:rsidR="008B4B45">
        <w:rPr>
          <w:sz w:val="24"/>
          <w:szCs w:val="24"/>
        </w:rPr>
        <w:t>Por fim, com este</w:t>
      </w:r>
      <w:r w:rsidR="00F40D1C" w:rsidRPr="00F40D1C">
        <w:rPr>
          <w:sz w:val="24"/>
          <w:szCs w:val="24"/>
        </w:rPr>
        <w:t xml:space="preserve"> estudo realizado foi percebido que o ensino de qualidade é uma meta a ser alcançada em qualquer escola e resultado está associado ao trabalho desempenhado também pela gestão, pois uma escola bem gerida cria condições de ter espaços mais organizados, operacionais e didáticos-pedagógicos que permitam o bom desempenho dos professores nos momentos de formações, planejamentos e na sala de aula, de modo que todos seus alunos tenham êxito em suas aprendizagens” (LIBÂNEO, 2013, p.225). Assim, é evidente que a qualidade das aulas dadas pelos pro</w:t>
      </w:r>
      <w:r w:rsidR="00F40D1C">
        <w:rPr>
          <w:sz w:val="24"/>
          <w:szCs w:val="24"/>
        </w:rPr>
        <w:t>fessores em qualquer disciplina</w:t>
      </w:r>
      <w:r w:rsidR="00F40D1C" w:rsidRPr="00F40D1C">
        <w:rPr>
          <w:sz w:val="24"/>
          <w:szCs w:val="24"/>
        </w:rPr>
        <w:t xml:space="preserve"> é também um reflexo do trabalho desempenhado pela gestão, e particularmente também contribuirá para o sucesso nas aulas de matemática</w:t>
      </w:r>
      <w:r w:rsidR="008B4B45">
        <w:rPr>
          <w:sz w:val="24"/>
          <w:szCs w:val="24"/>
        </w:rPr>
        <w:t>.</w:t>
      </w:r>
    </w:p>
    <w:p w14:paraId="68C70609" w14:textId="77777777" w:rsidR="008B4B45" w:rsidRPr="007A1C10" w:rsidRDefault="008B4B45" w:rsidP="00586716">
      <w:pPr>
        <w:widowControl w:val="0"/>
        <w:spacing w:before="240" w:after="120" w:line="360" w:lineRule="auto"/>
        <w:ind w:firstLine="720"/>
        <w:jc w:val="both"/>
        <w:rPr>
          <w:b/>
          <w:bCs/>
          <w:sz w:val="24"/>
          <w:szCs w:val="24"/>
        </w:rPr>
      </w:pPr>
    </w:p>
    <w:p w14:paraId="766A3230" w14:textId="77777777" w:rsidR="00DF3270" w:rsidRPr="00D45A58" w:rsidRDefault="00EB4619" w:rsidP="00D45A58">
      <w:pPr>
        <w:spacing w:before="240" w:after="240" w:line="360" w:lineRule="auto"/>
        <w:rPr>
          <w:b/>
          <w:sz w:val="24"/>
          <w:szCs w:val="24"/>
        </w:rPr>
      </w:pPr>
      <w:r w:rsidRPr="00D45A58">
        <w:rPr>
          <w:b/>
          <w:sz w:val="24"/>
          <w:szCs w:val="24"/>
        </w:rPr>
        <w:t xml:space="preserve">REFERÊNCIAS </w:t>
      </w:r>
    </w:p>
    <w:p w14:paraId="13ACCEE7" w14:textId="77777777" w:rsidR="00D45A58" w:rsidRPr="00740285" w:rsidRDefault="00D45A58" w:rsidP="00D45A58">
      <w:pPr>
        <w:rPr>
          <w:sz w:val="24"/>
          <w:szCs w:val="24"/>
        </w:rPr>
      </w:pPr>
      <w:r w:rsidRPr="00740285">
        <w:rPr>
          <w:sz w:val="24"/>
          <w:szCs w:val="24"/>
        </w:rPr>
        <w:t>LIBÂNEO, José Carlos. O sistema de organização e gestão da escola In: LIBÂNEO, José Carlos. Organização e Gestão da Escola - teoria e prática. 4ª ed. Goiânia: Alternativa, 2001.</w:t>
      </w:r>
    </w:p>
    <w:p w14:paraId="1BC949D4" w14:textId="77777777" w:rsidR="00D45A58" w:rsidRPr="00740285" w:rsidRDefault="00D45A58" w:rsidP="00D45A58">
      <w:pPr>
        <w:rPr>
          <w:sz w:val="24"/>
          <w:szCs w:val="24"/>
        </w:rPr>
      </w:pPr>
    </w:p>
    <w:p w14:paraId="678A33AE" w14:textId="1BEB77BC" w:rsidR="00D45A58" w:rsidRPr="00740285" w:rsidRDefault="00D45A58" w:rsidP="00D45A58">
      <w:pPr>
        <w:rPr>
          <w:sz w:val="24"/>
          <w:szCs w:val="24"/>
        </w:rPr>
      </w:pPr>
      <w:r w:rsidRPr="00740285">
        <w:rPr>
          <w:sz w:val="24"/>
          <w:szCs w:val="24"/>
        </w:rPr>
        <w:t xml:space="preserve"> LIBÂNEO, José Carlos. Organização e gestão da escola: teoria e prática. São Paulo: Heccus Editora. 2013.</w:t>
      </w:r>
    </w:p>
    <w:p w14:paraId="06723C96" w14:textId="77777777" w:rsidR="00D45A58" w:rsidRPr="00740285" w:rsidRDefault="00D45A58" w:rsidP="00D45A58">
      <w:pPr>
        <w:rPr>
          <w:sz w:val="24"/>
          <w:szCs w:val="24"/>
        </w:rPr>
      </w:pPr>
    </w:p>
    <w:p w14:paraId="3BED8A28" w14:textId="35407D63" w:rsidR="00D45A58" w:rsidRPr="00740285" w:rsidRDefault="00740285" w:rsidP="00D45A58">
      <w:pPr>
        <w:rPr>
          <w:sz w:val="24"/>
          <w:szCs w:val="24"/>
        </w:rPr>
      </w:pPr>
      <w:r w:rsidRPr="00740285">
        <w:rPr>
          <w:sz w:val="24"/>
          <w:szCs w:val="24"/>
        </w:rPr>
        <w:t>Parâmetros curriculares nacionais: Matemática / Secretaria de Educação Fundamental. Brasil. Brasília: MEC / SEF, 1998.</w:t>
      </w:r>
    </w:p>
    <w:p w14:paraId="0989B8A3" w14:textId="77777777" w:rsidR="00740285" w:rsidRPr="00740285" w:rsidRDefault="00740285" w:rsidP="00740285">
      <w:pPr>
        <w:rPr>
          <w:sz w:val="24"/>
          <w:szCs w:val="24"/>
        </w:rPr>
      </w:pPr>
    </w:p>
    <w:p w14:paraId="06171AE8" w14:textId="5D714625" w:rsidR="00740285" w:rsidRPr="00740285" w:rsidRDefault="00740285" w:rsidP="00D45A58">
      <w:pPr>
        <w:rPr>
          <w:sz w:val="24"/>
          <w:szCs w:val="24"/>
        </w:rPr>
      </w:pPr>
      <w:r w:rsidRPr="00740285">
        <w:rPr>
          <w:sz w:val="24"/>
          <w:szCs w:val="24"/>
        </w:rPr>
        <w:t>PARO, Vitor Henrique. A educação, a política e a administração: reflexões sobre a prática do diretor de escola. Educação e Pesquisa, São Paulo, 2010.</w:t>
      </w:r>
    </w:p>
    <w:p w14:paraId="3F6FE4E3" w14:textId="77777777" w:rsidR="00740285" w:rsidRPr="00740285" w:rsidRDefault="00740285" w:rsidP="00D45A58">
      <w:pPr>
        <w:rPr>
          <w:sz w:val="24"/>
          <w:szCs w:val="24"/>
        </w:rPr>
      </w:pPr>
    </w:p>
    <w:p w14:paraId="22D9E23F" w14:textId="77777777" w:rsidR="00D45A58" w:rsidRPr="00740285" w:rsidRDefault="00D45A58" w:rsidP="00D45A58">
      <w:pPr>
        <w:rPr>
          <w:sz w:val="24"/>
          <w:szCs w:val="24"/>
        </w:rPr>
      </w:pPr>
      <w:r w:rsidRPr="00740285">
        <w:rPr>
          <w:sz w:val="24"/>
          <w:szCs w:val="24"/>
        </w:rPr>
        <w:t xml:space="preserve">RIOS, Mônica Piccione Gomes. Desafios da Gestão escolar para a melhoria da qualidade dos processos de ensino e da aprendizagem do ensino fundamental. Universidade do Oeste de Santa Catarina – UNOESC. 2014. Disponível em:&lt; </w:t>
      </w:r>
      <w:hyperlink r:id="rId13" w:history="1">
        <w:r w:rsidRPr="00740285">
          <w:rPr>
            <w:rStyle w:val="Hyperlink"/>
            <w:sz w:val="24"/>
            <w:szCs w:val="24"/>
          </w:rPr>
          <w:t>https://scholar.google.com.br/</w:t>
        </w:r>
      </w:hyperlink>
      <w:r w:rsidRPr="00740285">
        <w:rPr>
          <w:sz w:val="24"/>
          <w:szCs w:val="24"/>
        </w:rPr>
        <w:t xml:space="preserve"> &gt; (Acesso 14/05/2025).</w:t>
      </w:r>
    </w:p>
    <w:p w14:paraId="0F4918BB" w14:textId="0C6F81E2" w:rsidR="00DF3270" w:rsidRDefault="00DF3270" w:rsidP="00077E70">
      <w:pPr>
        <w:spacing w:before="240" w:after="240"/>
        <w:jc w:val="both"/>
      </w:pPr>
    </w:p>
    <w:sectPr w:rsidR="00DF3270">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D9890" w14:textId="77777777" w:rsidR="009D093A" w:rsidRDefault="009D093A">
      <w:pPr>
        <w:spacing w:line="240" w:lineRule="auto"/>
      </w:pPr>
      <w:r>
        <w:separator/>
      </w:r>
    </w:p>
  </w:endnote>
  <w:endnote w:type="continuationSeparator" w:id="0">
    <w:p w14:paraId="4D56AB2A" w14:textId="77777777" w:rsidR="009D093A" w:rsidRDefault="009D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65AE" w14:textId="77777777" w:rsidR="009D093A" w:rsidRDefault="009D093A">
      <w:pPr>
        <w:spacing w:line="240" w:lineRule="auto"/>
      </w:pPr>
      <w:r>
        <w:separator/>
      </w:r>
    </w:p>
  </w:footnote>
  <w:footnote w:type="continuationSeparator" w:id="0">
    <w:p w14:paraId="586F9409" w14:textId="77777777" w:rsidR="009D093A" w:rsidRDefault="009D0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4B13" w14:textId="77777777" w:rsidR="00DF3270" w:rsidRDefault="001321F3" w:rsidP="00077E70">
    <w:pPr>
      <w:jc w:val="right"/>
    </w:pPr>
    <w:r>
      <w:rPr>
        <w:noProof/>
      </w:rPr>
      <w:drawing>
        <wp:anchor distT="0" distB="0" distL="114300" distR="114300" simplePos="0" relativeHeight="251658240" behindDoc="0" locked="0" layoutInCell="1" allowOverlap="1" wp14:anchorId="00BA125A" wp14:editId="07777777">
          <wp:simplePos x="0" y="0"/>
          <wp:positionH relativeFrom="column">
            <wp:posOffset>2162175</wp:posOffset>
          </wp:positionH>
          <wp:positionV relativeFrom="paragraph">
            <wp:posOffset>67945</wp:posOffset>
          </wp:positionV>
          <wp:extent cx="2920365" cy="819785"/>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36417" t="51770"/>
                  <a:stretch>
                    <a:fillRect/>
                  </a:stretch>
                </pic:blipFill>
                <pic:spPr bwMode="auto">
                  <a:xfrm>
                    <a:off x="0" y="0"/>
                    <a:ext cx="292036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9A44C29" wp14:editId="07777777">
          <wp:simplePos x="0" y="0"/>
          <wp:positionH relativeFrom="margin">
            <wp:posOffset>798195</wp:posOffset>
          </wp:positionH>
          <wp:positionV relativeFrom="paragraph">
            <wp:posOffset>-299720</wp:posOffset>
          </wp:positionV>
          <wp:extent cx="1412240" cy="143573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r="63571"/>
                  <a:stretch>
                    <a:fillRect/>
                  </a:stretch>
                </pic:blipFill>
                <pic:spPr bwMode="auto">
                  <a:xfrm>
                    <a:off x="0" y="0"/>
                    <a:ext cx="1412240" cy="1435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6DB82" w14:textId="77777777" w:rsidR="007A1C10"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p>
  <w:p w14:paraId="5997CC1D"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110FFD37"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6B699379"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3FE9F23F" w14:textId="77777777" w:rsidR="007A1C10" w:rsidRDefault="007A1C10" w:rsidP="00EF05AD">
    <w:pPr>
      <w:tabs>
        <w:tab w:val="center" w:pos="4514"/>
        <w:tab w:val="right" w:pos="9029"/>
      </w:tabs>
      <w:spacing w:line="240" w:lineRule="auto"/>
      <w:rPr>
        <w:rFonts w:ascii="Arial Rounded MT Bold" w:hAnsi="Arial Rounded MT Bold"/>
        <w:color w:val="002060"/>
      </w:rPr>
    </w:pPr>
  </w:p>
  <w:p w14:paraId="0366D8C2" w14:textId="77777777" w:rsidR="00077E70" w:rsidRPr="004E7FE6" w:rsidRDefault="00DA02F9" w:rsidP="007A1C10">
    <w:pPr>
      <w:tabs>
        <w:tab w:val="center" w:pos="4514"/>
        <w:tab w:val="right" w:pos="9029"/>
      </w:tabs>
      <w:spacing w:line="240" w:lineRule="auto"/>
      <w:jc w:val="right"/>
    </w:pPr>
    <w:r w:rsidRPr="004E7FE6">
      <w:t>4 a 6</w:t>
    </w:r>
    <w:r w:rsidR="00077E70" w:rsidRPr="004E7FE6">
      <w:t xml:space="preserve"> de </w:t>
    </w:r>
    <w:r w:rsidRPr="004E7FE6">
      <w:t>junho de 2025</w:t>
    </w:r>
  </w:p>
  <w:p w14:paraId="48B3FFCA" w14:textId="77777777" w:rsidR="00077E70" w:rsidRPr="004E7FE6" w:rsidRDefault="00077E70" w:rsidP="00077E70">
    <w:pPr>
      <w:jc w:val="right"/>
    </w:pPr>
    <w:r w:rsidRPr="004E7FE6">
      <w:t>ISSN: 2764-9059</w:t>
    </w:r>
  </w:p>
  <w:p w14:paraId="1F72F646" w14:textId="77777777" w:rsidR="00EF05AD" w:rsidRPr="0012028D" w:rsidRDefault="009D093A" w:rsidP="00077E70">
    <w:pPr>
      <w:jc w:val="right"/>
      <w:rPr>
        <w:rFonts w:ascii="Arial Rounded MT Bold" w:hAnsi="Arial Rounded MT Bold"/>
        <w:color w:val="215868"/>
      </w:rPr>
    </w:pPr>
    <w:r>
      <w:rPr>
        <w:color w:val="215868"/>
      </w:rPr>
      <w:pict w14:anchorId="69625A99">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4039"/>
    <w:multiLevelType w:val="hybridMultilevel"/>
    <w:tmpl w:val="01822CDC"/>
    <w:lvl w:ilvl="0" w:tplc="39141618">
      <w:start w:val="1"/>
      <w:numFmt w:val="bullet"/>
      <w:lvlText w:val=""/>
      <w:lvlJc w:val="left"/>
      <w:pPr>
        <w:ind w:left="720" w:hanging="360"/>
      </w:pPr>
      <w:rPr>
        <w:rFonts w:ascii="Wingdings 3" w:hAnsi="Wingdings 3"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9415CF"/>
    <w:multiLevelType w:val="hybridMultilevel"/>
    <w:tmpl w:val="1FDC9592"/>
    <w:lvl w:ilvl="0" w:tplc="69A8CE8A">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6B5D58"/>
    <w:multiLevelType w:val="hybridMultilevel"/>
    <w:tmpl w:val="63760552"/>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8C67D56"/>
    <w:multiLevelType w:val="hybridMultilevel"/>
    <w:tmpl w:val="6728C0DA"/>
    <w:lvl w:ilvl="0" w:tplc="F1FE627A">
      <w:start w:val="1"/>
      <w:numFmt w:val="lowerLetter"/>
      <w:lvlText w:val="(%1)"/>
      <w:lvlJc w:val="left"/>
      <w:pPr>
        <w:ind w:left="1069" w:hanging="360"/>
      </w:pPr>
      <w:rPr>
        <w:rFonts w:hint="default"/>
        <w:b/>
        <w:bCs/>
        <w:color w:val="FF33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6450CF7"/>
    <w:multiLevelType w:val="hybridMultilevel"/>
    <w:tmpl w:val="0018E59C"/>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70"/>
    <w:rsid w:val="00006621"/>
    <w:rsid w:val="00013599"/>
    <w:rsid w:val="00077E70"/>
    <w:rsid w:val="000A1E15"/>
    <w:rsid w:val="000A5D36"/>
    <w:rsid w:val="000D2A68"/>
    <w:rsid w:val="0012028D"/>
    <w:rsid w:val="001321F3"/>
    <w:rsid w:val="002A3BB2"/>
    <w:rsid w:val="002B6CF5"/>
    <w:rsid w:val="00317CFF"/>
    <w:rsid w:val="003B2C6D"/>
    <w:rsid w:val="003E0104"/>
    <w:rsid w:val="004360C4"/>
    <w:rsid w:val="004E4119"/>
    <w:rsid w:val="004E7FE6"/>
    <w:rsid w:val="00586716"/>
    <w:rsid w:val="00594F84"/>
    <w:rsid w:val="005F534C"/>
    <w:rsid w:val="00623B68"/>
    <w:rsid w:val="006F56F6"/>
    <w:rsid w:val="00740285"/>
    <w:rsid w:val="007A1C10"/>
    <w:rsid w:val="00811636"/>
    <w:rsid w:val="008B4B45"/>
    <w:rsid w:val="0097195B"/>
    <w:rsid w:val="009B14B2"/>
    <w:rsid w:val="009D093A"/>
    <w:rsid w:val="009E0BD4"/>
    <w:rsid w:val="009E0FB9"/>
    <w:rsid w:val="009E2AD7"/>
    <w:rsid w:val="00A059A8"/>
    <w:rsid w:val="00A156D1"/>
    <w:rsid w:val="00A16B74"/>
    <w:rsid w:val="00A60F16"/>
    <w:rsid w:val="00AE4A41"/>
    <w:rsid w:val="00B66F75"/>
    <w:rsid w:val="00B87A49"/>
    <w:rsid w:val="00C255F3"/>
    <w:rsid w:val="00C938E0"/>
    <w:rsid w:val="00D45A58"/>
    <w:rsid w:val="00D7049B"/>
    <w:rsid w:val="00DA02F9"/>
    <w:rsid w:val="00DB0E12"/>
    <w:rsid w:val="00DF3270"/>
    <w:rsid w:val="00E14585"/>
    <w:rsid w:val="00E35F5E"/>
    <w:rsid w:val="00EB3399"/>
    <w:rsid w:val="00EB4619"/>
    <w:rsid w:val="00EF05AD"/>
    <w:rsid w:val="00F40D1C"/>
    <w:rsid w:val="00FE2C03"/>
    <w:rsid w:val="00FE62BC"/>
    <w:rsid w:val="00FF5C62"/>
    <w:rsid w:val="4563891C"/>
    <w:rsid w:val="5129AB3A"/>
    <w:rsid w:val="5A12900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3557"/>
  <w15:docId w15:val="{F63EC370-8947-48AF-8D4C-AC80FF95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lang w:eastAsia="pt-BR"/>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line="276" w:lineRule="auto"/>
    </w:pPr>
    <w:rPr>
      <w:sz w:val="22"/>
      <w:szCs w:val="22"/>
      <w:lang w:eastAsia="pt-BR"/>
    </w:rPr>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table" w:styleId="Tabelacomgrade">
    <w:name w:val="Table Grid"/>
    <w:basedOn w:val="Tabelanormal"/>
    <w:uiPriority w:val="59"/>
    <w:rsid w:val="00DA02F9"/>
    <w:pPr>
      <w:jc w:val="both"/>
    </w:pPr>
    <w:rPr>
      <w:rFonts w:ascii="Cambria" w:eastAsia="Cambria" w:hAnsi="Cambria" w:cs="Times New Roman"/>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DA02F9"/>
    <w:pPr>
      <w:spacing w:line="240" w:lineRule="auto"/>
      <w:jc w:val="both"/>
    </w:pPr>
    <w:rPr>
      <w:rFonts w:ascii="Cambria" w:eastAsia="Cambria" w:hAnsi="Cambria" w:cs="Times New Roman"/>
      <w:sz w:val="20"/>
      <w:szCs w:val="20"/>
      <w:lang w:eastAsia="en-US"/>
    </w:rPr>
  </w:style>
  <w:style w:type="character" w:customStyle="1" w:styleId="TextodenotaderodapChar">
    <w:name w:val="Texto de nota de rodapé Char"/>
    <w:link w:val="Textodenotaderodap"/>
    <w:rsid w:val="00DA02F9"/>
    <w:rPr>
      <w:rFonts w:ascii="Cambria" w:eastAsia="Cambria" w:hAnsi="Cambria" w:cs="Times New Roman"/>
      <w:sz w:val="20"/>
      <w:szCs w:val="20"/>
      <w:lang w:eastAsia="en-US"/>
    </w:rPr>
  </w:style>
  <w:style w:type="character" w:styleId="Refdenotaderodap">
    <w:name w:val="footnote reference"/>
    <w:semiHidden/>
    <w:unhideWhenUsed/>
    <w:rsid w:val="00DA02F9"/>
    <w:rPr>
      <w:vertAlign w:val="superscript"/>
    </w:rPr>
  </w:style>
  <w:style w:type="character" w:styleId="Hyperlink">
    <w:name w:val="Hyperlink"/>
    <w:uiPriority w:val="99"/>
    <w:unhideWhenUsed/>
    <w:rsid w:val="00DA02F9"/>
    <w:rPr>
      <w:color w:val="0000FF"/>
      <w:u w:val="single"/>
    </w:rPr>
  </w:style>
  <w:style w:type="paragraph" w:styleId="PargrafodaLista">
    <w:name w:val="List Paragraph"/>
    <w:basedOn w:val="Normal"/>
    <w:uiPriority w:val="34"/>
    <w:qFormat/>
    <w:rsid w:val="00DA02F9"/>
    <w:pPr>
      <w:spacing w:line="240" w:lineRule="auto"/>
      <w:ind w:left="720"/>
      <w:contextualSpacing/>
      <w:jc w:val="both"/>
    </w:pPr>
    <w:rPr>
      <w:rFonts w:ascii="Cambria" w:eastAsia="Cambria" w:hAnsi="Cambria" w:cs="Times New Roman"/>
      <w:lang w:eastAsia="en-US"/>
    </w:rPr>
  </w:style>
  <w:style w:type="character" w:styleId="nfase">
    <w:name w:val="Emphasis"/>
    <w:uiPriority w:val="20"/>
    <w:qFormat/>
    <w:rsid w:val="00DA02F9"/>
    <w:rPr>
      <w:i/>
      <w:iCs/>
    </w:rPr>
  </w:style>
  <w:style w:type="character" w:styleId="Forte">
    <w:name w:val="Strong"/>
    <w:uiPriority w:val="22"/>
    <w:qFormat/>
    <w:rsid w:val="00586716"/>
    <w:rPr>
      <w:b/>
      <w:bCs/>
    </w:rPr>
  </w:style>
  <w:style w:type="character" w:customStyle="1" w:styleId="uv3um">
    <w:name w:val="uv3um"/>
    <w:rsid w:val="00A6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edjane97@gmail.com" TargetMode="External"/><Relationship Id="rId13" Type="http://schemas.openxmlformats.org/officeDocument/2006/relationships/hyperlink" Target="https://scholar.google.com.br/" TargetMode="External"/><Relationship Id="rId3" Type="http://schemas.openxmlformats.org/officeDocument/2006/relationships/settings" Target="settings.xml"/><Relationship Id="rId7" Type="http://schemas.openxmlformats.org/officeDocument/2006/relationships/hyperlink" Target="mailto:cosma2019al@outlook.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iam_am13@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valdapimentel@hotmail.com" TargetMode="External"/><Relationship Id="rId4" Type="http://schemas.openxmlformats.org/officeDocument/2006/relationships/webSettings" Target="webSettings.xml"/><Relationship Id="rId9" Type="http://schemas.openxmlformats.org/officeDocument/2006/relationships/hyperlink" Target="mailto:ggsilva100limites@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1646</Words>
  <Characters>8892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Carloney Alves de Oliveira</dc:creator>
  <cp:keywords/>
  <cp:lastModifiedBy>Conta da Microsoft</cp:lastModifiedBy>
  <cp:revision>4</cp:revision>
  <dcterms:created xsi:type="dcterms:W3CDTF">2025-05-14T17:35:00Z</dcterms:created>
  <dcterms:modified xsi:type="dcterms:W3CDTF">2025-05-16T17:23:00Z</dcterms:modified>
</cp:coreProperties>
</file>