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053CEF" w14:textId="06CE60FA" w:rsidR="00214706" w:rsidRDefault="00000000">
      <w:pPr>
        <w:pBdr>
          <w:bottom w:val="none" w:sz="0" w:space="8" w:color="000000"/>
        </w:pBdr>
        <w:shd w:val="clear" w:color="auto" w:fill="FFFFFF"/>
        <w:tabs>
          <w:tab w:val="left" w:pos="2500"/>
        </w:tabs>
        <w:jc w:val="center"/>
        <w:rPr>
          <w:b/>
          <w:bCs/>
          <w:sz w:val="24"/>
          <w:szCs w:val="24"/>
        </w:rPr>
      </w:pPr>
      <w:r>
        <w:rPr>
          <w:b/>
          <w:bCs/>
          <w:sz w:val="24"/>
          <w:szCs w:val="24"/>
        </w:rPr>
        <w:t xml:space="preserve">ESTUDO DOS IMPACTOS AMBIENTAIS CAUSADOS PELA INTRODUÇÃO DE ESPÉCIES ARBÓREAS EXÓTICAS NO MARANHÃO </w:t>
      </w:r>
    </w:p>
    <w:p w14:paraId="79FF5970" w14:textId="77777777" w:rsidR="00214706" w:rsidRDefault="00214706">
      <w:pPr>
        <w:pBdr>
          <w:bottom w:val="none" w:sz="0" w:space="8" w:color="000000"/>
        </w:pBdr>
        <w:shd w:val="clear" w:color="auto" w:fill="FFFFFF"/>
        <w:tabs>
          <w:tab w:val="left" w:pos="2500"/>
        </w:tabs>
        <w:jc w:val="center"/>
        <w:rPr>
          <w:b/>
          <w:bCs/>
          <w:sz w:val="24"/>
          <w:szCs w:val="24"/>
        </w:rPr>
      </w:pPr>
    </w:p>
    <w:p w14:paraId="54171BDE" w14:textId="0A4F3979" w:rsidR="00214706" w:rsidRDefault="00000000">
      <w:pPr>
        <w:pBdr>
          <w:bottom w:val="none" w:sz="0" w:space="8" w:color="000000"/>
        </w:pBdr>
        <w:shd w:val="clear" w:color="auto" w:fill="FFFFFF"/>
        <w:tabs>
          <w:tab w:val="left" w:pos="2500"/>
        </w:tabs>
        <w:jc w:val="center"/>
        <w:rPr>
          <w:sz w:val="24"/>
          <w:szCs w:val="24"/>
          <w:u w:val="single"/>
          <w:vertAlign w:val="superscript"/>
        </w:rPr>
      </w:pPr>
      <w:r>
        <w:rPr>
          <w:sz w:val="24"/>
          <w:szCs w:val="24"/>
        </w:rPr>
        <w:t>SOARES, Bruno Eduardo Caldas Leão</w:t>
      </w:r>
      <w:r>
        <w:rPr>
          <w:sz w:val="24"/>
          <w:szCs w:val="24"/>
          <w:vertAlign w:val="superscript"/>
        </w:rPr>
        <w:t>1</w:t>
      </w:r>
      <w:r>
        <w:rPr>
          <w:sz w:val="24"/>
          <w:szCs w:val="24"/>
        </w:rPr>
        <w:t xml:space="preserve">; </w:t>
      </w:r>
      <w:r w:rsidR="0064670E">
        <w:rPr>
          <w:sz w:val="24"/>
          <w:szCs w:val="24"/>
          <w:u w:val="single"/>
        </w:rPr>
        <w:t>ANGELO, Dalton Henrique</w:t>
      </w:r>
      <w:r w:rsidR="0064670E">
        <w:rPr>
          <w:sz w:val="24"/>
          <w:szCs w:val="24"/>
          <w:u w:val="single"/>
          <w:vertAlign w:val="superscript"/>
        </w:rPr>
        <w:t>2</w:t>
      </w:r>
      <w:r w:rsidR="0064670E">
        <w:rPr>
          <w:sz w:val="24"/>
          <w:szCs w:val="24"/>
        </w:rPr>
        <w:t xml:space="preserve">; </w:t>
      </w:r>
      <w:r>
        <w:rPr>
          <w:sz w:val="24"/>
          <w:szCs w:val="24"/>
        </w:rPr>
        <w:t>VIEIRA, Larissa Marinho</w:t>
      </w:r>
      <w:r w:rsidR="0064670E">
        <w:rPr>
          <w:sz w:val="24"/>
          <w:szCs w:val="24"/>
          <w:vertAlign w:val="superscript"/>
        </w:rPr>
        <w:t>3</w:t>
      </w:r>
      <w:r>
        <w:rPr>
          <w:sz w:val="24"/>
          <w:szCs w:val="24"/>
        </w:rPr>
        <w:t>; SOUSA, Aroldo Francisco Miranda de</w:t>
      </w:r>
      <w:r w:rsidR="0064670E">
        <w:rPr>
          <w:sz w:val="24"/>
          <w:szCs w:val="24"/>
          <w:vertAlign w:val="superscript"/>
        </w:rPr>
        <w:t>4</w:t>
      </w:r>
      <w:r>
        <w:rPr>
          <w:sz w:val="24"/>
          <w:szCs w:val="24"/>
        </w:rPr>
        <w:t>; RODRIGUES SCHNEIDER, Chaiane</w:t>
      </w:r>
      <w:r w:rsidR="0064670E">
        <w:rPr>
          <w:sz w:val="24"/>
          <w:szCs w:val="24"/>
          <w:vertAlign w:val="superscript"/>
        </w:rPr>
        <w:t>5</w:t>
      </w:r>
      <w:r w:rsidR="00DB6949" w:rsidRPr="00DB6949">
        <w:rPr>
          <w:sz w:val="24"/>
          <w:szCs w:val="24"/>
        </w:rPr>
        <w:t xml:space="preserve"> </w:t>
      </w:r>
      <w:r w:rsidR="00DB6949">
        <w:rPr>
          <w:sz w:val="24"/>
          <w:szCs w:val="24"/>
        </w:rPr>
        <w:t>BARROS JUNIOR, Udson de Oliveira</w:t>
      </w:r>
      <w:r w:rsidR="0064670E">
        <w:rPr>
          <w:sz w:val="24"/>
          <w:szCs w:val="24"/>
          <w:vertAlign w:val="superscript"/>
        </w:rPr>
        <w:t>6</w:t>
      </w:r>
      <w:r>
        <w:rPr>
          <w:sz w:val="24"/>
          <w:szCs w:val="24"/>
        </w:rPr>
        <w:t xml:space="preserve">; </w:t>
      </w:r>
    </w:p>
    <w:p w14:paraId="1594E8FF" w14:textId="77777777" w:rsidR="00214706" w:rsidRDefault="00214706">
      <w:pPr>
        <w:pBdr>
          <w:bottom w:val="none" w:sz="0" w:space="8" w:color="000000"/>
        </w:pBdr>
        <w:shd w:val="clear" w:color="auto" w:fill="FFFFFF"/>
        <w:tabs>
          <w:tab w:val="left" w:pos="2500"/>
        </w:tabs>
        <w:jc w:val="center"/>
        <w:rPr>
          <w:sz w:val="24"/>
          <w:szCs w:val="24"/>
        </w:rPr>
      </w:pPr>
    </w:p>
    <w:p w14:paraId="0CBB2DD8" w14:textId="295BDF44" w:rsidR="00214706" w:rsidRDefault="00000000">
      <w:pPr>
        <w:pBdr>
          <w:bottom w:val="none" w:sz="0" w:space="8" w:color="000000"/>
        </w:pBdr>
        <w:shd w:val="clear" w:color="auto" w:fill="FFFFFF"/>
        <w:tabs>
          <w:tab w:val="left" w:pos="2500"/>
        </w:tabs>
        <w:jc w:val="center"/>
        <w:rPr>
          <w:sz w:val="24"/>
          <w:szCs w:val="24"/>
        </w:rPr>
      </w:pPr>
      <w:r>
        <w:rPr>
          <w:sz w:val="24"/>
          <w:szCs w:val="24"/>
          <w:vertAlign w:val="superscript"/>
        </w:rPr>
        <w:t xml:space="preserve">1 </w:t>
      </w:r>
      <w:r>
        <w:rPr>
          <w:sz w:val="24"/>
          <w:szCs w:val="24"/>
        </w:rPr>
        <w:t xml:space="preserve">Graduando em Engenharia Florestal. UEMASUL – Universidade Estadual da Região Tocantina do Maranhão, </w:t>
      </w:r>
      <w:r w:rsidR="0064670E" w:rsidRPr="0064670E">
        <w:rPr>
          <w:sz w:val="24"/>
          <w:szCs w:val="24"/>
        </w:rPr>
        <w:t>bruno.soares@uemasul.edu.br</w:t>
      </w:r>
    </w:p>
    <w:p w14:paraId="5BD9152B" w14:textId="0AE40921" w:rsidR="0064670E" w:rsidRDefault="0064670E" w:rsidP="0064670E">
      <w:pPr>
        <w:pBdr>
          <w:bottom w:val="none" w:sz="0" w:space="8" w:color="000000"/>
        </w:pBdr>
        <w:shd w:val="clear" w:color="auto" w:fill="FFFFFF"/>
        <w:tabs>
          <w:tab w:val="left" w:pos="2500"/>
        </w:tabs>
        <w:jc w:val="center"/>
        <w:rPr>
          <w:sz w:val="24"/>
          <w:szCs w:val="24"/>
        </w:rPr>
      </w:pPr>
      <w:r>
        <w:rPr>
          <w:sz w:val="24"/>
          <w:szCs w:val="24"/>
          <w:vertAlign w:val="superscript"/>
        </w:rPr>
        <w:t xml:space="preserve">2 </w:t>
      </w:r>
      <w:r>
        <w:rPr>
          <w:sz w:val="24"/>
          <w:szCs w:val="24"/>
        </w:rPr>
        <w:t>Professor mestre em Engenharia Florestal. UEMASUL – Universidade Estadual da Região Tocantina do Maranhão</w:t>
      </w:r>
    </w:p>
    <w:p w14:paraId="03DA7B95" w14:textId="2F33F7B4" w:rsidR="00214706" w:rsidRDefault="0064670E">
      <w:pPr>
        <w:pBdr>
          <w:bottom w:val="none" w:sz="0" w:space="8" w:color="000000"/>
        </w:pBdr>
        <w:shd w:val="clear" w:color="auto" w:fill="FFFFFF"/>
        <w:tabs>
          <w:tab w:val="left" w:pos="2500"/>
        </w:tabs>
        <w:jc w:val="center"/>
        <w:rPr>
          <w:sz w:val="24"/>
          <w:szCs w:val="24"/>
        </w:rPr>
      </w:pPr>
      <w:r>
        <w:rPr>
          <w:sz w:val="24"/>
          <w:szCs w:val="24"/>
          <w:vertAlign w:val="superscript"/>
        </w:rPr>
        <w:t xml:space="preserve">3 </w:t>
      </w:r>
      <w:r>
        <w:rPr>
          <w:sz w:val="24"/>
          <w:szCs w:val="24"/>
        </w:rPr>
        <w:t>Graduando em Engenharia Florestal. UEMASUL – Universidade Estadual da Região Tocantina do Maranhão</w:t>
      </w:r>
    </w:p>
    <w:p w14:paraId="6FC3BADF" w14:textId="164F72E5" w:rsidR="00214706" w:rsidRDefault="0064670E">
      <w:pPr>
        <w:pBdr>
          <w:bottom w:val="none" w:sz="0" w:space="8" w:color="000000"/>
        </w:pBdr>
        <w:shd w:val="clear" w:color="auto" w:fill="FFFFFF"/>
        <w:tabs>
          <w:tab w:val="left" w:pos="2500"/>
        </w:tabs>
        <w:jc w:val="center"/>
        <w:rPr>
          <w:sz w:val="24"/>
          <w:szCs w:val="24"/>
        </w:rPr>
      </w:pPr>
      <w:r>
        <w:rPr>
          <w:sz w:val="24"/>
          <w:szCs w:val="24"/>
          <w:vertAlign w:val="superscript"/>
        </w:rPr>
        <w:t xml:space="preserve">4 </w:t>
      </w:r>
      <w:r>
        <w:rPr>
          <w:sz w:val="24"/>
          <w:szCs w:val="24"/>
        </w:rPr>
        <w:t>Graduando em Engenharia Florestal. UEMASUL – Universidade Estadual da Região Tocantina do Maranhão</w:t>
      </w:r>
    </w:p>
    <w:p w14:paraId="42E5029C" w14:textId="31D00B9A" w:rsidR="00214706" w:rsidRDefault="0064670E">
      <w:pPr>
        <w:pBdr>
          <w:bottom w:val="none" w:sz="0" w:space="8" w:color="000000"/>
        </w:pBdr>
        <w:shd w:val="clear" w:color="auto" w:fill="FFFFFF"/>
        <w:tabs>
          <w:tab w:val="left" w:pos="2500"/>
        </w:tabs>
        <w:jc w:val="center"/>
        <w:rPr>
          <w:sz w:val="24"/>
          <w:szCs w:val="24"/>
        </w:rPr>
      </w:pPr>
      <w:r>
        <w:rPr>
          <w:sz w:val="24"/>
          <w:szCs w:val="24"/>
          <w:vertAlign w:val="superscript"/>
        </w:rPr>
        <w:t xml:space="preserve">5 </w:t>
      </w:r>
      <w:r>
        <w:rPr>
          <w:sz w:val="24"/>
          <w:szCs w:val="24"/>
        </w:rPr>
        <w:t>Professora doutora em Engenharia Florestal. UEPA – Universidade Estadual do Pará</w:t>
      </w:r>
    </w:p>
    <w:p w14:paraId="66A1EF6A" w14:textId="6EC43F16" w:rsidR="00214706" w:rsidRDefault="0064670E">
      <w:pPr>
        <w:pBdr>
          <w:bottom w:val="none" w:sz="0" w:space="8" w:color="000000"/>
        </w:pBdr>
        <w:shd w:val="clear" w:color="auto" w:fill="FFFFFF"/>
        <w:tabs>
          <w:tab w:val="left" w:pos="2500"/>
        </w:tabs>
        <w:jc w:val="center"/>
        <w:rPr>
          <w:sz w:val="24"/>
          <w:szCs w:val="24"/>
        </w:rPr>
      </w:pPr>
      <w:r>
        <w:rPr>
          <w:sz w:val="24"/>
          <w:szCs w:val="24"/>
          <w:vertAlign w:val="superscript"/>
        </w:rPr>
        <w:t xml:space="preserve">6 </w:t>
      </w:r>
      <w:r>
        <w:rPr>
          <w:sz w:val="24"/>
          <w:szCs w:val="24"/>
        </w:rPr>
        <w:t>Professor doutor em Engenharia Florestal. UEMASUL – Universidade Estadual da Região Tocantina do Maranhão</w:t>
      </w:r>
    </w:p>
    <w:p w14:paraId="6D6AA00E" w14:textId="77777777" w:rsidR="00214706" w:rsidRDefault="00214706">
      <w:pPr>
        <w:pBdr>
          <w:bottom w:val="none" w:sz="0" w:space="8" w:color="000000"/>
        </w:pBdr>
        <w:shd w:val="clear" w:color="auto" w:fill="FFFFFF"/>
        <w:tabs>
          <w:tab w:val="left" w:pos="2500"/>
        </w:tabs>
        <w:rPr>
          <w:sz w:val="24"/>
          <w:szCs w:val="24"/>
        </w:rPr>
      </w:pPr>
    </w:p>
    <w:p w14:paraId="2E8B1E2A" w14:textId="77777777" w:rsidR="00214706" w:rsidRDefault="00000000">
      <w:pPr>
        <w:pBdr>
          <w:bottom w:val="none" w:sz="0" w:space="8" w:color="000000"/>
        </w:pBdr>
        <w:shd w:val="clear" w:color="auto" w:fill="FFFFFF"/>
        <w:tabs>
          <w:tab w:val="left" w:pos="2500"/>
        </w:tabs>
        <w:jc w:val="center"/>
        <w:rPr>
          <w:b/>
          <w:bCs/>
          <w:sz w:val="24"/>
          <w:szCs w:val="24"/>
          <w:u w:val="single"/>
        </w:rPr>
      </w:pPr>
      <w:r>
        <w:rPr>
          <w:b/>
          <w:bCs/>
          <w:sz w:val="24"/>
          <w:szCs w:val="24"/>
          <w:u w:val="single"/>
        </w:rPr>
        <w:t>RESUMO</w:t>
      </w:r>
    </w:p>
    <w:p w14:paraId="6B174D6C" w14:textId="31F47C46" w:rsidR="00214706" w:rsidRPr="00747EC4" w:rsidRDefault="00747EC4">
      <w:pPr>
        <w:pBdr>
          <w:bottom w:val="none" w:sz="0" w:space="18" w:color="000000"/>
        </w:pBdr>
        <w:shd w:val="clear" w:color="auto" w:fill="FFFFFF"/>
        <w:jc w:val="both"/>
        <w:rPr>
          <w:color w:val="000000"/>
          <w:sz w:val="24"/>
          <w:szCs w:val="24"/>
        </w:rPr>
      </w:pPr>
      <w:r w:rsidRPr="00747EC4">
        <w:rPr>
          <w:color w:val="000000"/>
          <w:sz w:val="24"/>
          <w:szCs w:val="24"/>
        </w:rPr>
        <w:t>As espécies arbóreas exóticas têm se difundido amplamente no Maranhão, sobretudo devido à urbanização desordenada e à ausência de planejamento ambiental. Essas espécies, introduzidas intencionalmente ou não, competem com a vegetação nativa por luz, água e nutrientes, podendo inibir a regeneração natural, alterar processos ecológicos e reduzir a diversidade florística</w:t>
      </w:r>
      <w:r w:rsidR="003B2AEC">
        <w:rPr>
          <w:color w:val="000000"/>
          <w:sz w:val="24"/>
          <w:szCs w:val="24"/>
        </w:rPr>
        <w:t>. A patir da revisão na literatura foi possivel identificar as esp</w:t>
      </w:r>
      <w:r w:rsidR="00FB454A">
        <w:rPr>
          <w:color w:val="000000"/>
          <w:sz w:val="24"/>
          <w:szCs w:val="24"/>
        </w:rPr>
        <w:t>é</w:t>
      </w:r>
      <w:r w:rsidR="003B2AEC">
        <w:rPr>
          <w:color w:val="000000"/>
          <w:sz w:val="24"/>
          <w:szCs w:val="24"/>
        </w:rPr>
        <w:t>cies exóticas presentes nas cidades de</w:t>
      </w:r>
      <w:r w:rsidRPr="00747EC4">
        <w:rPr>
          <w:color w:val="000000"/>
          <w:sz w:val="24"/>
          <w:szCs w:val="24"/>
        </w:rPr>
        <w:t xml:space="preserve"> São João do Sóter, Caxias, Timon, Imperatriz e na ilha de São Luís </w:t>
      </w:r>
      <w:r w:rsidR="003B2AEC">
        <w:rPr>
          <w:color w:val="000000"/>
          <w:sz w:val="24"/>
          <w:szCs w:val="24"/>
        </w:rPr>
        <w:t xml:space="preserve">que </w:t>
      </w:r>
      <w:r w:rsidRPr="00747EC4">
        <w:rPr>
          <w:color w:val="000000"/>
          <w:sz w:val="24"/>
          <w:szCs w:val="24"/>
        </w:rPr>
        <w:t xml:space="preserve">mostram </w:t>
      </w:r>
      <w:r w:rsidR="003B2AEC">
        <w:rPr>
          <w:color w:val="000000"/>
          <w:sz w:val="24"/>
          <w:szCs w:val="24"/>
        </w:rPr>
        <w:t xml:space="preserve">a </w:t>
      </w:r>
      <w:r w:rsidRPr="00747EC4">
        <w:rPr>
          <w:color w:val="000000"/>
          <w:sz w:val="24"/>
          <w:szCs w:val="24"/>
        </w:rPr>
        <w:t>elevada predominância de</w:t>
      </w:r>
      <w:r w:rsidR="003B2AEC">
        <w:rPr>
          <w:color w:val="000000"/>
          <w:sz w:val="24"/>
          <w:szCs w:val="24"/>
        </w:rPr>
        <w:t xml:space="preserve">ssas espécies </w:t>
      </w:r>
      <w:r w:rsidRPr="00747EC4">
        <w:rPr>
          <w:color w:val="000000"/>
          <w:sz w:val="24"/>
          <w:szCs w:val="24"/>
        </w:rPr>
        <w:t xml:space="preserve">na arborização, destacando-se </w:t>
      </w:r>
      <w:r w:rsidR="003B2AEC" w:rsidRPr="003B2AEC">
        <w:rPr>
          <w:i/>
          <w:iCs/>
          <w:color w:val="000000"/>
          <w:sz w:val="24"/>
          <w:szCs w:val="24"/>
        </w:rPr>
        <w:t>Leucaena leucocephala</w:t>
      </w:r>
      <w:r w:rsidR="003B2AEC" w:rsidRPr="003B2AEC">
        <w:rPr>
          <w:color w:val="000000"/>
          <w:sz w:val="24"/>
          <w:szCs w:val="24"/>
        </w:rPr>
        <w:t>,</w:t>
      </w:r>
      <w:r w:rsidR="003B2AEC">
        <w:rPr>
          <w:i/>
          <w:iCs/>
          <w:color w:val="000000"/>
          <w:sz w:val="24"/>
          <w:szCs w:val="24"/>
        </w:rPr>
        <w:t xml:space="preserve"> </w:t>
      </w:r>
      <w:r w:rsidRPr="003B2AEC">
        <w:rPr>
          <w:i/>
          <w:iCs/>
          <w:color w:val="000000"/>
          <w:sz w:val="24"/>
          <w:szCs w:val="24"/>
        </w:rPr>
        <w:t>Azadirachta indica</w:t>
      </w:r>
      <w:r w:rsidR="003B2AEC">
        <w:rPr>
          <w:color w:val="000000"/>
          <w:sz w:val="24"/>
          <w:szCs w:val="24"/>
        </w:rPr>
        <w:t xml:space="preserve"> e </w:t>
      </w:r>
      <w:r w:rsidRPr="003B2AEC">
        <w:rPr>
          <w:i/>
          <w:iCs/>
          <w:color w:val="000000"/>
          <w:sz w:val="24"/>
          <w:szCs w:val="24"/>
        </w:rPr>
        <w:t>Terminalia catappa.</w:t>
      </w:r>
      <w:r w:rsidRPr="00747EC4">
        <w:rPr>
          <w:color w:val="000000"/>
          <w:sz w:val="24"/>
          <w:szCs w:val="24"/>
        </w:rPr>
        <w:t xml:space="preserve"> Muitas apresentam características invasoras, como crescimento rápido, alelopatia e alta capacidade de dispersão, favorecendo sua expansão em ambientes degradados. </w:t>
      </w:r>
      <w:r w:rsidR="000C23F7">
        <w:rPr>
          <w:color w:val="000000"/>
          <w:sz w:val="24"/>
          <w:szCs w:val="24"/>
        </w:rPr>
        <w:t xml:space="preserve">Apesar dos prejuizos da introdução dessas espécies, no Maranhão as mesmas ainda são bastente recorrentes devido a carência de </w:t>
      </w:r>
      <w:r w:rsidR="000C23F7">
        <w:rPr>
          <w:sz w:val="24"/>
          <w:szCs w:val="24"/>
        </w:rPr>
        <w:t>medidas públicas de planejamento e organização na arborização urbana</w:t>
      </w:r>
      <w:r w:rsidR="000C23F7">
        <w:rPr>
          <w:color w:val="000000"/>
          <w:sz w:val="24"/>
          <w:szCs w:val="24"/>
        </w:rPr>
        <w:t xml:space="preserve">, evidenciando, assim, </w:t>
      </w:r>
      <w:r w:rsidRPr="00747EC4">
        <w:rPr>
          <w:color w:val="000000"/>
          <w:sz w:val="24"/>
          <w:szCs w:val="24"/>
        </w:rPr>
        <w:t>a necessidade de políticas públicas eficazes de manejo e seleção adequada de espécies para a arborização, a fim de mitigar impactos negativos sobre a fauna, flora e funcionamento dos ecossistemas maranhenses.</w:t>
      </w:r>
    </w:p>
    <w:p w14:paraId="136A337D" w14:textId="77777777" w:rsidR="00747EC4" w:rsidRPr="00747EC4" w:rsidRDefault="00747EC4">
      <w:pPr>
        <w:pBdr>
          <w:bottom w:val="none" w:sz="0" w:space="18" w:color="000000"/>
        </w:pBdr>
        <w:shd w:val="clear" w:color="auto" w:fill="FFFFFF"/>
        <w:jc w:val="both"/>
        <w:rPr>
          <w:color w:val="FF0000"/>
          <w:sz w:val="24"/>
          <w:szCs w:val="24"/>
        </w:rPr>
      </w:pPr>
    </w:p>
    <w:p w14:paraId="78022A88" w14:textId="2E294FF3" w:rsidR="00214706" w:rsidRDefault="00000000">
      <w:pPr>
        <w:pBdr>
          <w:bottom w:val="none" w:sz="0" w:space="18" w:color="000000"/>
        </w:pBdr>
        <w:shd w:val="clear" w:color="auto" w:fill="FFFFFF"/>
        <w:jc w:val="both"/>
        <w:rPr>
          <w:sz w:val="24"/>
          <w:szCs w:val="24"/>
        </w:rPr>
      </w:pPr>
      <w:r w:rsidRPr="00747EC4">
        <w:rPr>
          <w:b/>
          <w:bCs/>
          <w:sz w:val="24"/>
          <w:szCs w:val="24"/>
        </w:rPr>
        <w:t xml:space="preserve">Palavras-chave: </w:t>
      </w:r>
      <w:r w:rsidR="00FB454A">
        <w:rPr>
          <w:sz w:val="24"/>
          <w:szCs w:val="24"/>
        </w:rPr>
        <w:t>Arborização</w:t>
      </w:r>
      <w:r w:rsidRPr="00747EC4">
        <w:rPr>
          <w:sz w:val="24"/>
          <w:szCs w:val="24"/>
        </w:rPr>
        <w:t>. Invasão. Pr</w:t>
      </w:r>
      <w:r w:rsidR="00FB454A">
        <w:rPr>
          <w:sz w:val="24"/>
          <w:szCs w:val="24"/>
        </w:rPr>
        <w:t>eju</w:t>
      </w:r>
      <w:r w:rsidR="00C711B0">
        <w:rPr>
          <w:sz w:val="24"/>
          <w:szCs w:val="24"/>
        </w:rPr>
        <w:t>í</w:t>
      </w:r>
      <w:r w:rsidR="00FB454A">
        <w:rPr>
          <w:sz w:val="24"/>
          <w:szCs w:val="24"/>
        </w:rPr>
        <w:t>zos</w:t>
      </w:r>
      <w:r w:rsidRPr="00747EC4">
        <w:rPr>
          <w:sz w:val="24"/>
          <w:szCs w:val="24"/>
        </w:rPr>
        <w:t>.</w:t>
      </w:r>
    </w:p>
    <w:p w14:paraId="06269ED1" w14:textId="77777777" w:rsidR="00214706" w:rsidRDefault="00214706">
      <w:pPr>
        <w:pBdr>
          <w:bottom w:val="none" w:sz="0" w:space="18" w:color="000000"/>
        </w:pBdr>
        <w:shd w:val="clear" w:color="auto" w:fill="FFFFFF"/>
        <w:jc w:val="both"/>
        <w:rPr>
          <w:sz w:val="24"/>
          <w:szCs w:val="24"/>
        </w:rPr>
      </w:pPr>
    </w:p>
    <w:p w14:paraId="12A771B3" w14:textId="77777777" w:rsidR="00214706" w:rsidRDefault="00000000">
      <w:pPr>
        <w:pBdr>
          <w:bottom w:val="none" w:sz="0" w:space="18" w:color="000000"/>
        </w:pBdr>
        <w:shd w:val="clear" w:color="auto" w:fill="FFFFFF"/>
        <w:jc w:val="both"/>
        <w:rPr>
          <w:color w:val="FF0000"/>
          <w:sz w:val="24"/>
          <w:szCs w:val="24"/>
          <w:highlight w:val="yellow"/>
        </w:rPr>
      </w:pPr>
      <w:r>
        <w:rPr>
          <w:b/>
          <w:bCs/>
          <w:sz w:val="24"/>
          <w:szCs w:val="24"/>
        </w:rPr>
        <w:t>Área de Interesse do Simpósio</w:t>
      </w:r>
      <w:r>
        <w:rPr>
          <w:sz w:val="24"/>
          <w:szCs w:val="24"/>
        </w:rPr>
        <w:t xml:space="preserve">: Ciências Agrárias </w:t>
      </w:r>
    </w:p>
    <w:p w14:paraId="3CC1953A" w14:textId="77777777" w:rsidR="00214706" w:rsidRDefault="00000000">
      <w:pPr>
        <w:pBdr>
          <w:bottom w:val="none" w:sz="0" w:space="11" w:color="000000"/>
        </w:pBdr>
        <w:shd w:val="clear" w:color="auto" w:fill="FFFFFF"/>
        <w:tabs>
          <w:tab w:val="left" w:pos="2500"/>
        </w:tabs>
        <w:spacing w:line="360" w:lineRule="auto"/>
        <w:jc w:val="both"/>
        <w:rPr>
          <w:color w:val="FF0000"/>
          <w:sz w:val="24"/>
          <w:szCs w:val="24"/>
        </w:rPr>
      </w:pPr>
      <w:bookmarkStart w:id="0" w:name="_heading=h.rzejp71dv55g" w:colFirst="0" w:colLast="0"/>
      <w:bookmarkEnd w:id="0"/>
      <w:r>
        <w:rPr>
          <w:b/>
          <w:bCs/>
          <w:sz w:val="24"/>
          <w:szCs w:val="24"/>
        </w:rPr>
        <w:t xml:space="preserve">1. INTRODUÇÃO </w:t>
      </w:r>
    </w:p>
    <w:p w14:paraId="6986AA8F" w14:textId="016DD413" w:rsidR="00214706" w:rsidRDefault="00000000">
      <w:pPr>
        <w:pBdr>
          <w:bottom w:val="none" w:sz="0" w:space="11" w:color="000000"/>
        </w:pBdr>
        <w:shd w:val="clear" w:color="auto" w:fill="FFFFFF"/>
        <w:spacing w:line="360" w:lineRule="auto"/>
        <w:jc w:val="both"/>
        <w:rPr>
          <w:color w:val="FF0000"/>
          <w:sz w:val="24"/>
          <w:szCs w:val="24"/>
        </w:rPr>
      </w:pPr>
      <w:r>
        <w:rPr>
          <w:sz w:val="24"/>
          <w:szCs w:val="24"/>
        </w:rPr>
        <w:tab/>
      </w:r>
      <w:r w:rsidR="008C57E8">
        <w:rPr>
          <w:sz w:val="24"/>
          <w:szCs w:val="24"/>
        </w:rPr>
        <w:t xml:space="preserve">As espécies arbóreas desempenham papel fundamental na estrutura e no equilíbrio ecológico dos ecossistemas, promovem a diversidade vegetal e sustentam processos naturais </w:t>
      </w:r>
      <w:r w:rsidR="008C57E8">
        <w:rPr>
          <w:sz w:val="24"/>
          <w:szCs w:val="24"/>
        </w:rPr>
        <w:lastRenderedPageBreak/>
        <w:t>essenciais, como a manutenção do solo e a oferta de habitat para inúmeras espécies. No entanto, o avanço das atividades humanas tem causado alterações profundas nos ambientes naturais, resultando na degradação e perda de diversidade biológica. Os principais fatores responsáveis por essas alterações são as mudanças no uso da terra, as mudanças climáticas decorrentes do aquecimento global e a introdução e dispersão de espécies invasoras (Pivello, 2011; IPBES, 2023).</w:t>
      </w:r>
    </w:p>
    <w:p w14:paraId="6E4A1DA4" w14:textId="26DC78CF" w:rsidR="00214706" w:rsidRDefault="008C57E8" w:rsidP="008C57E8">
      <w:pPr>
        <w:pBdr>
          <w:bottom w:val="none" w:sz="0" w:space="11" w:color="000000"/>
        </w:pBdr>
        <w:shd w:val="clear" w:color="auto" w:fill="FFFFFF"/>
        <w:spacing w:line="360" w:lineRule="auto"/>
        <w:ind w:firstLine="720"/>
        <w:jc w:val="both"/>
        <w:rPr>
          <w:color w:val="FF0000"/>
          <w:sz w:val="24"/>
          <w:szCs w:val="24"/>
        </w:rPr>
      </w:pPr>
      <w:r>
        <w:rPr>
          <w:sz w:val="24"/>
          <w:szCs w:val="24"/>
        </w:rPr>
        <w:t>As espécies exóticas são definidas como aquelas que ocorrem fora de sua área de distribuição natural, subdivididas em Espécies Exóticas Invasoras (EEI´s), cuja introdução e dispersão ameaçam a diversidade biológica local devido à vantagens competitivas sobre as espécies nativas. Essas vantagens permitem rápida proliferação e expansão em extensas áreas, gerando impactos sobre a composição e a estrutura de comunidades vegetais, e exclusão de espécies nativas e modificação de processos ecológicos (BRASIL; ICMBio, s.d.).</w:t>
      </w:r>
    </w:p>
    <w:p w14:paraId="2C6019C9" w14:textId="1ABF7170" w:rsidR="00214706" w:rsidRDefault="008C57E8" w:rsidP="008C57E8">
      <w:pPr>
        <w:pBdr>
          <w:bottom w:val="none" w:sz="0" w:space="11" w:color="000000"/>
        </w:pBdr>
        <w:shd w:val="clear" w:color="auto" w:fill="FFFFFF"/>
        <w:spacing w:line="360" w:lineRule="auto"/>
        <w:ind w:firstLine="720"/>
        <w:jc w:val="both"/>
        <w:rPr>
          <w:color w:val="FF0000"/>
          <w:sz w:val="24"/>
          <w:szCs w:val="24"/>
        </w:rPr>
      </w:pPr>
      <w:r>
        <w:rPr>
          <w:sz w:val="24"/>
          <w:szCs w:val="24"/>
        </w:rPr>
        <w:t xml:space="preserve">Os impactos decorrentes da presença dessas espécies invasoras incluem a competição por luz, água e nutrientes do solo, a redução ou mesmo impedimento do processo de sucessão ecológica, além da competição com as espécies nativas por agentes de polinização ou de dispersão de sementes. Estas características negativas, somadas, resultam em declínios populacionais severos ou até mesmo em extinções locais, e na homogeneização e baixa diversidade florística de ecossistemas nativos (Silva e Tabarelli, 2000; Cordeiro e Howe, 2003; Pyšek </w:t>
      </w:r>
      <w:r>
        <w:rPr>
          <w:i/>
          <w:iCs/>
          <w:sz w:val="24"/>
          <w:szCs w:val="24"/>
        </w:rPr>
        <w:t>et al</w:t>
      </w:r>
      <w:r>
        <w:rPr>
          <w:sz w:val="24"/>
          <w:szCs w:val="24"/>
        </w:rPr>
        <w:t xml:space="preserve">., 2020; Messias e Sousa, 2025). </w:t>
      </w:r>
    </w:p>
    <w:p w14:paraId="7DC9FB93" w14:textId="2CB68778" w:rsidR="00214706" w:rsidRDefault="00000000">
      <w:pPr>
        <w:pBdr>
          <w:bottom w:val="none" w:sz="0" w:space="11" w:color="000000"/>
        </w:pBdr>
        <w:shd w:val="clear" w:color="auto" w:fill="FFFFFF"/>
        <w:spacing w:line="360" w:lineRule="auto"/>
        <w:ind w:firstLine="720"/>
        <w:jc w:val="both"/>
        <w:rPr>
          <w:color w:val="FF0000"/>
          <w:sz w:val="24"/>
          <w:szCs w:val="24"/>
        </w:rPr>
      </w:pPr>
      <w:r w:rsidRPr="00DF26F1">
        <w:rPr>
          <w:sz w:val="24"/>
          <w:szCs w:val="24"/>
        </w:rPr>
        <w:t>A introdução de espécies exóticas pode acontecer tanto de maneira planejada quanto não intencional, geralmente por conta da influência antrópica pelo transporte de pessoas, mercadorias e veículos entre diferentes regiões, países e ambientes, impulsionada ainda mais com o aumento do comércio internacional, das viagens e do turismo</w:t>
      </w:r>
      <w:r w:rsidR="00DF26F1" w:rsidRPr="00DF26F1">
        <w:rPr>
          <w:sz w:val="24"/>
          <w:szCs w:val="24"/>
        </w:rPr>
        <w:t xml:space="preserve">, e que devido a falta de planejamento urbano adequado </w:t>
      </w:r>
      <w:r w:rsidRPr="00DF26F1">
        <w:rPr>
          <w:sz w:val="24"/>
          <w:szCs w:val="24"/>
        </w:rPr>
        <w:t>esse processo tem se acelerado cada vez mais</w:t>
      </w:r>
      <w:r w:rsidR="00DF26F1" w:rsidRPr="00DF26F1">
        <w:rPr>
          <w:sz w:val="24"/>
          <w:szCs w:val="24"/>
        </w:rPr>
        <w:t xml:space="preserve">, gerando uma série de consequências negativas tanto para o meio ambiente quanto para a sociedade </w:t>
      </w:r>
      <w:r w:rsidRPr="00DF26F1">
        <w:rPr>
          <w:sz w:val="24"/>
          <w:szCs w:val="24"/>
        </w:rPr>
        <w:t>(BRASIL; MMA, 2024</w:t>
      </w:r>
      <w:r w:rsidR="00DF26F1" w:rsidRPr="00DF26F1">
        <w:rPr>
          <w:sz w:val="24"/>
          <w:szCs w:val="24"/>
        </w:rPr>
        <w:t>; Neves, Figueiredo e Santos, 2024</w:t>
      </w:r>
      <w:r w:rsidRPr="00DF26F1">
        <w:rPr>
          <w:sz w:val="24"/>
          <w:szCs w:val="24"/>
        </w:rPr>
        <w:t>).</w:t>
      </w:r>
      <w:r w:rsidR="004B0C7F">
        <w:rPr>
          <w:sz w:val="24"/>
          <w:szCs w:val="24"/>
        </w:rPr>
        <w:t xml:space="preserve"> </w:t>
      </w:r>
    </w:p>
    <w:p w14:paraId="48C52226" w14:textId="77777777" w:rsidR="00214706" w:rsidRDefault="00000000">
      <w:pPr>
        <w:pBdr>
          <w:bottom w:val="none" w:sz="0" w:space="11" w:color="000000"/>
        </w:pBdr>
        <w:shd w:val="clear" w:color="auto" w:fill="FFFFFF"/>
        <w:spacing w:line="360" w:lineRule="auto"/>
        <w:ind w:firstLine="720"/>
        <w:jc w:val="both"/>
        <w:rPr>
          <w:color w:val="FF0000"/>
          <w:sz w:val="24"/>
          <w:szCs w:val="24"/>
        </w:rPr>
      </w:pPr>
      <w:r>
        <w:rPr>
          <w:sz w:val="24"/>
          <w:szCs w:val="24"/>
        </w:rPr>
        <w:t xml:space="preserve">O estado do Maranhão é caracterizado por uma ampla diversidade de ecossistemas, inserido nos biomas de floresta amazônica, cerrado, manguezais, campos inundáveis, restingas e caatinga, além de estar situado na zona de transição climática entre a Amazônia úmida e o semiárido nordestino. Com a presença dessa diversidade climática e geológica houve a </w:t>
      </w:r>
      <w:r>
        <w:rPr>
          <w:sz w:val="24"/>
          <w:szCs w:val="24"/>
        </w:rPr>
        <w:lastRenderedPageBreak/>
        <w:t xml:space="preserve">adaptação de espécies nativas e a aclimatação e propagação de espécies exóticas, que potencialmente podem alterar os sistemas naturais invadindo ecossistemas degradados e competindo com a vegetação nativa (Spinelli-Araújo </w:t>
      </w:r>
      <w:r>
        <w:rPr>
          <w:i/>
          <w:iCs/>
          <w:sz w:val="24"/>
          <w:szCs w:val="24"/>
        </w:rPr>
        <w:t>et al</w:t>
      </w:r>
      <w:r>
        <w:rPr>
          <w:sz w:val="24"/>
          <w:szCs w:val="24"/>
        </w:rPr>
        <w:t xml:space="preserve">., 2016; Ferreira </w:t>
      </w:r>
      <w:r>
        <w:rPr>
          <w:i/>
          <w:iCs/>
          <w:sz w:val="24"/>
          <w:szCs w:val="24"/>
        </w:rPr>
        <w:t>et al</w:t>
      </w:r>
      <w:r>
        <w:rPr>
          <w:sz w:val="24"/>
          <w:szCs w:val="24"/>
        </w:rPr>
        <w:t>., 2024).</w:t>
      </w:r>
    </w:p>
    <w:p w14:paraId="4DBBED70" w14:textId="6C5CF33A" w:rsidR="00214706" w:rsidRDefault="00000000">
      <w:pPr>
        <w:pBdr>
          <w:bottom w:val="none" w:sz="0" w:space="11" w:color="000000"/>
        </w:pBdr>
        <w:shd w:val="clear" w:color="auto" w:fill="FFFFFF"/>
        <w:spacing w:line="360" w:lineRule="auto"/>
        <w:ind w:firstLine="720"/>
        <w:jc w:val="both"/>
        <w:rPr>
          <w:color w:val="FF0000"/>
          <w:sz w:val="24"/>
          <w:szCs w:val="24"/>
        </w:rPr>
      </w:pPr>
      <w:r>
        <w:rPr>
          <w:sz w:val="24"/>
          <w:szCs w:val="24"/>
        </w:rPr>
        <w:t>Nesse sentido, o presente resumo</w:t>
      </w:r>
      <w:r w:rsidR="002F702F">
        <w:rPr>
          <w:sz w:val="24"/>
          <w:szCs w:val="24"/>
        </w:rPr>
        <w:t>,</w:t>
      </w:r>
      <w:r>
        <w:rPr>
          <w:sz w:val="24"/>
          <w:szCs w:val="24"/>
        </w:rPr>
        <w:t xml:space="preserve"> por meio d</w:t>
      </w:r>
      <w:r w:rsidR="005E456D">
        <w:rPr>
          <w:sz w:val="24"/>
          <w:szCs w:val="24"/>
        </w:rPr>
        <w:t>e revisão da literatura</w:t>
      </w:r>
      <w:r>
        <w:rPr>
          <w:sz w:val="24"/>
          <w:szCs w:val="24"/>
        </w:rPr>
        <w:t>, tem como objetivo realizar o estudo dos impactos ambientais causados pela introdução de espécies arbóreas exóticas no estado do Maranhão, buscando evidenciar as principais consequências decorrentes da presença das mesmas em ecossistemas maranhenses.</w:t>
      </w:r>
    </w:p>
    <w:p w14:paraId="3D90AF2A" w14:textId="77777777" w:rsidR="00214706" w:rsidRDefault="00000000">
      <w:pPr>
        <w:pBdr>
          <w:bottom w:val="none" w:sz="0" w:space="18" w:color="000000"/>
        </w:pBdr>
        <w:shd w:val="clear" w:color="auto" w:fill="FFFFFF"/>
        <w:tabs>
          <w:tab w:val="left" w:pos="2500"/>
        </w:tabs>
        <w:spacing w:line="360" w:lineRule="auto"/>
        <w:jc w:val="both"/>
        <w:rPr>
          <w:color w:val="FF0000"/>
          <w:sz w:val="24"/>
          <w:szCs w:val="24"/>
        </w:rPr>
      </w:pPr>
      <w:r>
        <w:rPr>
          <w:b/>
          <w:bCs/>
          <w:sz w:val="24"/>
          <w:szCs w:val="24"/>
        </w:rPr>
        <w:t xml:space="preserve">2. METODOLOGIA </w:t>
      </w:r>
    </w:p>
    <w:p w14:paraId="729CB10D" w14:textId="3D6F86B1" w:rsidR="00214706" w:rsidRDefault="00000000">
      <w:pPr>
        <w:pBdr>
          <w:bottom w:val="none" w:sz="0" w:space="18" w:color="000000"/>
        </w:pBdr>
        <w:shd w:val="clear" w:color="auto" w:fill="FFFFFF"/>
        <w:spacing w:line="360" w:lineRule="auto"/>
        <w:jc w:val="both"/>
        <w:rPr>
          <w:color w:val="FF0000"/>
          <w:sz w:val="24"/>
          <w:szCs w:val="24"/>
        </w:rPr>
      </w:pPr>
      <w:r>
        <w:rPr>
          <w:sz w:val="24"/>
          <w:szCs w:val="24"/>
        </w:rPr>
        <w:tab/>
        <w:t xml:space="preserve">Este estudo trata-se de uma revisão bibliográfica da literatura sobre os impactos ambientais causados pela introdução de espécies arbóreas exóticas no estado do Maranhão. Para a construção do trabalho, foram utilizados dados secundários e realizada a busca de artigos científicos em plataformas amplamente acessadas, como </w:t>
      </w:r>
      <w:r w:rsidRPr="008C57E8">
        <w:rPr>
          <w:i/>
          <w:iCs/>
          <w:sz w:val="24"/>
          <w:szCs w:val="24"/>
        </w:rPr>
        <w:t>Google Acadêmico</w:t>
      </w:r>
      <w:r>
        <w:rPr>
          <w:sz w:val="24"/>
          <w:szCs w:val="24"/>
        </w:rPr>
        <w:t xml:space="preserve">, </w:t>
      </w:r>
      <w:r w:rsidRPr="008C57E8">
        <w:rPr>
          <w:i/>
          <w:iCs/>
          <w:sz w:val="24"/>
          <w:szCs w:val="24"/>
        </w:rPr>
        <w:t>ResearchGate</w:t>
      </w:r>
      <w:r>
        <w:rPr>
          <w:sz w:val="24"/>
          <w:szCs w:val="24"/>
        </w:rPr>
        <w:t xml:space="preserve"> e </w:t>
      </w:r>
      <w:r w:rsidRPr="008C57E8">
        <w:rPr>
          <w:i/>
          <w:iCs/>
          <w:sz w:val="24"/>
          <w:szCs w:val="24"/>
        </w:rPr>
        <w:t>Scielo</w:t>
      </w:r>
      <w:r w:rsidR="008C57E8" w:rsidRPr="008C57E8">
        <w:rPr>
          <w:sz w:val="24"/>
          <w:szCs w:val="24"/>
        </w:rPr>
        <w:t>.</w:t>
      </w:r>
    </w:p>
    <w:p w14:paraId="004134EA" w14:textId="7ACC184B" w:rsidR="00214706" w:rsidRDefault="00000000">
      <w:pPr>
        <w:pBdr>
          <w:bottom w:val="none" w:sz="0" w:space="18" w:color="000000"/>
        </w:pBdr>
        <w:shd w:val="clear" w:color="auto" w:fill="FFFFFF"/>
        <w:spacing w:line="360" w:lineRule="auto"/>
        <w:jc w:val="center"/>
        <w:rPr>
          <w:color w:val="FF0000"/>
          <w:sz w:val="24"/>
          <w:szCs w:val="24"/>
        </w:rPr>
      </w:pPr>
      <w:r>
        <w:t xml:space="preserve">Figura 1 – </w:t>
      </w:r>
      <w:r w:rsidR="002F702F">
        <w:t>Fluxograma das fontes e critérios de busca, relacionados ao tema estudado.</w:t>
      </w:r>
    </w:p>
    <w:tbl>
      <w:tblPr>
        <w:tblStyle w:val="a"/>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08"/>
        <w:gridCol w:w="6231"/>
      </w:tblGrid>
      <w:tr w:rsidR="00214706" w:rsidRPr="00EB1C3A" w14:paraId="763E161C" w14:textId="77777777" w:rsidTr="007A1E3A">
        <w:tc>
          <w:tcPr>
            <w:tcW w:w="2122" w:type="dxa"/>
            <w:tcBorders>
              <w:bottom w:val="single" w:sz="4" w:space="0" w:color="000000"/>
              <w:right w:val="single" w:sz="4" w:space="0" w:color="000000"/>
            </w:tcBorders>
            <w:shd w:val="clear" w:color="auto" w:fill="F2F2F2" w:themeFill="background1" w:themeFillShade="F2"/>
            <w:vAlign w:val="center"/>
          </w:tcPr>
          <w:p w14:paraId="6097ABC7" w14:textId="77777777" w:rsidR="00214706" w:rsidRPr="00EB1C3A" w:rsidRDefault="00000000">
            <w:pPr>
              <w:spacing w:line="360" w:lineRule="auto"/>
              <w:jc w:val="center"/>
              <w:rPr>
                <w:rFonts w:ascii="Times New Roman" w:hAnsi="Times New Roman" w:cs="Times New Roman"/>
                <w:b/>
                <w:bCs/>
                <w:sz w:val="20"/>
                <w:szCs w:val="20"/>
              </w:rPr>
            </w:pPr>
            <w:r w:rsidRPr="00EB1C3A">
              <w:rPr>
                <w:rFonts w:ascii="Times New Roman" w:hAnsi="Times New Roman" w:cs="Times New Roman"/>
                <w:b/>
                <w:bCs/>
                <w:sz w:val="20"/>
                <w:szCs w:val="20"/>
              </w:rPr>
              <w:t>Objetos de busca</w:t>
            </w:r>
          </w:p>
        </w:tc>
        <w:tc>
          <w:tcPr>
            <w:tcW w:w="708" w:type="dxa"/>
            <w:tcBorders>
              <w:top w:val="nil"/>
              <w:left w:val="single" w:sz="4" w:space="0" w:color="000000"/>
              <w:bottom w:val="nil"/>
              <w:right w:val="single" w:sz="4" w:space="0" w:color="000000"/>
            </w:tcBorders>
            <w:vAlign w:val="center"/>
          </w:tcPr>
          <w:p w14:paraId="35A5E908"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0"/>
                <w:id w:val="2041934215"/>
              </w:sdtPr>
              <w:sdtContent>
                <w:r w:rsidRPr="00EB1C3A">
                  <w:rPr>
                    <w:rFonts w:ascii="Segoe UI Symbol" w:eastAsia="Fira Mono" w:hAnsi="Segoe UI Symbol" w:cs="Segoe UI Symbol"/>
                    <w:sz w:val="20"/>
                    <w:szCs w:val="20"/>
                  </w:rPr>
                  <w:t>⭢</w:t>
                </w:r>
              </w:sdtContent>
            </w:sdt>
          </w:p>
        </w:tc>
        <w:tc>
          <w:tcPr>
            <w:tcW w:w="6231" w:type="dxa"/>
            <w:tcBorders>
              <w:left w:val="single" w:sz="4" w:space="0" w:color="000000"/>
              <w:bottom w:val="single" w:sz="4" w:space="0" w:color="000000"/>
            </w:tcBorders>
            <w:shd w:val="clear" w:color="auto" w:fill="D6E3BC" w:themeFill="accent3" w:themeFillTint="66"/>
            <w:vAlign w:val="center"/>
          </w:tcPr>
          <w:p w14:paraId="38E9A3CF" w14:textId="5D297BF1" w:rsidR="00214706" w:rsidRPr="00EB1C3A" w:rsidRDefault="007A1E3A">
            <w:pPr>
              <w:spacing w:line="360" w:lineRule="auto"/>
              <w:jc w:val="center"/>
              <w:rPr>
                <w:rFonts w:ascii="Times New Roman" w:hAnsi="Times New Roman" w:cs="Times New Roman"/>
                <w:b/>
                <w:bCs/>
                <w:sz w:val="20"/>
                <w:szCs w:val="20"/>
              </w:rPr>
            </w:pPr>
            <w:r w:rsidRPr="00EB1C3A">
              <w:rPr>
                <w:rFonts w:ascii="Times New Roman" w:hAnsi="Times New Roman" w:cs="Times New Roman"/>
                <w:b/>
                <w:bCs/>
                <w:sz w:val="20"/>
                <w:szCs w:val="20"/>
              </w:rPr>
              <w:t xml:space="preserve">Espécies arbóreas </w:t>
            </w:r>
            <w:r>
              <w:rPr>
                <w:rFonts w:ascii="Times New Roman" w:hAnsi="Times New Roman" w:cs="Times New Roman"/>
                <w:b/>
                <w:bCs/>
                <w:sz w:val="20"/>
                <w:szCs w:val="20"/>
              </w:rPr>
              <w:t>/ Arborização no Maranhão</w:t>
            </w:r>
            <w:r w:rsidRPr="00EB1C3A">
              <w:rPr>
                <w:rFonts w:ascii="Times New Roman" w:hAnsi="Times New Roman" w:cs="Times New Roman"/>
                <w:b/>
                <w:bCs/>
                <w:sz w:val="20"/>
                <w:szCs w:val="20"/>
              </w:rPr>
              <w:t xml:space="preserve"> </w:t>
            </w:r>
            <w:r>
              <w:rPr>
                <w:rFonts w:ascii="Times New Roman" w:hAnsi="Times New Roman" w:cs="Times New Roman"/>
                <w:b/>
                <w:bCs/>
                <w:sz w:val="20"/>
                <w:szCs w:val="20"/>
              </w:rPr>
              <w:t xml:space="preserve">/ </w:t>
            </w:r>
            <w:r w:rsidRPr="00EB1C3A">
              <w:rPr>
                <w:rFonts w:ascii="Times New Roman" w:hAnsi="Times New Roman" w:cs="Times New Roman"/>
                <w:b/>
                <w:bCs/>
                <w:sz w:val="20"/>
                <w:szCs w:val="20"/>
              </w:rPr>
              <w:t>Introdução de espécies exóticas</w:t>
            </w:r>
            <w:r>
              <w:rPr>
                <w:rFonts w:ascii="Times New Roman" w:hAnsi="Times New Roman" w:cs="Times New Roman"/>
                <w:b/>
                <w:bCs/>
                <w:sz w:val="20"/>
                <w:szCs w:val="20"/>
              </w:rPr>
              <w:t xml:space="preserve"> no Maranhão</w:t>
            </w:r>
            <w:r w:rsidRPr="00EB1C3A">
              <w:rPr>
                <w:rFonts w:ascii="Times New Roman" w:hAnsi="Times New Roman" w:cs="Times New Roman"/>
                <w:b/>
                <w:bCs/>
                <w:sz w:val="20"/>
                <w:szCs w:val="20"/>
              </w:rPr>
              <w:t xml:space="preserve"> / Impactos de espécies exóticas </w:t>
            </w:r>
          </w:p>
        </w:tc>
      </w:tr>
      <w:tr w:rsidR="00214706" w:rsidRPr="00EB1C3A" w14:paraId="4F09941F" w14:textId="77777777">
        <w:tc>
          <w:tcPr>
            <w:tcW w:w="2122" w:type="dxa"/>
            <w:tcBorders>
              <w:top w:val="single" w:sz="4" w:space="0" w:color="000000"/>
              <w:left w:val="nil"/>
              <w:bottom w:val="single" w:sz="4" w:space="0" w:color="000000"/>
              <w:right w:val="nil"/>
            </w:tcBorders>
            <w:vAlign w:val="center"/>
          </w:tcPr>
          <w:p w14:paraId="46E32F2D"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1"/>
                <w:id w:val="381051191"/>
              </w:sdtPr>
              <w:sdtContent>
                <w:r w:rsidRPr="00EB1C3A">
                  <w:rPr>
                    <w:rFonts w:ascii="Segoe UI Symbol" w:eastAsia="Fira Mono" w:hAnsi="Segoe UI Symbol" w:cs="Segoe UI Symbol"/>
                    <w:sz w:val="20"/>
                    <w:szCs w:val="20"/>
                  </w:rPr>
                  <w:t>⭣</w:t>
                </w:r>
              </w:sdtContent>
            </w:sdt>
          </w:p>
        </w:tc>
        <w:tc>
          <w:tcPr>
            <w:tcW w:w="708" w:type="dxa"/>
            <w:tcBorders>
              <w:top w:val="nil"/>
              <w:left w:val="nil"/>
              <w:bottom w:val="nil"/>
              <w:right w:val="nil"/>
            </w:tcBorders>
            <w:vAlign w:val="center"/>
          </w:tcPr>
          <w:p w14:paraId="1495A6B2" w14:textId="77777777" w:rsidR="00214706" w:rsidRPr="00EB1C3A" w:rsidRDefault="00214706">
            <w:pPr>
              <w:spacing w:line="360" w:lineRule="auto"/>
              <w:jc w:val="center"/>
              <w:rPr>
                <w:rFonts w:ascii="Times New Roman" w:hAnsi="Times New Roman" w:cs="Times New Roman"/>
                <w:sz w:val="20"/>
                <w:szCs w:val="20"/>
              </w:rPr>
            </w:pPr>
          </w:p>
        </w:tc>
        <w:tc>
          <w:tcPr>
            <w:tcW w:w="6231" w:type="dxa"/>
            <w:tcBorders>
              <w:top w:val="single" w:sz="4" w:space="0" w:color="000000"/>
              <w:left w:val="nil"/>
              <w:bottom w:val="single" w:sz="4" w:space="0" w:color="000000"/>
              <w:right w:val="nil"/>
            </w:tcBorders>
            <w:vAlign w:val="center"/>
          </w:tcPr>
          <w:p w14:paraId="4C28A9DE"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2"/>
                <w:id w:val="-992394388"/>
              </w:sdtPr>
              <w:sdtContent>
                <w:r w:rsidRPr="00EB1C3A">
                  <w:rPr>
                    <w:rFonts w:ascii="Segoe UI Symbol" w:eastAsia="Fira Mono" w:hAnsi="Segoe UI Symbol" w:cs="Segoe UI Symbol"/>
                    <w:sz w:val="20"/>
                    <w:szCs w:val="20"/>
                  </w:rPr>
                  <w:t>⭣</w:t>
                </w:r>
              </w:sdtContent>
            </w:sdt>
          </w:p>
        </w:tc>
      </w:tr>
      <w:tr w:rsidR="00214706" w:rsidRPr="00EB1C3A" w14:paraId="209AB6AB" w14:textId="77777777" w:rsidTr="007A1E3A">
        <w:trPr>
          <w:trHeight w:val="268"/>
        </w:trPr>
        <w:tc>
          <w:tcPr>
            <w:tcW w:w="2122" w:type="dxa"/>
            <w:tcBorders>
              <w:top w:val="single" w:sz="4" w:space="0" w:color="000000"/>
              <w:bottom w:val="single" w:sz="4" w:space="0" w:color="000000"/>
              <w:right w:val="single" w:sz="4" w:space="0" w:color="000000"/>
            </w:tcBorders>
            <w:shd w:val="clear" w:color="auto" w:fill="F2F2F2" w:themeFill="background1" w:themeFillShade="F2"/>
            <w:vAlign w:val="center"/>
          </w:tcPr>
          <w:p w14:paraId="3D84475F" w14:textId="77777777" w:rsidR="00214706" w:rsidRPr="00EB1C3A" w:rsidRDefault="00000000">
            <w:pPr>
              <w:spacing w:line="360" w:lineRule="auto"/>
              <w:jc w:val="center"/>
              <w:rPr>
                <w:rFonts w:ascii="Times New Roman" w:hAnsi="Times New Roman" w:cs="Times New Roman"/>
                <w:b/>
                <w:bCs/>
                <w:sz w:val="20"/>
                <w:szCs w:val="20"/>
              </w:rPr>
            </w:pPr>
            <w:r w:rsidRPr="00EB1C3A">
              <w:rPr>
                <w:rFonts w:ascii="Times New Roman" w:hAnsi="Times New Roman" w:cs="Times New Roman"/>
                <w:b/>
                <w:bCs/>
                <w:sz w:val="20"/>
                <w:szCs w:val="20"/>
              </w:rPr>
              <w:t>Indexadores</w:t>
            </w:r>
          </w:p>
        </w:tc>
        <w:tc>
          <w:tcPr>
            <w:tcW w:w="708" w:type="dxa"/>
            <w:tcBorders>
              <w:top w:val="nil"/>
              <w:left w:val="single" w:sz="4" w:space="0" w:color="000000"/>
              <w:bottom w:val="nil"/>
              <w:right w:val="single" w:sz="4" w:space="0" w:color="000000"/>
            </w:tcBorders>
            <w:vAlign w:val="center"/>
          </w:tcPr>
          <w:p w14:paraId="16B2E6C0"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3"/>
                <w:id w:val="804838502"/>
              </w:sdtPr>
              <w:sdtContent>
                <w:r w:rsidRPr="00EB1C3A">
                  <w:rPr>
                    <w:rFonts w:ascii="Segoe UI Symbol" w:eastAsia="Fira Mono" w:hAnsi="Segoe UI Symbol" w:cs="Segoe UI Symbol"/>
                    <w:sz w:val="20"/>
                    <w:szCs w:val="20"/>
                  </w:rPr>
                  <w:t>⭢</w:t>
                </w:r>
              </w:sdtContent>
            </w:sdt>
          </w:p>
        </w:tc>
        <w:tc>
          <w:tcPr>
            <w:tcW w:w="6231" w:type="dxa"/>
            <w:tcBorders>
              <w:top w:val="single" w:sz="4" w:space="0" w:color="000000"/>
              <w:left w:val="single" w:sz="4" w:space="0" w:color="000000"/>
              <w:bottom w:val="single" w:sz="4" w:space="0" w:color="000000"/>
            </w:tcBorders>
            <w:shd w:val="clear" w:color="auto" w:fill="D6E3BC" w:themeFill="accent3" w:themeFillTint="66"/>
            <w:vAlign w:val="center"/>
          </w:tcPr>
          <w:p w14:paraId="684B020E" w14:textId="77777777" w:rsidR="00214706" w:rsidRPr="00EB1C3A" w:rsidRDefault="00000000">
            <w:pPr>
              <w:spacing w:line="360" w:lineRule="auto"/>
              <w:jc w:val="center"/>
              <w:rPr>
                <w:rFonts w:ascii="Times New Roman" w:hAnsi="Times New Roman" w:cs="Times New Roman"/>
                <w:b/>
                <w:bCs/>
                <w:sz w:val="20"/>
                <w:szCs w:val="20"/>
              </w:rPr>
            </w:pPr>
            <w:r w:rsidRPr="00EB1C3A">
              <w:rPr>
                <w:rFonts w:ascii="Times New Roman" w:hAnsi="Times New Roman" w:cs="Times New Roman"/>
                <w:b/>
                <w:bCs/>
                <w:sz w:val="20"/>
                <w:szCs w:val="20"/>
              </w:rPr>
              <w:t>ResearchGate / Google acadêmico / Scielo</w:t>
            </w:r>
          </w:p>
        </w:tc>
      </w:tr>
      <w:tr w:rsidR="00214706" w:rsidRPr="00EB1C3A" w14:paraId="23FC3528" w14:textId="77777777">
        <w:tc>
          <w:tcPr>
            <w:tcW w:w="2122" w:type="dxa"/>
            <w:tcBorders>
              <w:top w:val="single" w:sz="4" w:space="0" w:color="000000"/>
              <w:left w:val="nil"/>
              <w:bottom w:val="single" w:sz="4" w:space="0" w:color="000000"/>
              <w:right w:val="nil"/>
            </w:tcBorders>
            <w:vAlign w:val="center"/>
          </w:tcPr>
          <w:p w14:paraId="6A5E80F4"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4"/>
                <w:id w:val="2123985886"/>
              </w:sdtPr>
              <w:sdtContent>
                <w:r w:rsidRPr="00EB1C3A">
                  <w:rPr>
                    <w:rFonts w:ascii="Segoe UI Symbol" w:eastAsia="Fira Mono" w:hAnsi="Segoe UI Symbol" w:cs="Segoe UI Symbol"/>
                    <w:sz w:val="20"/>
                    <w:szCs w:val="20"/>
                  </w:rPr>
                  <w:t>⭣</w:t>
                </w:r>
              </w:sdtContent>
            </w:sdt>
          </w:p>
        </w:tc>
        <w:tc>
          <w:tcPr>
            <w:tcW w:w="708" w:type="dxa"/>
            <w:tcBorders>
              <w:top w:val="nil"/>
              <w:left w:val="nil"/>
              <w:bottom w:val="nil"/>
              <w:right w:val="nil"/>
            </w:tcBorders>
            <w:vAlign w:val="center"/>
          </w:tcPr>
          <w:p w14:paraId="468611BE" w14:textId="77777777" w:rsidR="00214706" w:rsidRPr="00EB1C3A" w:rsidRDefault="00214706">
            <w:pPr>
              <w:spacing w:line="360" w:lineRule="auto"/>
              <w:jc w:val="center"/>
              <w:rPr>
                <w:rFonts w:ascii="Times New Roman" w:hAnsi="Times New Roman" w:cs="Times New Roman"/>
                <w:sz w:val="20"/>
                <w:szCs w:val="20"/>
              </w:rPr>
            </w:pPr>
          </w:p>
        </w:tc>
        <w:tc>
          <w:tcPr>
            <w:tcW w:w="6231" w:type="dxa"/>
            <w:tcBorders>
              <w:top w:val="single" w:sz="4" w:space="0" w:color="000000"/>
              <w:left w:val="nil"/>
              <w:bottom w:val="single" w:sz="4" w:space="0" w:color="000000"/>
              <w:right w:val="nil"/>
            </w:tcBorders>
            <w:vAlign w:val="center"/>
          </w:tcPr>
          <w:p w14:paraId="20637E97"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5"/>
                <w:id w:val="1111518424"/>
              </w:sdtPr>
              <w:sdtContent>
                <w:r w:rsidRPr="00EB1C3A">
                  <w:rPr>
                    <w:rFonts w:ascii="Segoe UI Symbol" w:eastAsia="Fira Mono" w:hAnsi="Segoe UI Symbol" w:cs="Segoe UI Symbol"/>
                    <w:sz w:val="20"/>
                    <w:szCs w:val="20"/>
                  </w:rPr>
                  <w:t>⭣</w:t>
                </w:r>
              </w:sdtContent>
            </w:sdt>
          </w:p>
        </w:tc>
      </w:tr>
      <w:tr w:rsidR="00214706" w:rsidRPr="00EB1C3A" w14:paraId="21CB2F32" w14:textId="77777777" w:rsidTr="007A1E3A">
        <w:trPr>
          <w:trHeight w:val="124"/>
        </w:trPr>
        <w:tc>
          <w:tcPr>
            <w:tcW w:w="2122" w:type="dxa"/>
            <w:tcBorders>
              <w:top w:val="single" w:sz="4" w:space="0" w:color="000000"/>
              <w:bottom w:val="single" w:sz="4" w:space="0" w:color="000000"/>
              <w:right w:val="single" w:sz="4" w:space="0" w:color="000000"/>
            </w:tcBorders>
            <w:shd w:val="clear" w:color="auto" w:fill="F2F2F2" w:themeFill="background1" w:themeFillShade="F2"/>
            <w:vAlign w:val="center"/>
          </w:tcPr>
          <w:p w14:paraId="1D901241" w14:textId="77777777" w:rsidR="00214706" w:rsidRPr="00EB1C3A" w:rsidRDefault="00000000">
            <w:pPr>
              <w:spacing w:line="360" w:lineRule="auto"/>
              <w:jc w:val="center"/>
              <w:rPr>
                <w:rFonts w:ascii="Times New Roman" w:hAnsi="Times New Roman" w:cs="Times New Roman"/>
                <w:b/>
                <w:bCs/>
                <w:sz w:val="20"/>
                <w:szCs w:val="20"/>
              </w:rPr>
            </w:pPr>
            <w:r w:rsidRPr="00EB1C3A">
              <w:rPr>
                <w:rFonts w:ascii="Times New Roman" w:hAnsi="Times New Roman" w:cs="Times New Roman"/>
                <w:b/>
                <w:bCs/>
                <w:sz w:val="20"/>
                <w:szCs w:val="20"/>
              </w:rPr>
              <w:t>Critérios</w:t>
            </w:r>
          </w:p>
        </w:tc>
        <w:tc>
          <w:tcPr>
            <w:tcW w:w="708" w:type="dxa"/>
            <w:tcBorders>
              <w:top w:val="nil"/>
              <w:left w:val="single" w:sz="4" w:space="0" w:color="000000"/>
              <w:bottom w:val="nil"/>
              <w:right w:val="single" w:sz="4" w:space="0" w:color="000000"/>
            </w:tcBorders>
            <w:vAlign w:val="center"/>
          </w:tcPr>
          <w:p w14:paraId="3B190F78"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6"/>
                <w:id w:val="2058474758"/>
              </w:sdtPr>
              <w:sdtContent>
                <w:r w:rsidRPr="00EB1C3A">
                  <w:rPr>
                    <w:rFonts w:ascii="Segoe UI Symbol" w:eastAsia="Fira Mono" w:hAnsi="Segoe UI Symbol" w:cs="Segoe UI Symbol"/>
                    <w:sz w:val="20"/>
                    <w:szCs w:val="20"/>
                  </w:rPr>
                  <w:t>⭢</w:t>
                </w:r>
              </w:sdtContent>
            </w:sdt>
          </w:p>
        </w:tc>
        <w:tc>
          <w:tcPr>
            <w:tcW w:w="6231" w:type="dxa"/>
            <w:tcBorders>
              <w:top w:val="single" w:sz="4" w:space="0" w:color="000000"/>
              <w:left w:val="single" w:sz="4" w:space="0" w:color="000000"/>
              <w:bottom w:val="single" w:sz="4" w:space="0" w:color="000000"/>
            </w:tcBorders>
            <w:shd w:val="clear" w:color="auto" w:fill="D6E3BC" w:themeFill="accent3" w:themeFillTint="66"/>
            <w:vAlign w:val="center"/>
          </w:tcPr>
          <w:p w14:paraId="4B734FDA" w14:textId="77777777" w:rsidR="00214706" w:rsidRPr="00EB1C3A" w:rsidRDefault="00000000">
            <w:pPr>
              <w:spacing w:line="360" w:lineRule="auto"/>
              <w:jc w:val="center"/>
              <w:rPr>
                <w:rFonts w:ascii="Times New Roman" w:hAnsi="Times New Roman" w:cs="Times New Roman"/>
                <w:b/>
                <w:bCs/>
                <w:sz w:val="20"/>
                <w:szCs w:val="20"/>
              </w:rPr>
            </w:pPr>
            <w:r w:rsidRPr="00EB1C3A">
              <w:rPr>
                <w:rFonts w:ascii="Times New Roman" w:hAnsi="Times New Roman" w:cs="Times New Roman"/>
                <w:b/>
                <w:bCs/>
                <w:sz w:val="20"/>
                <w:szCs w:val="20"/>
              </w:rPr>
              <w:t xml:space="preserve">2010 – 2025 </w:t>
            </w:r>
          </w:p>
        </w:tc>
      </w:tr>
      <w:tr w:rsidR="00214706" w:rsidRPr="00EB1C3A" w14:paraId="4A456781" w14:textId="77777777">
        <w:tc>
          <w:tcPr>
            <w:tcW w:w="2122" w:type="dxa"/>
            <w:tcBorders>
              <w:top w:val="single" w:sz="4" w:space="0" w:color="000000"/>
              <w:left w:val="nil"/>
              <w:bottom w:val="single" w:sz="4" w:space="0" w:color="000000"/>
              <w:right w:val="nil"/>
            </w:tcBorders>
            <w:vAlign w:val="center"/>
          </w:tcPr>
          <w:p w14:paraId="0ADE5235"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7"/>
                <w:id w:val="1249867670"/>
              </w:sdtPr>
              <w:sdtContent>
                <w:r w:rsidRPr="00EB1C3A">
                  <w:rPr>
                    <w:rFonts w:ascii="Segoe UI Symbol" w:eastAsia="Fira Mono" w:hAnsi="Segoe UI Symbol" w:cs="Segoe UI Symbol"/>
                    <w:sz w:val="20"/>
                    <w:szCs w:val="20"/>
                  </w:rPr>
                  <w:t>⭣</w:t>
                </w:r>
              </w:sdtContent>
            </w:sdt>
          </w:p>
        </w:tc>
        <w:tc>
          <w:tcPr>
            <w:tcW w:w="708" w:type="dxa"/>
            <w:tcBorders>
              <w:top w:val="nil"/>
              <w:left w:val="nil"/>
              <w:bottom w:val="nil"/>
              <w:right w:val="nil"/>
            </w:tcBorders>
            <w:vAlign w:val="center"/>
          </w:tcPr>
          <w:p w14:paraId="0E0461D8" w14:textId="77777777" w:rsidR="00214706" w:rsidRPr="00EB1C3A" w:rsidRDefault="00214706">
            <w:pPr>
              <w:spacing w:line="360" w:lineRule="auto"/>
              <w:jc w:val="center"/>
              <w:rPr>
                <w:rFonts w:ascii="Times New Roman" w:hAnsi="Times New Roman" w:cs="Times New Roman"/>
                <w:sz w:val="20"/>
                <w:szCs w:val="20"/>
              </w:rPr>
            </w:pPr>
          </w:p>
        </w:tc>
        <w:tc>
          <w:tcPr>
            <w:tcW w:w="6231" w:type="dxa"/>
            <w:tcBorders>
              <w:top w:val="single" w:sz="4" w:space="0" w:color="000000"/>
              <w:left w:val="nil"/>
              <w:bottom w:val="single" w:sz="4" w:space="0" w:color="000000"/>
              <w:right w:val="nil"/>
            </w:tcBorders>
            <w:vAlign w:val="center"/>
          </w:tcPr>
          <w:p w14:paraId="592A63D9"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8"/>
                <w:id w:val="-107719863"/>
              </w:sdtPr>
              <w:sdtContent>
                <w:r w:rsidRPr="00EB1C3A">
                  <w:rPr>
                    <w:rFonts w:ascii="Segoe UI Symbol" w:eastAsia="Fira Mono" w:hAnsi="Segoe UI Symbol" w:cs="Segoe UI Symbol"/>
                    <w:sz w:val="20"/>
                    <w:szCs w:val="20"/>
                  </w:rPr>
                  <w:t>⭣</w:t>
                </w:r>
              </w:sdtContent>
            </w:sdt>
          </w:p>
        </w:tc>
      </w:tr>
      <w:tr w:rsidR="00214706" w:rsidRPr="00EB1C3A" w14:paraId="7D6FADF0" w14:textId="77777777" w:rsidTr="007A1E3A">
        <w:trPr>
          <w:trHeight w:val="475"/>
        </w:trPr>
        <w:tc>
          <w:tcPr>
            <w:tcW w:w="2122" w:type="dxa"/>
            <w:tcBorders>
              <w:top w:val="single" w:sz="4" w:space="0" w:color="000000"/>
              <w:bottom w:val="single" w:sz="4" w:space="0" w:color="000000"/>
              <w:right w:val="single" w:sz="4" w:space="0" w:color="000000"/>
            </w:tcBorders>
            <w:shd w:val="clear" w:color="auto" w:fill="F2F2F2" w:themeFill="background1" w:themeFillShade="F2"/>
            <w:vAlign w:val="center"/>
          </w:tcPr>
          <w:p w14:paraId="63A09A60" w14:textId="77777777" w:rsidR="00214706" w:rsidRPr="00EB1C3A" w:rsidRDefault="00000000">
            <w:pPr>
              <w:spacing w:line="360" w:lineRule="auto"/>
              <w:jc w:val="center"/>
              <w:rPr>
                <w:rFonts w:ascii="Times New Roman" w:hAnsi="Times New Roman" w:cs="Times New Roman"/>
                <w:sz w:val="20"/>
                <w:szCs w:val="20"/>
              </w:rPr>
            </w:pPr>
            <w:r w:rsidRPr="00EB1C3A">
              <w:rPr>
                <w:rFonts w:ascii="Times New Roman" w:hAnsi="Times New Roman" w:cs="Times New Roman"/>
                <w:b/>
                <w:bCs/>
                <w:sz w:val="20"/>
                <w:szCs w:val="20"/>
              </w:rPr>
              <w:t>Palavras-chave</w:t>
            </w:r>
          </w:p>
        </w:tc>
        <w:tc>
          <w:tcPr>
            <w:tcW w:w="708" w:type="dxa"/>
            <w:tcBorders>
              <w:top w:val="nil"/>
              <w:left w:val="single" w:sz="4" w:space="0" w:color="000000"/>
              <w:bottom w:val="nil"/>
              <w:right w:val="single" w:sz="4" w:space="0" w:color="000000"/>
            </w:tcBorders>
            <w:vAlign w:val="center"/>
          </w:tcPr>
          <w:p w14:paraId="234F3EE7"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9"/>
                <w:id w:val="-1149125217"/>
              </w:sdtPr>
              <w:sdtContent>
                <w:r w:rsidRPr="00EB1C3A">
                  <w:rPr>
                    <w:rFonts w:ascii="Segoe UI Symbol" w:eastAsia="Fira Mono" w:hAnsi="Segoe UI Symbol" w:cs="Segoe UI Symbol"/>
                    <w:sz w:val="20"/>
                    <w:szCs w:val="20"/>
                  </w:rPr>
                  <w:t>⭢</w:t>
                </w:r>
              </w:sdtContent>
            </w:sdt>
          </w:p>
        </w:tc>
        <w:tc>
          <w:tcPr>
            <w:tcW w:w="6231" w:type="dxa"/>
            <w:tcBorders>
              <w:top w:val="single" w:sz="4" w:space="0" w:color="000000"/>
              <w:left w:val="single" w:sz="4" w:space="0" w:color="000000"/>
              <w:bottom w:val="single" w:sz="4" w:space="0" w:color="000000"/>
            </w:tcBorders>
            <w:shd w:val="clear" w:color="auto" w:fill="D6E3BC" w:themeFill="accent3" w:themeFillTint="66"/>
            <w:vAlign w:val="center"/>
          </w:tcPr>
          <w:p w14:paraId="322CD838" w14:textId="7872751C" w:rsidR="00214706" w:rsidRPr="0064670E" w:rsidRDefault="0064670E">
            <w:pPr>
              <w:spacing w:line="360" w:lineRule="auto"/>
              <w:jc w:val="center"/>
              <w:rPr>
                <w:rFonts w:ascii="Times New Roman" w:hAnsi="Times New Roman" w:cs="Times New Roman"/>
                <w:b/>
                <w:bCs/>
                <w:sz w:val="20"/>
                <w:szCs w:val="20"/>
              </w:rPr>
            </w:pPr>
            <w:r w:rsidRPr="0064670E">
              <w:rPr>
                <w:rFonts w:ascii="Times New Roman" w:hAnsi="Times New Roman" w:cs="Times New Roman"/>
                <w:b/>
                <w:bCs/>
                <w:sz w:val="20"/>
                <w:szCs w:val="20"/>
              </w:rPr>
              <w:t>Arborização /</w:t>
            </w:r>
            <w:r w:rsidR="00FB454A">
              <w:rPr>
                <w:rFonts w:ascii="Times New Roman" w:hAnsi="Times New Roman" w:cs="Times New Roman"/>
                <w:b/>
                <w:bCs/>
                <w:sz w:val="20"/>
                <w:szCs w:val="20"/>
              </w:rPr>
              <w:t xml:space="preserve"> </w:t>
            </w:r>
            <w:r w:rsidRPr="0064670E">
              <w:rPr>
                <w:rFonts w:ascii="Times New Roman" w:hAnsi="Times New Roman" w:cs="Times New Roman"/>
                <w:b/>
                <w:bCs/>
                <w:sz w:val="20"/>
                <w:szCs w:val="20"/>
              </w:rPr>
              <w:t xml:space="preserve">Ocorrência / Invasão / Propagação / </w:t>
            </w:r>
            <w:r w:rsidR="00FB454A">
              <w:rPr>
                <w:rFonts w:ascii="Times New Roman" w:hAnsi="Times New Roman" w:cs="Times New Roman"/>
                <w:b/>
                <w:bCs/>
                <w:sz w:val="20"/>
                <w:szCs w:val="20"/>
              </w:rPr>
              <w:t>Prejuizos</w:t>
            </w:r>
            <w:r w:rsidRPr="0064670E">
              <w:rPr>
                <w:rFonts w:ascii="Times New Roman" w:hAnsi="Times New Roman" w:cs="Times New Roman"/>
                <w:b/>
                <w:bCs/>
                <w:sz w:val="20"/>
                <w:szCs w:val="20"/>
              </w:rPr>
              <w:t xml:space="preserve"> </w:t>
            </w:r>
          </w:p>
        </w:tc>
      </w:tr>
      <w:tr w:rsidR="00214706" w:rsidRPr="00EB1C3A" w14:paraId="6718697A" w14:textId="77777777">
        <w:tc>
          <w:tcPr>
            <w:tcW w:w="2122" w:type="dxa"/>
            <w:tcBorders>
              <w:top w:val="single" w:sz="4" w:space="0" w:color="000000"/>
              <w:left w:val="nil"/>
              <w:bottom w:val="single" w:sz="4" w:space="0" w:color="000000"/>
              <w:right w:val="nil"/>
            </w:tcBorders>
            <w:vAlign w:val="center"/>
          </w:tcPr>
          <w:p w14:paraId="4070C8F9"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10"/>
                <w:id w:val="-1689285986"/>
              </w:sdtPr>
              <w:sdtContent>
                <w:r w:rsidRPr="00EB1C3A">
                  <w:rPr>
                    <w:rFonts w:ascii="Segoe UI Symbol" w:eastAsia="Fira Mono" w:hAnsi="Segoe UI Symbol" w:cs="Segoe UI Symbol"/>
                    <w:sz w:val="20"/>
                    <w:szCs w:val="20"/>
                  </w:rPr>
                  <w:t>⭣</w:t>
                </w:r>
              </w:sdtContent>
            </w:sdt>
          </w:p>
        </w:tc>
        <w:tc>
          <w:tcPr>
            <w:tcW w:w="708" w:type="dxa"/>
            <w:tcBorders>
              <w:top w:val="nil"/>
              <w:left w:val="nil"/>
              <w:bottom w:val="nil"/>
              <w:right w:val="nil"/>
            </w:tcBorders>
            <w:vAlign w:val="center"/>
          </w:tcPr>
          <w:p w14:paraId="41DACACE" w14:textId="77777777" w:rsidR="00214706" w:rsidRPr="00EB1C3A" w:rsidRDefault="00214706">
            <w:pPr>
              <w:spacing w:line="360" w:lineRule="auto"/>
              <w:jc w:val="center"/>
              <w:rPr>
                <w:rFonts w:ascii="Times New Roman" w:hAnsi="Times New Roman" w:cs="Times New Roman"/>
                <w:sz w:val="20"/>
                <w:szCs w:val="20"/>
              </w:rPr>
            </w:pPr>
          </w:p>
        </w:tc>
        <w:tc>
          <w:tcPr>
            <w:tcW w:w="6231" w:type="dxa"/>
            <w:tcBorders>
              <w:top w:val="single" w:sz="4" w:space="0" w:color="000000"/>
              <w:left w:val="nil"/>
              <w:bottom w:val="single" w:sz="4" w:space="0" w:color="000000"/>
              <w:right w:val="nil"/>
            </w:tcBorders>
            <w:vAlign w:val="center"/>
          </w:tcPr>
          <w:p w14:paraId="01A30C38"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11"/>
                <w:id w:val="700410934"/>
              </w:sdtPr>
              <w:sdtContent>
                <w:r w:rsidRPr="00EB1C3A">
                  <w:rPr>
                    <w:rFonts w:ascii="Segoe UI Symbol" w:eastAsia="Fira Mono" w:hAnsi="Segoe UI Symbol" w:cs="Segoe UI Symbol"/>
                    <w:sz w:val="20"/>
                    <w:szCs w:val="20"/>
                  </w:rPr>
                  <w:t>⭣</w:t>
                </w:r>
              </w:sdtContent>
            </w:sdt>
          </w:p>
        </w:tc>
      </w:tr>
      <w:tr w:rsidR="00214706" w:rsidRPr="00EB1C3A" w14:paraId="0A858B7F" w14:textId="77777777" w:rsidTr="007A1E3A">
        <w:tc>
          <w:tcPr>
            <w:tcW w:w="2122" w:type="dxa"/>
            <w:tcBorders>
              <w:top w:val="single" w:sz="4" w:space="0" w:color="000000"/>
              <w:bottom w:val="single" w:sz="4" w:space="0" w:color="000000"/>
              <w:right w:val="single" w:sz="4" w:space="0" w:color="000000"/>
            </w:tcBorders>
            <w:shd w:val="clear" w:color="auto" w:fill="F2F2F2" w:themeFill="background1" w:themeFillShade="F2"/>
            <w:vAlign w:val="center"/>
          </w:tcPr>
          <w:p w14:paraId="2E9362CF" w14:textId="77777777" w:rsidR="00214706" w:rsidRPr="00EB1C3A" w:rsidRDefault="00000000">
            <w:pPr>
              <w:spacing w:line="360" w:lineRule="auto"/>
              <w:jc w:val="center"/>
              <w:rPr>
                <w:rFonts w:ascii="Times New Roman" w:hAnsi="Times New Roman" w:cs="Times New Roman"/>
                <w:b/>
                <w:bCs/>
                <w:sz w:val="20"/>
                <w:szCs w:val="20"/>
              </w:rPr>
            </w:pPr>
            <w:r w:rsidRPr="00EB1C3A">
              <w:rPr>
                <w:rFonts w:ascii="Times New Roman" w:hAnsi="Times New Roman" w:cs="Times New Roman"/>
                <w:b/>
                <w:bCs/>
                <w:sz w:val="20"/>
                <w:szCs w:val="20"/>
              </w:rPr>
              <w:t>Artigos relacionados</w:t>
            </w:r>
          </w:p>
        </w:tc>
        <w:tc>
          <w:tcPr>
            <w:tcW w:w="708" w:type="dxa"/>
            <w:tcBorders>
              <w:top w:val="nil"/>
              <w:left w:val="single" w:sz="4" w:space="0" w:color="000000"/>
              <w:bottom w:val="nil"/>
              <w:right w:val="single" w:sz="4" w:space="0" w:color="000000"/>
            </w:tcBorders>
            <w:vAlign w:val="center"/>
          </w:tcPr>
          <w:p w14:paraId="67427D4F" w14:textId="77777777" w:rsidR="00214706" w:rsidRPr="00EB1C3A" w:rsidRDefault="00000000">
            <w:pPr>
              <w:spacing w:line="360" w:lineRule="auto"/>
              <w:jc w:val="center"/>
              <w:rPr>
                <w:rFonts w:ascii="Times New Roman" w:hAnsi="Times New Roman" w:cs="Times New Roman"/>
                <w:sz w:val="20"/>
                <w:szCs w:val="20"/>
              </w:rPr>
            </w:pPr>
            <w:sdt>
              <w:sdtPr>
                <w:rPr>
                  <w:sz w:val="20"/>
                  <w:szCs w:val="20"/>
                </w:rPr>
                <w:tag w:val="goog_rdk_12"/>
                <w:id w:val="-46872749"/>
              </w:sdtPr>
              <w:sdtContent>
                <w:r w:rsidRPr="00EB1C3A">
                  <w:rPr>
                    <w:rFonts w:ascii="Segoe UI Symbol" w:eastAsia="Fira Mono" w:hAnsi="Segoe UI Symbol" w:cs="Segoe UI Symbol"/>
                    <w:sz w:val="20"/>
                    <w:szCs w:val="20"/>
                  </w:rPr>
                  <w:t>⭢</w:t>
                </w:r>
              </w:sdtContent>
            </w:sdt>
          </w:p>
        </w:tc>
        <w:tc>
          <w:tcPr>
            <w:tcW w:w="6231" w:type="dxa"/>
            <w:tcBorders>
              <w:top w:val="single" w:sz="4" w:space="0" w:color="000000"/>
              <w:left w:val="single" w:sz="4" w:space="0" w:color="000000"/>
              <w:bottom w:val="single" w:sz="4" w:space="0" w:color="000000"/>
            </w:tcBorders>
            <w:shd w:val="clear" w:color="auto" w:fill="D6E3BC" w:themeFill="accent3" w:themeFillTint="66"/>
            <w:vAlign w:val="center"/>
          </w:tcPr>
          <w:p w14:paraId="7CCE1EEE" w14:textId="77777777" w:rsidR="00214706" w:rsidRPr="00EB1C3A" w:rsidRDefault="00000000">
            <w:pPr>
              <w:spacing w:line="360" w:lineRule="auto"/>
              <w:jc w:val="center"/>
              <w:rPr>
                <w:rFonts w:ascii="Times New Roman" w:hAnsi="Times New Roman" w:cs="Times New Roman"/>
                <w:b/>
                <w:bCs/>
                <w:sz w:val="20"/>
                <w:szCs w:val="20"/>
              </w:rPr>
            </w:pPr>
            <w:r w:rsidRPr="00EB1C3A">
              <w:rPr>
                <w:rFonts w:ascii="Times New Roman" w:hAnsi="Times New Roman" w:cs="Times New Roman"/>
                <w:b/>
                <w:bCs/>
                <w:sz w:val="20"/>
                <w:szCs w:val="20"/>
              </w:rPr>
              <w:t>20 trabalhos</w:t>
            </w:r>
          </w:p>
        </w:tc>
      </w:tr>
    </w:tbl>
    <w:p w14:paraId="40454481" w14:textId="77777777" w:rsidR="00214706" w:rsidRDefault="00000000">
      <w:pPr>
        <w:spacing w:before="240" w:line="360" w:lineRule="auto"/>
        <w:jc w:val="both"/>
      </w:pPr>
      <w:r>
        <w:t>Fonte: Autores (2025)</w:t>
      </w:r>
    </w:p>
    <w:p w14:paraId="4537CBD9" w14:textId="77777777" w:rsidR="00A81D7C" w:rsidRDefault="00A81D7C">
      <w:pPr>
        <w:pBdr>
          <w:bottom w:val="none" w:sz="0" w:space="18" w:color="000000"/>
        </w:pBdr>
        <w:shd w:val="clear" w:color="auto" w:fill="FFFFFF"/>
        <w:tabs>
          <w:tab w:val="left" w:pos="2500"/>
        </w:tabs>
        <w:spacing w:line="360" w:lineRule="auto"/>
        <w:jc w:val="both"/>
      </w:pPr>
    </w:p>
    <w:p w14:paraId="10E714B7" w14:textId="0894198E" w:rsidR="00214706" w:rsidRDefault="00000000">
      <w:pPr>
        <w:pBdr>
          <w:bottom w:val="none" w:sz="0" w:space="18" w:color="000000"/>
        </w:pBdr>
        <w:shd w:val="clear" w:color="auto" w:fill="FFFFFF"/>
        <w:tabs>
          <w:tab w:val="left" w:pos="2500"/>
        </w:tabs>
        <w:spacing w:line="360" w:lineRule="auto"/>
        <w:jc w:val="both"/>
        <w:rPr>
          <w:color w:val="FF0000"/>
          <w:sz w:val="24"/>
          <w:szCs w:val="24"/>
        </w:rPr>
      </w:pPr>
      <w:r>
        <w:rPr>
          <w:b/>
          <w:bCs/>
          <w:sz w:val="24"/>
          <w:szCs w:val="24"/>
        </w:rPr>
        <w:t xml:space="preserve">3. RESULTADOS E DISCUSSÃO </w:t>
      </w:r>
    </w:p>
    <w:p w14:paraId="0C12636F" w14:textId="29998872" w:rsidR="00214706" w:rsidRDefault="00000000">
      <w:pPr>
        <w:pBdr>
          <w:bottom w:val="none" w:sz="0" w:space="18" w:color="000000"/>
        </w:pBdr>
        <w:shd w:val="clear" w:color="auto" w:fill="FFFFFF"/>
        <w:spacing w:line="360" w:lineRule="auto"/>
        <w:jc w:val="both"/>
        <w:rPr>
          <w:color w:val="FF0000"/>
          <w:sz w:val="24"/>
          <w:szCs w:val="24"/>
        </w:rPr>
      </w:pPr>
      <w:r>
        <w:rPr>
          <w:sz w:val="24"/>
          <w:szCs w:val="24"/>
        </w:rPr>
        <w:tab/>
      </w:r>
      <w:bookmarkStart w:id="1" w:name="_Hlk215360186"/>
      <w:r>
        <w:rPr>
          <w:sz w:val="24"/>
          <w:szCs w:val="24"/>
        </w:rPr>
        <w:t xml:space="preserve">A ocorrência de espécies exóticas evidencia-se como uma característica em várias </w:t>
      </w:r>
      <w:r>
        <w:rPr>
          <w:sz w:val="24"/>
          <w:szCs w:val="24"/>
        </w:rPr>
        <w:lastRenderedPageBreak/>
        <w:t xml:space="preserve">cidades brasileiras </w:t>
      </w:r>
      <w:r w:rsidR="00416847" w:rsidRPr="00416847">
        <w:rPr>
          <w:sz w:val="24"/>
          <w:szCs w:val="24"/>
        </w:rPr>
        <w:t>cujos motivos estão relacionados, principalmente, à crescente e desordenada urbanização</w:t>
      </w:r>
      <w:r>
        <w:rPr>
          <w:sz w:val="24"/>
          <w:szCs w:val="24"/>
        </w:rPr>
        <w:t xml:space="preserve"> e a necessidade de arborização de cidades</w:t>
      </w:r>
      <w:bookmarkEnd w:id="1"/>
      <w:r w:rsidR="00651BC1">
        <w:rPr>
          <w:sz w:val="24"/>
          <w:szCs w:val="24"/>
        </w:rPr>
        <w:t xml:space="preserve">. </w:t>
      </w:r>
      <w:r>
        <w:rPr>
          <w:sz w:val="24"/>
          <w:szCs w:val="24"/>
        </w:rPr>
        <w:t>No Maranhão a identificação da existência de espécies exóticas é recorrente em diversos espaços sejam eles urbanos ou na própria natureza, alguns trabalhos evidenciam sua presença e relatam possíveis consequências da introdução dessas espécies</w:t>
      </w:r>
      <w:r w:rsidR="00651BC1">
        <w:rPr>
          <w:sz w:val="24"/>
          <w:szCs w:val="24"/>
        </w:rPr>
        <w:t xml:space="preserve"> (Silva </w:t>
      </w:r>
      <w:r w:rsidR="00651BC1">
        <w:rPr>
          <w:i/>
          <w:iCs/>
          <w:sz w:val="24"/>
          <w:szCs w:val="24"/>
        </w:rPr>
        <w:t>et al.</w:t>
      </w:r>
      <w:r w:rsidR="00651BC1">
        <w:rPr>
          <w:sz w:val="24"/>
          <w:szCs w:val="24"/>
        </w:rPr>
        <w:t>, 2018; Abreu, 2023; Neves, Figueiredo e Santos, 2024).</w:t>
      </w:r>
      <w:r w:rsidR="00416847">
        <w:rPr>
          <w:sz w:val="24"/>
          <w:szCs w:val="24"/>
        </w:rPr>
        <w:t xml:space="preserve"> </w:t>
      </w:r>
    </w:p>
    <w:p w14:paraId="387D6095" w14:textId="1CC6D58A" w:rsidR="00214706" w:rsidRDefault="00000000">
      <w:pPr>
        <w:pBdr>
          <w:bottom w:val="none" w:sz="0" w:space="18" w:color="000000"/>
        </w:pBdr>
        <w:shd w:val="clear" w:color="auto" w:fill="FFFFFF"/>
        <w:spacing w:line="360" w:lineRule="auto"/>
        <w:jc w:val="both"/>
        <w:rPr>
          <w:color w:val="FF0000"/>
          <w:sz w:val="24"/>
          <w:szCs w:val="24"/>
        </w:rPr>
      </w:pPr>
      <w:r>
        <w:rPr>
          <w:color w:val="FF0000"/>
          <w:sz w:val="24"/>
          <w:szCs w:val="24"/>
        </w:rPr>
        <w:tab/>
      </w:r>
      <w:r>
        <w:rPr>
          <w:sz w:val="24"/>
          <w:szCs w:val="24"/>
        </w:rPr>
        <w:t xml:space="preserve">Oliveira </w:t>
      </w:r>
      <w:r>
        <w:rPr>
          <w:i/>
          <w:iCs/>
          <w:sz w:val="24"/>
          <w:szCs w:val="24"/>
        </w:rPr>
        <w:t>et al.</w:t>
      </w:r>
      <w:r>
        <w:rPr>
          <w:sz w:val="24"/>
          <w:szCs w:val="24"/>
        </w:rPr>
        <w:t>(2019) destaca em seu trabalho na cidade de São João do Sóter – MA, realizada em todas as três praças da cidade, a listagem e identificação de 311 indivíduos distribuídos em</w:t>
      </w:r>
      <w:r w:rsidR="008824C0">
        <w:rPr>
          <w:sz w:val="24"/>
          <w:szCs w:val="24"/>
        </w:rPr>
        <w:t xml:space="preserve"> 20 famílias botânicas e </w:t>
      </w:r>
      <w:r>
        <w:rPr>
          <w:sz w:val="24"/>
          <w:szCs w:val="24"/>
        </w:rPr>
        <w:t xml:space="preserve">31 espécies vegetais, constatando que </w:t>
      </w:r>
      <w:r w:rsidR="00651BC1">
        <w:rPr>
          <w:sz w:val="24"/>
          <w:szCs w:val="24"/>
        </w:rPr>
        <w:t>destas</w:t>
      </w:r>
      <w:r w:rsidR="008824C0">
        <w:rPr>
          <w:sz w:val="24"/>
          <w:szCs w:val="24"/>
        </w:rPr>
        <w:t>,</w:t>
      </w:r>
      <w:r>
        <w:rPr>
          <w:sz w:val="24"/>
          <w:szCs w:val="24"/>
        </w:rPr>
        <w:t xml:space="preserve"> 22 espécies,</w:t>
      </w:r>
      <w:r w:rsidR="008C57E8">
        <w:rPr>
          <w:sz w:val="24"/>
          <w:szCs w:val="24"/>
        </w:rPr>
        <w:t xml:space="preserve"> </w:t>
      </w:r>
      <w:r>
        <w:rPr>
          <w:sz w:val="24"/>
          <w:szCs w:val="24"/>
        </w:rPr>
        <w:t xml:space="preserve">cerca de 71%, são </w:t>
      </w:r>
      <w:r w:rsidR="00031FA5">
        <w:rPr>
          <w:sz w:val="24"/>
          <w:szCs w:val="24"/>
        </w:rPr>
        <w:t>exóticas</w:t>
      </w:r>
      <w:r w:rsidR="008C57E8">
        <w:rPr>
          <w:sz w:val="24"/>
          <w:szCs w:val="24"/>
        </w:rPr>
        <w:t>. Os autores apontam ainda que há distribuição desuniforme de indivíduos da mesma espécie nos locais amostrados, o que diminui a diversidade florística e faunística destes locais devido à baixa diversidade de espécies.</w:t>
      </w:r>
    </w:p>
    <w:p w14:paraId="3CEF0401" w14:textId="17C315C8" w:rsidR="00214706" w:rsidRDefault="00000000">
      <w:pPr>
        <w:pBdr>
          <w:bottom w:val="none" w:sz="0" w:space="18" w:color="000000"/>
        </w:pBdr>
        <w:shd w:val="clear" w:color="auto" w:fill="FFFFFF"/>
        <w:spacing w:line="360" w:lineRule="auto"/>
        <w:ind w:firstLine="708"/>
        <w:jc w:val="both"/>
        <w:rPr>
          <w:color w:val="FF0000"/>
          <w:sz w:val="24"/>
          <w:szCs w:val="24"/>
        </w:rPr>
      </w:pPr>
      <w:r>
        <w:rPr>
          <w:sz w:val="24"/>
          <w:szCs w:val="24"/>
        </w:rPr>
        <w:t xml:space="preserve">Costa </w:t>
      </w:r>
      <w:r>
        <w:rPr>
          <w:i/>
          <w:iCs/>
          <w:sz w:val="24"/>
          <w:szCs w:val="24"/>
        </w:rPr>
        <w:t>et al</w:t>
      </w:r>
      <w:r>
        <w:rPr>
          <w:sz w:val="24"/>
          <w:szCs w:val="24"/>
        </w:rPr>
        <w:t xml:space="preserve">. (2017) </w:t>
      </w:r>
      <w:r w:rsidR="00F34825">
        <w:rPr>
          <w:sz w:val="24"/>
          <w:szCs w:val="24"/>
        </w:rPr>
        <w:t xml:space="preserve">realizando levantamento em </w:t>
      </w:r>
      <w:r>
        <w:rPr>
          <w:sz w:val="24"/>
          <w:szCs w:val="24"/>
        </w:rPr>
        <w:t xml:space="preserve">nove praças no município de Caxias – MA, </w:t>
      </w:r>
      <w:r w:rsidR="00DA73CC">
        <w:rPr>
          <w:sz w:val="24"/>
          <w:szCs w:val="24"/>
        </w:rPr>
        <w:t>idenfificaram</w:t>
      </w:r>
      <w:r>
        <w:rPr>
          <w:sz w:val="24"/>
          <w:szCs w:val="24"/>
        </w:rPr>
        <w:t xml:space="preserve"> 263 indivíduos, distribuídos em 13 famílias</w:t>
      </w:r>
      <w:r w:rsidR="00863778">
        <w:rPr>
          <w:sz w:val="24"/>
          <w:szCs w:val="24"/>
        </w:rPr>
        <w:t xml:space="preserve"> botânicas</w:t>
      </w:r>
      <w:r w:rsidR="008824C0">
        <w:rPr>
          <w:sz w:val="24"/>
          <w:szCs w:val="24"/>
        </w:rPr>
        <w:t xml:space="preserve"> e 29 espécies vegetais</w:t>
      </w:r>
      <w:r>
        <w:rPr>
          <w:sz w:val="24"/>
          <w:szCs w:val="24"/>
        </w:rPr>
        <w:t xml:space="preserve">, </w:t>
      </w:r>
      <w:r w:rsidR="00F34825">
        <w:rPr>
          <w:sz w:val="24"/>
          <w:szCs w:val="24"/>
        </w:rPr>
        <w:t>na q</w:t>
      </w:r>
      <w:r w:rsidR="00DA73CC">
        <w:rPr>
          <w:sz w:val="24"/>
          <w:szCs w:val="24"/>
        </w:rPr>
        <w:t>u</w:t>
      </w:r>
      <w:r w:rsidR="00F34825">
        <w:rPr>
          <w:sz w:val="24"/>
          <w:szCs w:val="24"/>
        </w:rPr>
        <w:t>al destas,</w:t>
      </w:r>
      <w:r>
        <w:rPr>
          <w:sz w:val="24"/>
          <w:szCs w:val="24"/>
        </w:rPr>
        <w:t xml:space="preserve"> 13 espécies, </w:t>
      </w:r>
      <w:r w:rsidR="008824C0">
        <w:rPr>
          <w:sz w:val="24"/>
          <w:szCs w:val="24"/>
        </w:rPr>
        <w:t>cerca</w:t>
      </w:r>
      <w:r>
        <w:rPr>
          <w:sz w:val="24"/>
          <w:szCs w:val="24"/>
        </w:rPr>
        <w:t xml:space="preserve"> de 45%</w:t>
      </w:r>
      <w:r w:rsidR="00F34825">
        <w:rPr>
          <w:sz w:val="24"/>
          <w:szCs w:val="24"/>
        </w:rPr>
        <w:t xml:space="preserve">, </w:t>
      </w:r>
      <w:r>
        <w:rPr>
          <w:sz w:val="24"/>
          <w:szCs w:val="24"/>
        </w:rPr>
        <w:t xml:space="preserve">são </w:t>
      </w:r>
      <w:r w:rsidR="00031FA5">
        <w:rPr>
          <w:sz w:val="24"/>
          <w:szCs w:val="24"/>
        </w:rPr>
        <w:t>exóticas</w:t>
      </w:r>
      <w:r w:rsidR="00863778">
        <w:rPr>
          <w:sz w:val="24"/>
          <w:szCs w:val="24"/>
        </w:rPr>
        <w:t>. Identificando assim, que</w:t>
      </w:r>
      <w:r>
        <w:rPr>
          <w:sz w:val="24"/>
          <w:szCs w:val="24"/>
        </w:rPr>
        <w:t xml:space="preserve"> todas as praças havia a presença de espécies exóticas, </w:t>
      </w:r>
      <w:r w:rsidR="00DA73CC">
        <w:rPr>
          <w:sz w:val="24"/>
          <w:szCs w:val="24"/>
        </w:rPr>
        <w:t xml:space="preserve">onde </w:t>
      </w:r>
      <w:r>
        <w:rPr>
          <w:sz w:val="24"/>
          <w:szCs w:val="24"/>
        </w:rPr>
        <w:t>cinco delas apresentam sua predominância destacando novamente a enorme presença de espécies exóticas na arborização</w:t>
      </w:r>
      <w:r w:rsidR="00863778">
        <w:rPr>
          <w:sz w:val="24"/>
          <w:szCs w:val="24"/>
        </w:rPr>
        <w:t xml:space="preserve"> urbana,</w:t>
      </w:r>
      <w:r>
        <w:rPr>
          <w:sz w:val="24"/>
          <w:szCs w:val="24"/>
        </w:rPr>
        <w:t xml:space="preserve"> </w:t>
      </w:r>
      <w:r w:rsidR="00863778">
        <w:rPr>
          <w:sz w:val="24"/>
          <w:szCs w:val="24"/>
        </w:rPr>
        <w:t xml:space="preserve">alterando </w:t>
      </w:r>
      <w:r>
        <w:rPr>
          <w:sz w:val="24"/>
          <w:szCs w:val="24"/>
        </w:rPr>
        <w:t>o ambiente natural remanescente e contribui</w:t>
      </w:r>
      <w:r w:rsidR="00863778">
        <w:rPr>
          <w:sz w:val="24"/>
          <w:szCs w:val="24"/>
        </w:rPr>
        <w:t>ndo</w:t>
      </w:r>
      <w:r>
        <w:rPr>
          <w:sz w:val="24"/>
          <w:szCs w:val="24"/>
        </w:rPr>
        <w:t xml:space="preserve"> para a redução da biodiversidade </w:t>
      </w:r>
      <w:r w:rsidR="00863778">
        <w:rPr>
          <w:sz w:val="24"/>
          <w:szCs w:val="24"/>
        </w:rPr>
        <w:t>local.</w:t>
      </w:r>
    </w:p>
    <w:p w14:paraId="387965F7" w14:textId="521BA2F2" w:rsidR="00214706" w:rsidRDefault="00000000">
      <w:pPr>
        <w:pBdr>
          <w:bottom w:val="none" w:sz="0" w:space="18" w:color="000000"/>
        </w:pBdr>
        <w:shd w:val="clear" w:color="auto" w:fill="FFFFFF"/>
        <w:spacing w:line="360" w:lineRule="auto"/>
        <w:ind w:firstLine="708"/>
        <w:jc w:val="both"/>
        <w:rPr>
          <w:color w:val="FF0000"/>
          <w:sz w:val="24"/>
          <w:szCs w:val="24"/>
        </w:rPr>
      </w:pPr>
      <w:r>
        <w:rPr>
          <w:sz w:val="24"/>
          <w:szCs w:val="24"/>
        </w:rPr>
        <w:t>O trabalho realizado por Moraes e Machado (2014) no município de Timon – MA de resultou na identificação de 2.319 indivíduos distribuídas em</w:t>
      </w:r>
      <w:r w:rsidR="00863778">
        <w:rPr>
          <w:sz w:val="24"/>
          <w:szCs w:val="24"/>
        </w:rPr>
        <w:t xml:space="preserve"> </w:t>
      </w:r>
      <w:r>
        <w:rPr>
          <w:sz w:val="24"/>
          <w:szCs w:val="24"/>
        </w:rPr>
        <w:t>36 famílias</w:t>
      </w:r>
      <w:r w:rsidR="00863778">
        <w:rPr>
          <w:sz w:val="24"/>
          <w:szCs w:val="24"/>
        </w:rPr>
        <w:t xml:space="preserve"> botânicas</w:t>
      </w:r>
      <w:r w:rsidR="008824C0">
        <w:rPr>
          <w:sz w:val="24"/>
          <w:szCs w:val="24"/>
        </w:rPr>
        <w:t xml:space="preserve"> e 86 espécies vegetais</w:t>
      </w:r>
      <w:r>
        <w:rPr>
          <w:sz w:val="24"/>
          <w:szCs w:val="24"/>
        </w:rPr>
        <w:t>,</w:t>
      </w:r>
      <w:r w:rsidR="00A14F8A">
        <w:rPr>
          <w:sz w:val="24"/>
          <w:szCs w:val="24"/>
        </w:rPr>
        <w:t xml:space="preserve"> des</w:t>
      </w:r>
      <w:r w:rsidR="00031FA5">
        <w:rPr>
          <w:sz w:val="24"/>
          <w:szCs w:val="24"/>
        </w:rPr>
        <w:t>te</w:t>
      </w:r>
      <w:r w:rsidR="00A14F8A">
        <w:rPr>
          <w:sz w:val="24"/>
          <w:szCs w:val="24"/>
        </w:rPr>
        <w:t xml:space="preserve"> numero</w:t>
      </w:r>
      <w:r w:rsidR="00031FA5">
        <w:rPr>
          <w:sz w:val="24"/>
          <w:szCs w:val="24"/>
        </w:rPr>
        <w:t>,</w:t>
      </w:r>
      <w:r w:rsidR="00A14F8A">
        <w:rPr>
          <w:sz w:val="24"/>
          <w:szCs w:val="24"/>
        </w:rPr>
        <w:t xml:space="preserve"> 35 espécies, aproximadamente 36%, são exóticas. Os autores ainda citam os </w:t>
      </w:r>
      <w:r>
        <w:rPr>
          <w:sz w:val="24"/>
          <w:szCs w:val="24"/>
        </w:rPr>
        <w:t xml:space="preserve">efeitos no comportamento em insetos locais e contribuições para alterações ecológicas no meio, </w:t>
      </w:r>
      <w:r w:rsidR="00A14F8A">
        <w:rPr>
          <w:sz w:val="24"/>
          <w:szCs w:val="24"/>
        </w:rPr>
        <w:t>resultando na alteração do ambiente na qual essas espécies foram introduzidas.</w:t>
      </w:r>
    </w:p>
    <w:p w14:paraId="24499923" w14:textId="079EF4D0" w:rsidR="00214706" w:rsidRDefault="00000000">
      <w:pPr>
        <w:pBdr>
          <w:bottom w:val="none" w:sz="0" w:space="18" w:color="000000"/>
        </w:pBdr>
        <w:shd w:val="clear" w:color="auto" w:fill="FFFFFF"/>
        <w:spacing w:line="360" w:lineRule="auto"/>
        <w:ind w:firstLine="708"/>
        <w:jc w:val="both"/>
        <w:rPr>
          <w:color w:val="FF0000"/>
          <w:sz w:val="24"/>
          <w:szCs w:val="24"/>
        </w:rPr>
      </w:pPr>
      <w:r>
        <w:rPr>
          <w:sz w:val="24"/>
          <w:szCs w:val="24"/>
        </w:rPr>
        <w:t xml:space="preserve">Em seu estudo acerca da espécies inadequadas presentes na arborização na cidade Imperatriz – MA, Silva </w:t>
      </w:r>
      <w:r>
        <w:rPr>
          <w:i/>
          <w:iCs/>
          <w:sz w:val="24"/>
          <w:szCs w:val="24"/>
        </w:rPr>
        <w:t>et al.</w:t>
      </w:r>
      <w:r>
        <w:rPr>
          <w:sz w:val="24"/>
          <w:szCs w:val="24"/>
        </w:rPr>
        <w:t xml:space="preserve"> (2018) em seu levantamento </w:t>
      </w:r>
      <w:r w:rsidR="008824C0">
        <w:rPr>
          <w:sz w:val="24"/>
          <w:szCs w:val="24"/>
        </w:rPr>
        <w:t xml:space="preserve">identificaram </w:t>
      </w:r>
      <w:r w:rsidR="008824C0" w:rsidRPr="008824C0">
        <w:rPr>
          <w:sz w:val="24"/>
          <w:szCs w:val="24"/>
        </w:rPr>
        <w:t>2</w:t>
      </w:r>
      <w:r w:rsidR="00A81D7C">
        <w:rPr>
          <w:sz w:val="24"/>
          <w:szCs w:val="24"/>
        </w:rPr>
        <w:t>.</w:t>
      </w:r>
      <w:r w:rsidR="008824C0" w:rsidRPr="008824C0">
        <w:rPr>
          <w:sz w:val="24"/>
          <w:szCs w:val="24"/>
        </w:rPr>
        <w:t>321</w:t>
      </w:r>
      <w:r w:rsidR="008824C0">
        <w:rPr>
          <w:sz w:val="24"/>
          <w:szCs w:val="24"/>
        </w:rPr>
        <w:t xml:space="preserve"> individuos, distribuidos em 27 familias botânicas e</w:t>
      </w:r>
      <w:r>
        <w:rPr>
          <w:sz w:val="24"/>
          <w:szCs w:val="24"/>
        </w:rPr>
        <w:t xml:space="preserve"> 69 espécies</w:t>
      </w:r>
      <w:r w:rsidR="008824C0">
        <w:rPr>
          <w:sz w:val="24"/>
          <w:szCs w:val="24"/>
        </w:rPr>
        <w:t xml:space="preserve"> vegetais</w:t>
      </w:r>
      <w:r>
        <w:rPr>
          <w:sz w:val="24"/>
          <w:szCs w:val="24"/>
        </w:rPr>
        <w:t>, dentre elas 44 espécies exóticas</w:t>
      </w:r>
      <w:r w:rsidR="00031FA5">
        <w:rPr>
          <w:sz w:val="24"/>
          <w:szCs w:val="24"/>
        </w:rPr>
        <w:t>.</w:t>
      </w:r>
      <w:r>
        <w:rPr>
          <w:sz w:val="24"/>
          <w:szCs w:val="24"/>
        </w:rPr>
        <w:t xml:space="preserve"> </w:t>
      </w:r>
      <w:r w:rsidR="00031FA5">
        <w:rPr>
          <w:sz w:val="24"/>
          <w:szCs w:val="24"/>
        </w:rPr>
        <w:t>D</w:t>
      </w:r>
      <w:r>
        <w:rPr>
          <w:sz w:val="24"/>
          <w:szCs w:val="24"/>
        </w:rPr>
        <w:t>estaca</w:t>
      </w:r>
      <w:r w:rsidR="00031FA5">
        <w:rPr>
          <w:sz w:val="24"/>
          <w:szCs w:val="24"/>
        </w:rPr>
        <w:t>m ainda</w:t>
      </w:r>
      <w:r>
        <w:rPr>
          <w:sz w:val="24"/>
          <w:szCs w:val="24"/>
        </w:rPr>
        <w:t xml:space="preserve"> consequências como a </w:t>
      </w:r>
      <w:r w:rsidR="00031FA5">
        <w:rPr>
          <w:sz w:val="24"/>
          <w:szCs w:val="24"/>
        </w:rPr>
        <w:t xml:space="preserve">uniformidade </w:t>
      </w:r>
      <w:r>
        <w:rPr>
          <w:sz w:val="24"/>
          <w:szCs w:val="24"/>
        </w:rPr>
        <w:t>de indivíduos de uma mesma espécie,</w:t>
      </w:r>
      <w:r w:rsidR="00031FA5">
        <w:rPr>
          <w:sz w:val="24"/>
          <w:szCs w:val="24"/>
        </w:rPr>
        <w:t xml:space="preserve"> </w:t>
      </w:r>
      <w:r>
        <w:rPr>
          <w:sz w:val="24"/>
          <w:szCs w:val="24"/>
        </w:rPr>
        <w:t>disseminação de pragas e doenças</w:t>
      </w:r>
      <w:r w:rsidR="00031FA5">
        <w:rPr>
          <w:sz w:val="24"/>
          <w:szCs w:val="24"/>
        </w:rPr>
        <w:t xml:space="preserve"> e </w:t>
      </w:r>
      <w:r>
        <w:rPr>
          <w:sz w:val="24"/>
          <w:szCs w:val="24"/>
        </w:rPr>
        <w:t>conflitos de espécies com estruturas urbanas futuramente, devido a introdução incorreta de</w:t>
      </w:r>
      <w:r w:rsidR="00031FA5">
        <w:rPr>
          <w:sz w:val="24"/>
          <w:szCs w:val="24"/>
        </w:rPr>
        <w:t>stas</w:t>
      </w:r>
      <w:r>
        <w:rPr>
          <w:sz w:val="24"/>
          <w:szCs w:val="24"/>
        </w:rPr>
        <w:t xml:space="preserve"> espécies</w:t>
      </w:r>
      <w:r w:rsidR="00031FA5">
        <w:rPr>
          <w:sz w:val="24"/>
          <w:szCs w:val="24"/>
        </w:rPr>
        <w:t xml:space="preserve"> na arborização urbana.</w:t>
      </w:r>
    </w:p>
    <w:p w14:paraId="3684967A" w14:textId="518A192A" w:rsidR="00214706" w:rsidRDefault="00000000">
      <w:pPr>
        <w:pBdr>
          <w:bottom w:val="none" w:sz="0" w:space="18" w:color="000000"/>
        </w:pBdr>
        <w:shd w:val="clear" w:color="auto" w:fill="FFFFFF"/>
        <w:spacing w:line="360" w:lineRule="auto"/>
        <w:ind w:firstLine="708"/>
        <w:jc w:val="both"/>
        <w:rPr>
          <w:color w:val="FF0000"/>
          <w:sz w:val="24"/>
          <w:szCs w:val="24"/>
        </w:rPr>
      </w:pPr>
      <w:r>
        <w:rPr>
          <w:sz w:val="24"/>
          <w:szCs w:val="24"/>
        </w:rPr>
        <w:lastRenderedPageBreak/>
        <w:t>A tabela abaixo faz a relação de todas as espécies arbóreas</w:t>
      </w:r>
      <w:r w:rsidR="00031FA5">
        <w:rPr>
          <w:sz w:val="24"/>
          <w:szCs w:val="24"/>
        </w:rPr>
        <w:t xml:space="preserve"> exóticas</w:t>
      </w:r>
      <w:r>
        <w:rPr>
          <w:sz w:val="24"/>
          <w:szCs w:val="24"/>
        </w:rPr>
        <w:t xml:space="preserve"> </w:t>
      </w:r>
      <w:r w:rsidR="00031FA5">
        <w:rPr>
          <w:sz w:val="24"/>
          <w:szCs w:val="24"/>
        </w:rPr>
        <w:t>identificadas</w:t>
      </w:r>
      <w:r>
        <w:rPr>
          <w:sz w:val="24"/>
          <w:szCs w:val="24"/>
        </w:rPr>
        <w:t xml:space="preserve"> nos trabalhos realizados </w:t>
      </w:r>
      <w:r w:rsidR="00031FA5">
        <w:rPr>
          <w:sz w:val="24"/>
          <w:szCs w:val="24"/>
        </w:rPr>
        <w:t>no Maranhão nas cidades de</w:t>
      </w:r>
      <w:r>
        <w:rPr>
          <w:sz w:val="24"/>
          <w:szCs w:val="24"/>
        </w:rPr>
        <w:t xml:space="preserve"> </w:t>
      </w:r>
      <w:r w:rsidR="00031FA5">
        <w:rPr>
          <w:sz w:val="24"/>
          <w:szCs w:val="24"/>
        </w:rPr>
        <w:t xml:space="preserve">São João do Sóter, Caxias, Timon e Imperatiz </w:t>
      </w:r>
      <w:r>
        <w:rPr>
          <w:sz w:val="24"/>
          <w:szCs w:val="24"/>
        </w:rPr>
        <w:t>(Tabela 1):</w:t>
      </w:r>
    </w:p>
    <w:p w14:paraId="178D9A18" w14:textId="193F8A15" w:rsidR="00214706" w:rsidRDefault="00000000" w:rsidP="00AB01E7">
      <w:pPr>
        <w:spacing w:after="240"/>
        <w:jc w:val="center"/>
      </w:pPr>
      <w:r>
        <w:t xml:space="preserve">Tabela 1 – Levantamento de espécies exóticas identificadas em </w:t>
      </w:r>
      <w:r w:rsidR="00031FA5">
        <w:t xml:space="preserve"> quatro </w:t>
      </w:r>
      <w:r>
        <w:t>cidades do Maranhão</w:t>
      </w:r>
    </w:p>
    <w:tbl>
      <w:tblPr>
        <w:tblStyle w:val="a0"/>
        <w:tblW w:w="8752" w:type="dxa"/>
        <w:jc w:val="center"/>
        <w:tblInd w:w="0" w:type="dxa"/>
        <w:tblBorders>
          <w:insideH w:val="single" w:sz="4" w:space="0" w:color="000000"/>
          <w:insideV w:val="single" w:sz="4" w:space="0" w:color="000000"/>
        </w:tblBorders>
        <w:tblLayout w:type="fixed"/>
        <w:tblLook w:val="0400" w:firstRow="0" w:lastRow="0" w:firstColumn="0" w:lastColumn="0" w:noHBand="0" w:noVBand="1"/>
      </w:tblPr>
      <w:tblGrid>
        <w:gridCol w:w="1524"/>
        <w:gridCol w:w="2900"/>
        <w:gridCol w:w="1937"/>
        <w:gridCol w:w="1246"/>
        <w:gridCol w:w="1145"/>
      </w:tblGrid>
      <w:tr w:rsidR="00214706" w:rsidRPr="00EB1C3A" w14:paraId="7A852FBC" w14:textId="77777777">
        <w:trPr>
          <w:jc w:val="center"/>
        </w:trPr>
        <w:tc>
          <w:tcPr>
            <w:tcW w:w="1524" w:type="dxa"/>
            <w:tcBorders>
              <w:top w:val="single" w:sz="4" w:space="0" w:color="000000"/>
              <w:bottom w:val="single" w:sz="4" w:space="0" w:color="000000"/>
              <w:right w:val="nil"/>
            </w:tcBorders>
            <w:shd w:val="clear" w:color="auto" w:fill="D9D9D9"/>
            <w:vAlign w:val="center"/>
          </w:tcPr>
          <w:p w14:paraId="2E5D410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Família</w:t>
            </w:r>
          </w:p>
        </w:tc>
        <w:tc>
          <w:tcPr>
            <w:tcW w:w="2900" w:type="dxa"/>
            <w:tcBorders>
              <w:top w:val="single" w:sz="4" w:space="0" w:color="000000"/>
              <w:left w:val="nil"/>
              <w:bottom w:val="single" w:sz="4" w:space="0" w:color="000000"/>
              <w:right w:val="nil"/>
            </w:tcBorders>
            <w:shd w:val="clear" w:color="auto" w:fill="D9D9D9"/>
            <w:vAlign w:val="center"/>
          </w:tcPr>
          <w:p w14:paraId="4A9510E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Nome científico</w:t>
            </w:r>
          </w:p>
        </w:tc>
        <w:tc>
          <w:tcPr>
            <w:tcW w:w="1937" w:type="dxa"/>
            <w:tcBorders>
              <w:top w:val="single" w:sz="4" w:space="0" w:color="000000"/>
              <w:left w:val="nil"/>
              <w:bottom w:val="single" w:sz="4" w:space="0" w:color="000000"/>
              <w:right w:val="nil"/>
            </w:tcBorders>
            <w:shd w:val="clear" w:color="auto" w:fill="D9D9D9"/>
            <w:vAlign w:val="center"/>
          </w:tcPr>
          <w:p w14:paraId="53B703F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Nome popular</w:t>
            </w:r>
          </w:p>
        </w:tc>
        <w:tc>
          <w:tcPr>
            <w:tcW w:w="1246" w:type="dxa"/>
            <w:tcBorders>
              <w:top w:val="single" w:sz="4" w:space="0" w:color="000000"/>
              <w:left w:val="nil"/>
              <w:bottom w:val="single" w:sz="4" w:space="0" w:color="000000"/>
              <w:right w:val="nil"/>
            </w:tcBorders>
            <w:shd w:val="clear" w:color="auto" w:fill="D9D9D9"/>
            <w:vAlign w:val="center"/>
          </w:tcPr>
          <w:p w14:paraId="2F206A48"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N° de indivíduos</w:t>
            </w:r>
          </w:p>
        </w:tc>
        <w:tc>
          <w:tcPr>
            <w:tcW w:w="1145" w:type="dxa"/>
            <w:tcBorders>
              <w:top w:val="single" w:sz="4" w:space="0" w:color="000000"/>
              <w:left w:val="nil"/>
              <w:bottom w:val="single" w:sz="4" w:space="0" w:color="000000"/>
            </w:tcBorders>
            <w:shd w:val="clear" w:color="auto" w:fill="D9D9D9"/>
          </w:tcPr>
          <w:p w14:paraId="099A2B8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 de indivíduos</w:t>
            </w:r>
          </w:p>
        </w:tc>
      </w:tr>
      <w:tr w:rsidR="00214706" w:rsidRPr="00EB1C3A" w14:paraId="44F7D001" w14:textId="77777777">
        <w:trPr>
          <w:jc w:val="center"/>
        </w:trPr>
        <w:tc>
          <w:tcPr>
            <w:tcW w:w="1524" w:type="dxa"/>
            <w:tcBorders>
              <w:top w:val="single" w:sz="4" w:space="0" w:color="000000"/>
              <w:bottom w:val="nil"/>
              <w:right w:val="nil"/>
            </w:tcBorders>
            <w:shd w:val="clear" w:color="auto" w:fill="FFFFFF"/>
            <w:vAlign w:val="center"/>
          </w:tcPr>
          <w:p w14:paraId="628540FF"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Anacardiaceae</w:t>
            </w:r>
          </w:p>
        </w:tc>
        <w:tc>
          <w:tcPr>
            <w:tcW w:w="2900" w:type="dxa"/>
            <w:tcBorders>
              <w:top w:val="single" w:sz="4" w:space="0" w:color="000000"/>
              <w:left w:val="nil"/>
              <w:bottom w:val="nil"/>
              <w:right w:val="nil"/>
            </w:tcBorders>
            <w:shd w:val="clear" w:color="auto" w:fill="FFFFFF"/>
            <w:vAlign w:val="center"/>
          </w:tcPr>
          <w:p w14:paraId="2D1B60A9"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Mangifera indica </w:t>
            </w:r>
            <w:r w:rsidRPr="00EB1C3A">
              <w:rPr>
                <w:rFonts w:ascii="Times New Roman" w:hAnsi="Times New Roman" w:cs="Times New Roman"/>
              </w:rPr>
              <w:t>L.</w:t>
            </w:r>
          </w:p>
        </w:tc>
        <w:tc>
          <w:tcPr>
            <w:tcW w:w="1937" w:type="dxa"/>
            <w:tcBorders>
              <w:top w:val="single" w:sz="4" w:space="0" w:color="000000"/>
              <w:left w:val="nil"/>
              <w:bottom w:val="nil"/>
              <w:right w:val="nil"/>
            </w:tcBorders>
            <w:shd w:val="clear" w:color="auto" w:fill="FFFFFF"/>
            <w:vAlign w:val="center"/>
          </w:tcPr>
          <w:p w14:paraId="0E580E10"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Mangueira</w:t>
            </w:r>
          </w:p>
        </w:tc>
        <w:tc>
          <w:tcPr>
            <w:tcW w:w="1246" w:type="dxa"/>
            <w:tcBorders>
              <w:top w:val="single" w:sz="4" w:space="0" w:color="000000"/>
              <w:left w:val="nil"/>
              <w:bottom w:val="nil"/>
              <w:right w:val="nil"/>
            </w:tcBorders>
            <w:shd w:val="clear" w:color="auto" w:fill="FFFFFF"/>
            <w:vAlign w:val="center"/>
          </w:tcPr>
          <w:p w14:paraId="6320270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230</w:t>
            </w:r>
          </w:p>
        </w:tc>
        <w:tc>
          <w:tcPr>
            <w:tcW w:w="1145" w:type="dxa"/>
            <w:tcBorders>
              <w:top w:val="single" w:sz="4" w:space="0" w:color="000000"/>
              <w:left w:val="nil"/>
              <w:bottom w:val="nil"/>
            </w:tcBorders>
            <w:shd w:val="clear" w:color="auto" w:fill="FFFFFF"/>
            <w:vAlign w:val="center"/>
          </w:tcPr>
          <w:p w14:paraId="6386C9C7"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9,85%</w:t>
            </w:r>
          </w:p>
        </w:tc>
      </w:tr>
      <w:tr w:rsidR="00214706" w:rsidRPr="00EB1C3A" w14:paraId="5F4A8467" w14:textId="77777777">
        <w:trPr>
          <w:jc w:val="center"/>
        </w:trPr>
        <w:tc>
          <w:tcPr>
            <w:tcW w:w="1524" w:type="dxa"/>
            <w:tcBorders>
              <w:top w:val="nil"/>
              <w:bottom w:val="nil"/>
              <w:right w:val="nil"/>
            </w:tcBorders>
            <w:shd w:val="clear" w:color="auto" w:fill="F2F2F2"/>
            <w:vAlign w:val="center"/>
          </w:tcPr>
          <w:p w14:paraId="71F381B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Annonaceae</w:t>
            </w:r>
          </w:p>
        </w:tc>
        <w:tc>
          <w:tcPr>
            <w:tcW w:w="2900" w:type="dxa"/>
            <w:tcBorders>
              <w:top w:val="nil"/>
              <w:left w:val="nil"/>
              <w:bottom w:val="nil"/>
              <w:right w:val="nil"/>
            </w:tcBorders>
            <w:shd w:val="clear" w:color="auto" w:fill="F2F2F2"/>
            <w:vAlign w:val="center"/>
          </w:tcPr>
          <w:p w14:paraId="25C52586"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Annona squamosa </w:t>
            </w:r>
            <w:r w:rsidRPr="00EB1C3A">
              <w:rPr>
                <w:rFonts w:ascii="Times New Roman" w:hAnsi="Times New Roman" w:cs="Times New Roman"/>
              </w:rPr>
              <w:t>L.</w:t>
            </w:r>
          </w:p>
        </w:tc>
        <w:tc>
          <w:tcPr>
            <w:tcW w:w="1937" w:type="dxa"/>
            <w:tcBorders>
              <w:top w:val="nil"/>
              <w:left w:val="nil"/>
              <w:bottom w:val="nil"/>
              <w:right w:val="nil"/>
            </w:tcBorders>
            <w:shd w:val="clear" w:color="auto" w:fill="F2F2F2"/>
            <w:vAlign w:val="center"/>
          </w:tcPr>
          <w:p w14:paraId="173D54E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Ata</w:t>
            </w:r>
          </w:p>
        </w:tc>
        <w:tc>
          <w:tcPr>
            <w:tcW w:w="1246" w:type="dxa"/>
            <w:tcBorders>
              <w:top w:val="nil"/>
              <w:left w:val="nil"/>
              <w:bottom w:val="nil"/>
              <w:right w:val="nil"/>
            </w:tcBorders>
            <w:shd w:val="clear" w:color="auto" w:fill="F2F2F2"/>
            <w:vAlign w:val="center"/>
          </w:tcPr>
          <w:p w14:paraId="26EE155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31</w:t>
            </w:r>
          </w:p>
        </w:tc>
        <w:tc>
          <w:tcPr>
            <w:tcW w:w="1145" w:type="dxa"/>
            <w:tcBorders>
              <w:top w:val="nil"/>
              <w:left w:val="nil"/>
              <w:bottom w:val="nil"/>
            </w:tcBorders>
            <w:shd w:val="clear" w:color="auto" w:fill="F2F2F2"/>
            <w:vAlign w:val="center"/>
          </w:tcPr>
          <w:p w14:paraId="16B600D4"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1,33%</w:t>
            </w:r>
          </w:p>
        </w:tc>
      </w:tr>
      <w:tr w:rsidR="00214706" w:rsidRPr="00EB1C3A" w14:paraId="5D9EEF00" w14:textId="77777777">
        <w:trPr>
          <w:jc w:val="center"/>
        </w:trPr>
        <w:tc>
          <w:tcPr>
            <w:tcW w:w="1524" w:type="dxa"/>
            <w:tcBorders>
              <w:top w:val="nil"/>
              <w:bottom w:val="nil"/>
              <w:right w:val="nil"/>
            </w:tcBorders>
            <w:shd w:val="clear" w:color="auto" w:fill="FFFFFF"/>
            <w:vAlign w:val="center"/>
          </w:tcPr>
          <w:p w14:paraId="48C656E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Araliaceae</w:t>
            </w:r>
          </w:p>
        </w:tc>
        <w:tc>
          <w:tcPr>
            <w:tcW w:w="2900" w:type="dxa"/>
            <w:tcBorders>
              <w:top w:val="nil"/>
              <w:left w:val="nil"/>
              <w:bottom w:val="nil"/>
              <w:right w:val="nil"/>
            </w:tcBorders>
            <w:shd w:val="clear" w:color="auto" w:fill="FFFFFF"/>
            <w:vAlign w:val="center"/>
          </w:tcPr>
          <w:p w14:paraId="7BFFF26A"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Schefflera actinophylla </w:t>
            </w:r>
            <w:r w:rsidRPr="00EB1C3A">
              <w:rPr>
                <w:rFonts w:ascii="Times New Roman" w:hAnsi="Times New Roman" w:cs="Times New Roman"/>
              </w:rPr>
              <w:t>(Endl.) Harms</w:t>
            </w:r>
          </w:p>
        </w:tc>
        <w:tc>
          <w:tcPr>
            <w:tcW w:w="1937" w:type="dxa"/>
            <w:tcBorders>
              <w:top w:val="nil"/>
              <w:left w:val="nil"/>
              <w:bottom w:val="nil"/>
              <w:right w:val="nil"/>
            </w:tcBorders>
            <w:shd w:val="clear" w:color="auto" w:fill="FFFFFF"/>
            <w:vAlign w:val="center"/>
          </w:tcPr>
          <w:p w14:paraId="2503D64E"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Cheflera</w:t>
            </w:r>
          </w:p>
        </w:tc>
        <w:tc>
          <w:tcPr>
            <w:tcW w:w="1246" w:type="dxa"/>
            <w:tcBorders>
              <w:top w:val="nil"/>
              <w:left w:val="nil"/>
              <w:bottom w:val="nil"/>
              <w:right w:val="nil"/>
            </w:tcBorders>
            <w:shd w:val="clear" w:color="auto" w:fill="FFFFFF"/>
            <w:vAlign w:val="center"/>
          </w:tcPr>
          <w:p w14:paraId="1F412350"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03</w:t>
            </w:r>
          </w:p>
        </w:tc>
        <w:tc>
          <w:tcPr>
            <w:tcW w:w="1145" w:type="dxa"/>
            <w:tcBorders>
              <w:top w:val="nil"/>
              <w:left w:val="nil"/>
              <w:bottom w:val="nil"/>
            </w:tcBorders>
            <w:shd w:val="clear" w:color="auto" w:fill="FFFFFF"/>
            <w:vAlign w:val="center"/>
          </w:tcPr>
          <w:p w14:paraId="20F477A6"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0,13%</w:t>
            </w:r>
          </w:p>
        </w:tc>
      </w:tr>
      <w:tr w:rsidR="00214706" w:rsidRPr="00EB1C3A" w14:paraId="3FA74FFA" w14:textId="77777777">
        <w:trPr>
          <w:jc w:val="center"/>
        </w:trPr>
        <w:tc>
          <w:tcPr>
            <w:tcW w:w="1524" w:type="dxa"/>
            <w:tcBorders>
              <w:top w:val="nil"/>
              <w:bottom w:val="nil"/>
              <w:right w:val="nil"/>
            </w:tcBorders>
            <w:shd w:val="clear" w:color="auto" w:fill="F2F2F2"/>
            <w:vAlign w:val="center"/>
          </w:tcPr>
          <w:p w14:paraId="3543A8B8"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Arecaceae</w:t>
            </w:r>
          </w:p>
        </w:tc>
        <w:tc>
          <w:tcPr>
            <w:tcW w:w="2900" w:type="dxa"/>
            <w:tcBorders>
              <w:top w:val="nil"/>
              <w:left w:val="nil"/>
              <w:bottom w:val="nil"/>
              <w:right w:val="nil"/>
            </w:tcBorders>
            <w:shd w:val="clear" w:color="auto" w:fill="F2F2F2"/>
            <w:vAlign w:val="center"/>
          </w:tcPr>
          <w:p w14:paraId="7FAC6CE3"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Dypsis lutescens </w:t>
            </w:r>
            <w:r w:rsidRPr="00EB1C3A">
              <w:rPr>
                <w:rFonts w:ascii="Times New Roman" w:hAnsi="Times New Roman" w:cs="Times New Roman"/>
              </w:rPr>
              <w:t>(H. Wendl.)</w:t>
            </w:r>
          </w:p>
        </w:tc>
        <w:tc>
          <w:tcPr>
            <w:tcW w:w="1937" w:type="dxa"/>
            <w:tcBorders>
              <w:top w:val="nil"/>
              <w:left w:val="nil"/>
              <w:bottom w:val="nil"/>
              <w:right w:val="nil"/>
            </w:tcBorders>
            <w:shd w:val="clear" w:color="auto" w:fill="F2F2F2"/>
            <w:vAlign w:val="center"/>
          </w:tcPr>
          <w:p w14:paraId="14DA3CB3"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Palmeira-areca</w:t>
            </w:r>
          </w:p>
        </w:tc>
        <w:tc>
          <w:tcPr>
            <w:tcW w:w="1246" w:type="dxa"/>
            <w:tcBorders>
              <w:top w:val="nil"/>
              <w:left w:val="nil"/>
              <w:bottom w:val="nil"/>
              <w:right w:val="nil"/>
            </w:tcBorders>
            <w:shd w:val="clear" w:color="auto" w:fill="F2F2F2"/>
            <w:vAlign w:val="center"/>
          </w:tcPr>
          <w:p w14:paraId="135758C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07</w:t>
            </w:r>
          </w:p>
        </w:tc>
        <w:tc>
          <w:tcPr>
            <w:tcW w:w="1145" w:type="dxa"/>
            <w:tcBorders>
              <w:top w:val="nil"/>
              <w:left w:val="nil"/>
              <w:bottom w:val="nil"/>
            </w:tcBorders>
            <w:shd w:val="clear" w:color="auto" w:fill="F2F2F2"/>
            <w:vAlign w:val="center"/>
          </w:tcPr>
          <w:p w14:paraId="18F665AD"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0,30%</w:t>
            </w:r>
          </w:p>
        </w:tc>
      </w:tr>
      <w:tr w:rsidR="00214706" w:rsidRPr="00EB1C3A" w14:paraId="11E9C672" w14:textId="77777777">
        <w:trPr>
          <w:jc w:val="center"/>
        </w:trPr>
        <w:tc>
          <w:tcPr>
            <w:tcW w:w="1524" w:type="dxa"/>
            <w:vMerge w:val="restart"/>
            <w:tcBorders>
              <w:top w:val="nil"/>
              <w:bottom w:val="nil"/>
              <w:right w:val="nil"/>
            </w:tcBorders>
            <w:shd w:val="clear" w:color="auto" w:fill="FFFFFF"/>
            <w:vAlign w:val="center"/>
          </w:tcPr>
          <w:p w14:paraId="10B3F128"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Apocynaceae</w:t>
            </w:r>
          </w:p>
        </w:tc>
        <w:tc>
          <w:tcPr>
            <w:tcW w:w="2900" w:type="dxa"/>
            <w:tcBorders>
              <w:top w:val="nil"/>
              <w:left w:val="nil"/>
              <w:bottom w:val="nil"/>
              <w:right w:val="nil"/>
            </w:tcBorders>
            <w:shd w:val="clear" w:color="auto" w:fill="FFFFFF"/>
            <w:vAlign w:val="center"/>
          </w:tcPr>
          <w:p w14:paraId="62373C02"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Veitchia joannis</w:t>
            </w:r>
            <w:r w:rsidRPr="00EB1C3A">
              <w:rPr>
                <w:rFonts w:ascii="Times New Roman" w:hAnsi="Times New Roman" w:cs="Times New Roman"/>
              </w:rPr>
              <w:t xml:space="preserve"> H.Wendl.</w:t>
            </w:r>
          </w:p>
        </w:tc>
        <w:tc>
          <w:tcPr>
            <w:tcW w:w="1937" w:type="dxa"/>
            <w:tcBorders>
              <w:top w:val="nil"/>
              <w:left w:val="nil"/>
              <w:bottom w:val="nil"/>
              <w:right w:val="nil"/>
            </w:tcBorders>
            <w:shd w:val="clear" w:color="auto" w:fill="FFFFFF"/>
            <w:vAlign w:val="center"/>
          </w:tcPr>
          <w:p w14:paraId="7C060691"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Palmeira-véitia</w:t>
            </w:r>
          </w:p>
        </w:tc>
        <w:tc>
          <w:tcPr>
            <w:tcW w:w="1246" w:type="dxa"/>
            <w:tcBorders>
              <w:top w:val="nil"/>
              <w:left w:val="nil"/>
              <w:bottom w:val="nil"/>
              <w:right w:val="nil"/>
            </w:tcBorders>
            <w:shd w:val="clear" w:color="auto" w:fill="FFFFFF"/>
            <w:vAlign w:val="center"/>
          </w:tcPr>
          <w:p w14:paraId="0E36F3D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21</w:t>
            </w:r>
          </w:p>
        </w:tc>
        <w:tc>
          <w:tcPr>
            <w:tcW w:w="1145" w:type="dxa"/>
            <w:tcBorders>
              <w:top w:val="nil"/>
              <w:left w:val="nil"/>
              <w:bottom w:val="nil"/>
            </w:tcBorders>
            <w:shd w:val="clear" w:color="auto" w:fill="FFFFFF"/>
            <w:vAlign w:val="center"/>
          </w:tcPr>
          <w:p w14:paraId="6D347E9A"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0,90%</w:t>
            </w:r>
          </w:p>
        </w:tc>
      </w:tr>
      <w:tr w:rsidR="00214706" w:rsidRPr="00EB1C3A" w14:paraId="1854CD69" w14:textId="77777777">
        <w:trPr>
          <w:jc w:val="center"/>
        </w:trPr>
        <w:tc>
          <w:tcPr>
            <w:tcW w:w="1524" w:type="dxa"/>
            <w:vMerge/>
            <w:tcBorders>
              <w:top w:val="nil"/>
              <w:bottom w:val="nil"/>
              <w:right w:val="nil"/>
            </w:tcBorders>
            <w:shd w:val="clear" w:color="auto" w:fill="FFFFFF"/>
            <w:vAlign w:val="center"/>
          </w:tcPr>
          <w:p w14:paraId="506EB77D"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42821977"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Plumeria rubra</w:t>
            </w:r>
            <w:r w:rsidRPr="00EB1C3A">
              <w:rPr>
                <w:rFonts w:ascii="Times New Roman" w:hAnsi="Times New Roman" w:cs="Times New Roman"/>
              </w:rPr>
              <w:t xml:space="preserve"> L</w:t>
            </w:r>
          </w:p>
        </w:tc>
        <w:tc>
          <w:tcPr>
            <w:tcW w:w="1937" w:type="dxa"/>
            <w:tcBorders>
              <w:top w:val="nil"/>
              <w:left w:val="nil"/>
              <w:bottom w:val="nil"/>
              <w:right w:val="nil"/>
            </w:tcBorders>
            <w:shd w:val="clear" w:color="auto" w:fill="FFFFFF"/>
            <w:vAlign w:val="center"/>
          </w:tcPr>
          <w:p w14:paraId="1417C90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Jasmim- Manga</w:t>
            </w:r>
          </w:p>
        </w:tc>
        <w:tc>
          <w:tcPr>
            <w:tcW w:w="1246" w:type="dxa"/>
            <w:tcBorders>
              <w:top w:val="nil"/>
              <w:left w:val="nil"/>
              <w:bottom w:val="nil"/>
              <w:right w:val="nil"/>
            </w:tcBorders>
            <w:shd w:val="clear" w:color="auto" w:fill="FFFFFF"/>
            <w:vAlign w:val="center"/>
          </w:tcPr>
          <w:p w14:paraId="6F876FA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28</w:t>
            </w:r>
          </w:p>
        </w:tc>
        <w:tc>
          <w:tcPr>
            <w:tcW w:w="1145" w:type="dxa"/>
            <w:tcBorders>
              <w:top w:val="nil"/>
              <w:left w:val="nil"/>
              <w:bottom w:val="nil"/>
            </w:tcBorders>
            <w:shd w:val="clear" w:color="auto" w:fill="FFFFFF"/>
            <w:vAlign w:val="center"/>
          </w:tcPr>
          <w:p w14:paraId="39D415CB"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1,20%</w:t>
            </w:r>
          </w:p>
        </w:tc>
      </w:tr>
      <w:tr w:rsidR="00214706" w:rsidRPr="00EB1C3A" w14:paraId="502938FF" w14:textId="77777777">
        <w:trPr>
          <w:jc w:val="center"/>
        </w:trPr>
        <w:tc>
          <w:tcPr>
            <w:tcW w:w="1524" w:type="dxa"/>
            <w:vMerge/>
            <w:tcBorders>
              <w:top w:val="nil"/>
              <w:bottom w:val="nil"/>
              <w:right w:val="nil"/>
            </w:tcBorders>
            <w:shd w:val="clear" w:color="auto" w:fill="FFFFFF"/>
            <w:vAlign w:val="center"/>
          </w:tcPr>
          <w:p w14:paraId="0859059F"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5A395B62"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Thevetia peruviana </w:t>
            </w:r>
            <w:r w:rsidRPr="00EB1C3A">
              <w:rPr>
                <w:rFonts w:ascii="Times New Roman" w:hAnsi="Times New Roman" w:cs="Times New Roman"/>
              </w:rPr>
              <w:t>(Pers.) K. Schum</w:t>
            </w:r>
          </w:p>
        </w:tc>
        <w:tc>
          <w:tcPr>
            <w:tcW w:w="1937" w:type="dxa"/>
            <w:tcBorders>
              <w:top w:val="nil"/>
              <w:left w:val="nil"/>
              <w:bottom w:val="nil"/>
              <w:right w:val="nil"/>
            </w:tcBorders>
            <w:shd w:val="clear" w:color="auto" w:fill="FFFFFF"/>
            <w:vAlign w:val="center"/>
          </w:tcPr>
          <w:p w14:paraId="6573A866"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Chapéu-de-Napoleão</w:t>
            </w:r>
          </w:p>
        </w:tc>
        <w:tc>
          <w:tcPr>
            <w:tcW w:w="1246" w:type="dxa"/>
            <w:tcBorders>
              <w:top w:val="nil"/>
              <w:left w:val="nil"/>
              <w:bottom w:val="nil"/>
              <w:right w:val="nil"/>
            </w:tcBorders>
            <w:shd w:val="clear" w:color="auto" w:fill="FFFFFF"/>
            <w:vAlign w:val="center"/>
          </w:tcPr>
          <w:p w14:paraId="21103D2E"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05</w:t>
            </w:r>
          </w:p>
        </w:tc>
        <w:tc>
          <w:tcPr>
            <w:tcW w:w="1145" w:type="dxa"/>
            <w:tcBorders>
              <w:top w:val="nil"/>
              <w:left w:val="nil"/>
              <w:bottom w:val="nil"/>
            </w:tcBorders>
            <w:shd w:val="clear" w:color="auto" w:fill="FFFFFF"/>
            <w:vAlign w:val="center"/>
          </w:tcPr>
          <w:p w14:paraId="0707C550"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0,21%</w:t>
            </w:r>
          </w:p>
        </w:tc>
      </w:tr>
      <w:tr w:rsidR="00214706" w:rsidRPr="00EB1C3A" w14:paraId="3A8EFD1D" w14:textId="77777777">
        <w:trPr>
          <w:jc w:val="center"/>
        </w:trPr>
        <w:tc>
          <w:tcPr>
            <w:tcW w:w="1524" w:type="dxa"/>
            <w:vMerge/>
            <w:tcBorders>
              <w:top w:val="nil"/>
              <w:bottom w:val="nil"/>
              <w:right w:val="nil"/>
            </w:tcBorders>
            <w:shd w:val="clear" w:color="auto" w:fill="FFFFFF"/>
            <w:vAlign w:val="center"/>
          </w:tcPr>
          <w:p w14:paraId="587C6B8C"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3836BCB1"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Nerium oleander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26F19C2F"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Espirradeira</w:t>
            </w:r>
          </w:p>
        </w:tc>
        <w:tc>
          <w:tcPr>
            <w:tcW w:w="1246" w:type="dxa"/>
            <w:tcBorders>
              <w:top w:val="nil"/>
              <w:left w:val="nil"/>
              <w:bottom w:val="nil"/>
              <w:right w:val="nil"/>
            </w:tcBorders>
            <w:shd w:val="clear" w:color="auto" w:fill="FFFFFF"/>
            <w:vAlign w:val="center"/>
          </w:tcPr>
          <w:p w14:paraId="1E016E4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09</w:t>
            </w:r>
          </w:p>
        </w:tc>
        <w:tc>
          <w:tcPr>
            <w:tcW w:w="1145" w:type="dxa"/>
            <w:tcBorders>
              <w:top w:val="nil"/>
              <w:left w:val="nil"/>
              <w:bottom w:val="nil"/>
            </w:tcBorders>
            <w:shd w:val="clear" w:color="auto" w:fill="FFFFFF"/>
            <w:vAlign w:val="center"/>
          </w:tcPr>
          <w:p w14:paraId="37F12E6E"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0,39%</w:t>
            </w:r>
          </w:p>
        </w:tc>
      </w:tr>
      <w:tr w:rsidR="00214706" w:rsidRPr="00EB1C3A" w14:paraId="5EFFA0FE" w14:textId="77777777">
        <w:trPr>
          <w:jc w:val="center"/>
        </w:trPr>
        <w:tc>
          <w:tcPr>
            <w:tcW w:w="1524" w:type="dxa"/>
            <w:vMerge/>
            <w:tcBorders>
              <w:top w:val="nil"/>
              <w:bottom w:val="nil"/>
              <w:right w:val="nil"/>
            </w:tcBorders>
            <w:shd w:val="clear" w:color="auto" w:fill="FFFFFF"/>
            <w:vAlign w:val="center"/>
          </w:tcPr>
          <w:p w14:paraId="1A91227F"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4CE51743"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Plumeria pudica </w:t>
            </w:r>
            <w:r w:rsidRPr="00EB1C3A">
              <w:rPr>
                <w:rFonts w:ascii="Times New Roman" w:hAnsi="Times New Roman" w:cs="Times New Roman"/>
              </w:rPr>
              <w:t>Jacq</w:t>
            </w:r>
          </w:p>
        </w:tc>
        <w:tc>
          <w:tcPr>
            <w:tcW w:w="1937" w:type="dxa"/>
            <w:tcBorders>
              <w:top w:val="nil"/>
              <w:left w:val="nil"/>
              <w:bottom w:val="nil"/>
              <w:right w:val="nil"/>
            </w:tcBorders>
            <w:shd w:val="clear" w:color="auto" w:fill="FFFFFF"/>
            <w:vAlign w:val="center"/>
          </w:tcPr>
          <w:p w14:paraId="0BBA36DE"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Jasmim-do-Caribe</w:t>
            </w:r>
          </w:p>
        </w:tc>
        <w:tc>
          <w:tcPr>
            <w:tcW w:w="1246" w:type="dxa"/>
            <w:tcBorders>
              <w:top w:val="nil"/>
              <w:left w:val="nil"/>
              <w:bottom w:val="nil"/>
              <w:right w:val="nil"/>
            </w:tcBorders>
            <w:shd w:val="clear" w:color="auto" w:fill="FFFFFF"/>
            <w:vAlign w:val="center"/>
          </w:tcPr>
          <w:p w14:paraId="01D787BE"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18</w:t>
            </w:r>
          </w:p>
        </w:tc>
        <w:tc>
          <w:tcPr>
            <w:tcW w:w="1145" w:type="dxa"/>
            <w:tcBorders>
              <w:top w:val="nil"/>
              <w:left w:val="nil"/>
              <w:bottom w:val="nil"/>
            </w:tcBorders>
            <w:shd w:val="clear" w:color="auto" w:fill="FFFFFF"/>
            <w:vAlign w:val="center"/>
          </w:tcPr>
          <w:p w14:paraId="447F3421"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0,77%</w:t>
            </w:r>
          </w:p>
        </w:tc>
      </w:tr>
      <w:tr w:rsidR="00214706" w:rsidRPr="00EB1C3A" w14:paraId="1B6111A5" w14:textId="77777777">
        <w:trPr>
          <w:jc w:val="center"/>
        </w:trPr>
        <w:tc>
          <w:tcPr>
            <w:tcW w:w="1524" w:type="dxa"/>
            <w:vMerge/>
            <w:tcBorders>
              <w:top w:val="nil"/>
              <w:bottom w:val="nil"/>
              <w:right w:val="nil"/>
            </w:tcBorders>
            <w:shd w:val="clear" w:color="auto" w:fill="FFFFFF"/>
            <w:vAlign w:val="center"/>
          </w:tcPr>
          <w:p w14:paraId="0FD01A4D"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3D8DB046"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Calotropis procera </w:t>
            </w:r>
            <w:r w:rsidRPr="00EB1C3A">
              <w:rPr>
                <w:rFonts w:ascii="Times New Roman" w:hAnsi="Times New Roman" w:cs="Times New Roman"/>
              </w:rPr>
              <w:t>(Aiton) W. T. Aiton</w:t>
            </w:r>
          </w:p>
        </w:tc>
        <w:tc>
          <w:tcPr>
            <w:tcW w:w="1937" w:type="dxa"/>
            <w:tcBorders>
              <w:top w:val="nil"/>
              <w:left w:val="nil"/>
              <w:bottom w:val="nil"/>
              <w:right w:val="nil"/>
            </w:tcBorders>
            <w:shd w:val="clear" w:color="auto" w:fill="FFFFFF"/>
            <w:vAlign w:val="center"/>
          </w:tcPr>
          <w:p w14:paraId="7FB03F06"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Flor-de-Seda</w:t>
            </w:r>
          </w:p>
        </w:tc>
        <w:tc>
          <w:tcPr>
            <w:tcW w:w="1246" w:type="dxa"/>
            <w:tcBorders>
              <w:top w:val="nil"/>
              <w:left w:val="nil"/>
              <w:bottom w:val="nil"/>
              <w:right w:val="nil"/>
            </w:tcBorders>
            <w:shd w:val="clear" w:color="auto" w:fill="FFFFFF"/>
            <w:vAlign w:val="center"/>
          </w:tcPr>
          <w:p w14:paraId="276EC1F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FFFFF"/>
            <w:vAlign w:val="center"/>
          </w:tcPr>
          <w:p w14:paraId="5F13F313"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29CCFCD1" w14:textId="77777777">
        <w:trPr>
          <w:jc w:val="center"/>
        </w:trPr>
        <w:tc>
          <w:tcPr>
            <w:tcW w:w="1524" w:type="dxa"/>
            <w:vMerge w:val="restart"/>
            <w:tcBorders>
              <w:top w:val="nil"/>
              <w:bottom w:val="nil"/>
              <w:right w:val="nil"/>
            </w:tcBorders>
            <w:shd w:val="clear" w:color="auto" w:fill="F2F2F2"/>
            <w:vAlign w:val="center"/>
          </w:tcPr>
          <w:p w14:paraId="75EEB670"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Bignoniaceae</w:t>
            </w:r>
          </w:p>
        </w:tc>
        <w:tc>
          <w:tcPr>
            <w:tcW w:w="2900" w:type="dxa"/>
            <w:tcBorders>
              <w:top w:val="nil"/>
              <w:left w:val="nil"/>
              <w:bottom w:val="nil"/>
              <w:right w:val="nil"/>
            </w:tcBorders>
            <w:shd w:val="clear" w:color="auto" w:fill="F2F2F2"/>
            <w:vAlign w:val="center"/>
          </w:tcPr>
          <w:p w14:paraId="61D9DC2C"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Tecoma stans </w:t>
            </w:r>
            <w:r w:rsidRPr="00EB1C3A">
              <w:rPr>
                <w:rFonts w:ascii="Times New Roman" w:hAnsi="Times New Roman" w:cs="Times New Roman"/>
              </w:rPr>
              <w:t>(L.) Juss. ex Kunth</w:t>
            </w:r>
          </w:p>
        </w:tc>
        <w:tc>
          <w:tcPr>
            <w:tcW w:w="1937" w:type="dxa"/>
            <w:tcBorders>
              <w:top w:val="nil"/>
              <w:left w:val="nil"/>
              <w:bottom w:val="nil"/>
              <w:right w:val="nil"/>
            </w:tcBorders>
            <w:shd w:val="clear" w:color="auto" w:fill="F2F2F2"/>
            <w:vAlign w:val="center"/>
          </w:tcPr>
          <w:p w14:paraId="7DE07CF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Ipê-de-Jardim</w:t>
            </w:r>
          </w:p>
        </w:tc>
        <w:tc>
          <w:tcPr>
            <w:tcW w:w="1246" w:type="dxa"/>
            <w:tcBorders>
              <w:top w:val="nil"/>
              <w:left w:val="nil"/>
              <w:bottom w:val="nil"/>
              <w:right w:val="nil"/>
            </w:tcBorders>
            <w:shd w:val="clear" w:color="auto" w:fill="F2F2F2"/>
            <w:vAlign w:val="center"/>
          </w:tcPr>
          <w:p w14:paraId="2828038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20</w:t>
            </w:r>
          </w:p>
        </w:tc>
        <w:tc>
          <w:tcPr>
            <w:tcW w:w="1145" w:type="dxa"/>
            <w:tcBorders>
              <w:top w:val="nil"/>
              <w:left w:val="nil"/>
              <w:bottom w:val="nil"/>
            </w:tcBorders>
            <w:shd w:val="clear" w:color="auto" w:fill="F2F2F2"/>
            <w:vAlign w:val="center"/>
          </w:tcPr>
          <w:p w14:paraId="221C1136"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0,86%</w:t>
            </w:r>
          </w:p>
        </w:tc>
      </w:tr>
      <w:tr w:rsidR="00214706" w:rsidRPr="00EB1C3A" w14:paraId="18FE0C53" w14:textId="77777777">
        <w:trPr>
          <w:jc w:val="center"/>
        </w:trPr>
        <w:tc>
          <w:tcPr>
            <w:tcW w:w="1524" w:type="dxa"/>
            <w:vMerge/>
            <w:tcBorders>
              <w:top w:val="nil"/>
              <w:bottom w:val="nil"/>
              <w:right w:val="nil"/>
            </w:tcBorders>
            <w:shd w:val="clear" w:color="auto" w:fill="F2F2F2"/>
            <w:vAlign w:val="center"/>
          </w:tcPr>
          <w:p w14:paraId="380B9A3E"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2F2F2"/>
            <w:vAlign w:val="center"/>
          </w:tcPr>
          <w:p w14:paraId="30291ED5"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Spathodea campanulata P</w:t>
            </w:r>
            <w:r w:rsidRPr="00EB1C3A">
              <w:rPr>
                <w:rFonts w:ascii="Times New Roman" w:hAnsi="Times New Roman" w:cs="Times New Roman"/>
              </w:rPr>
              <w:t xml:space="preserve">. </w:t>
            </w:r>
            <w:r w:rsidRPr="00EB1C3A">
              <w:rPr>
                <w:rFonts w:ascii="Times New Roman" w:hAnsi="Times New Roman" w:cs="Times New Roman"/>
                <w:i/>
                <w:iCs/>
              </w:rPr>
              <w:t>Beauv</w:t>
            </w:r>
          </w:p>
        </w:tc>
        <w:tc>
          <w:tcPr>
            <w:tcW w:w="1937" w:type="dxa"/>
            <w:tcBorders>
              <w:top w:val="nil"/>
              <w:left w:val="nil"/>
              <w:bottom w:val="nil"/>
              <w:right w:val="nil"/>
            </w:tcBorders>
            <w:shd w:val="clear" w:color="auto" w:fill="F2F2F2"/>
            <w:vAlign w:val="center"/>
          </w:tcPr>
          <w:p w14:paraId="349090D8"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Spathodea</w:t>
            </w:r>
          </w:p>
        </w:tc>
        <w:tc>
          <w:tcPr>
            <w:tcW w:w="1246" w:type="dxa"/>
            <w:tcBorders>
              <w:top w:val="nil"/>
              <w:left w:val="nil"/>
              <w:bottom w:val="nil"/>
              <w:right w:val="nil"/>
            </w:tcBorders>
            <w:shd w:val="clear" w:color="auto" w:fill="F2F2F2"/>
            <w:vAlign w:val="center"/>
          </w:tcPr>
          <w:p w14:paraId="2911828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2F2F2"/>
            <w:vAlign w:val="center"/>
          </w:tcPr>
          <w:p w14:paraId="1FC9BA55"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2D9A07AD" w14:textId="77777777">
        <w:trPr>
          <w:jc w:val="center"/>
        </w:trPr>
        <w:tc>
          <w:tcPr>
            <w:tcW w:w="1524" w:type="dxa"/>
            <w:tcBorders>
              <w:top w:val="nil"/>
              <w:bottom w:val="nil"/>
              <w:right w:val="nil"/>
            </w:tcBorders>
            <w:shd w:val="clear" w:color="auto" w:fill="FFFFFF"/>
            <w:vAlign w:val="center"/>
          </w:tcPr>
          <w:p w14:paraId="652B7D8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Cactaceae</w:t>
            </w:r>
          </w:p>
        </w:tc>
        <w:tc>
          <w:tcPr>
            <w:tcW w:w="2900" w:type="dxa"/>
            <w:tcBorders>
              <w:top w:val="nil"/>
              <w:left w:val="nil"/>
              <w:bottom w:val="nil"/>
              <w:right w:val="nil"/>
            </w:tcBorders>
            <w:shd w:val="clear" w:color="auto" w:fill="FFFFFF"/>
            <w:vAlign w:val="center"/>
          </w:tcPr>
          <w:p w14:paraId="507B98C8"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Cereus jamacaru</w:t>
            </w:r>
            <w:r w:rsidRPr="00EB1C3A">
              <w:rPr>
                <w:rFonts w:ascii="Times New Roman" w:hAnsi="Times New Roman" w:cs="Times New Roman"/>
              </w:rPr>
              <w:t xml:space="preserve"> DC.</w:t>
            </w:r>
          </w:p>
        </w:tc>
        <w:tc>
          <w:tcPr>
            <w:tcW w:w="1937" w:type="dxa"/>
            <w:tcBorders>
              <w:top w:val="nil"/>
              <w:left w:val="nil"/>
              <w:bottom w:val="nil"/>
              <w:right w:val="nil"/>
            </w:tcBorders>
            <w:shd w:val="clear" w:color="auto" w:fill="FFFFFF"/>
            <w:vAlign w:val="center"/>
          </w:tcPr>
          <w:p w14:paraId="30A10A5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Mandacaru</w:t>
            </w:r>
          </w:p>
        </w:tc>
        <w:tc>
          <w:tcPr>
            <w:tcW w:w="1246" w:type="dxa"/>
            <w:tcBorders>
              <w:top w:val="nil"/>
              <w:left w:val="nil"/>
              <w:bottom w:val="nil"/>
              <w:right w:val="nil"/>
            </w:tcBorders>
            <w:shd w:val="clear" w:color="auto" w:fill="FFFFFF"/>
            <w:vAlign w:val="center"/>
          </w:tcPr>
          <w:p w14:paraId="2D16BC1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09</w:t>
            </w:r>
          </w:p>
        </w:tc>
        <w:tc>
          <w:tcPr>
            <w:tcW w:w="1145" w:type="dxa"/>
            <w:tcBorders>
              <w:top w:val="nil"/>
              <w:left w:val="nil"/>
              <w:bottom w:val="nil"/>
            </w:tcBorders>
            <w:shd w:val="clear" w:color="auto" w:fill="FFFFFF"/>
            <w:vAlign w:val="center"/>
          </w:tcPr>
          <w:p w14:paraId="5C39B9CE"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0,39%</w:t>
            </w:r>
          </w:p>
        </w:tc>
      </w:tr>
      <w:tr w:rsidR="00214706" w:rsidRPr="00EB1C3A" w14:paraId="4B428D7F" w14:textId="77777777">
        <w:trPr>
          <w:jc w:val="center"/>
        </w:trPr>
        <w:tc>
          <w:tcPr>
            <w:tcW w:w="1524" w:type="dxa"/>
            <w:tcBorders>
              <w:top w:val="nil"/>
              <w:bottom w:val="nil"/>
              <w:right w:val="nil"/>
            </w:tcBorders>
            <w:shd w:val="clear" w:color="auto" w:fill="F2F2F2"/>
            <w:vAlign w:val="center"/>
          </w:tcPr>
          <w:p w14:paraId="09254AA6"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Caricaceae</w:t>
            </w:r>
          </w:p>
        </w:tc>
        <w:tc>
          <w:tcPr>
            <w:tcW w:w="2900" w:type="dxa"/>
            <w:tcBorders>
              <w:top w:val="nil"/>
              <w:left w:val="nil"/>
              <w:bottom w:val="nil"/>
              <w:right w:val="nil"/>
            </w:tcBorders>
            <w:shd w:val="clear" w:color="auto" w:fill="F2F2F2"/>
            <w:vAlign w:val="center"/>
          </w:tcPr>
          <w:p w14:paraId="76AD6AC3"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Carica papaya </w:t>
            </w:r>
            <w:r w:rsidRPr="00EB1C3A">
              <w:rPr>
                <w:rFonts w:ascii="Times New Roman" w:hAnsi="Times New Roman" w:cs="Times New Roman"/>
              </w:rPr>
              <w:t>L.</w:t>
            </w:r>
          </w:p>
        </w:tc>
        <w:tc>
          <w:tcPr>
            <w:tcW w:w="1937" w:type="dxa"/>
            <w:tcBorders>
              <w:top w:val="nil"/>
              <w:left w:val="nil"/>
              <w:bottom w:val="nil"/>
              <w:right w:val="nil"/>
            </w:tcBorders>
            <w:shd w:val="clear" w:color="auto" w:fill="F2F2F2"/>
            <w:vAlign w:val="center"/>
          </w:tcPr>
          <w:p w14:paraId="75E5BE56"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Mamão</w:t>
            </w:r>
          </w:p>
        </w:tc>
        <w:tc>
          <w:tcPr>
            <w:tcW w:w="1246" w:type="dxa"/>
            <w:tcBorders>
              <w:top w:val="nil"/>
              <w:left w:val="nil"/>
              <w:bottom w:val="nil"/>
              <w:right w:val="nil"/>
            </w:tcBorders>
            <w:shd w:val="clear" w:color="auto" w:fill="F2F2F2"/>
            <w:vAlign w:val="center"/>
          </w:tcPr>
          <w:p w14:paraId="09C3E10E"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02</w:t>
            </w:r>
          </w:p>
        </w:tc>
        <w:tc>
          <w:tcPr>
            <w:tcW w:w="1145" w:type="dxa"/>
            <w:tcBorders>
              <w:top w:val="nil"/>
              <w:left w:val="nil"/>
              <w:bottom w:val="nil"/>
            </w:tcBorders>
            <w:shd w:val="clear" w:color="auto" w:fill="F2F2F2"/>
            <w:vAlign w:val="center"/>
          </w:tcPr>
          <w:p w14:paraId="3A9D9AA5"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0,09%</w:t>
            </w:r>
          </w:p>
        </w:tc>
      </w:tr>
      <w:tr w:rsidR="00214706" w:rsidRPr="00EB1C3A" w14:paraId="7845E8AF" w14:textId="77777777">
        <w:trPr>
          <w:jc w:val="center"/>
        </w:trPr>
        <w:tc>
          <w:tcPr>
            <w:tcW w:w="1524" w:type="dxa"/>
            <w:vMerge w:val="restart"/>
            <w:tcBorders>
              <w:top w:val="nil"/>
              <w:bottom w:val="nil"/>
              <w:right w:val="nil"/>
            </w:tcBorders>
            <w:shd w:val="clear" w:color="auto" w:fill="FFFFFF"/>
            <w:vAlign w:val="center"/>
          </w:tcPr>
          <w:p w14:paraId="533B2E0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Combretaceae</w:t>
            </w:r>
          </w:p>
        </w:tc>
        <w:tc>
          <w:tcPr>
            <w:tcW w:w="2900" w:type="dxa"/>
            <w:tcBorders>
              <w:top w:val="nil"/>
              <w:left w:val="nil"/>
              <w:bottom w:val="nil"/>
              <w:right w:val="nil"/>
            </w:tcBorders>
            <w:shd w:val="clear" w:color="auto" w:fill="FFFFFF"/>
            <w:vAlign w:val="center"/>
          </w:tcPr>
          <w:p w14:paraId="2060D9A5"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Terminalia catappa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3E8A5D64"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Amendoeira</w:t>
            </w:r>
          </w:p>
        </w:tc>
        <w:tc>
          <w:tcPr>
            <w:tcW w:w="1246" w:type="dxa"/>
            <w:tcBorders>
              <w:top w:val="nil"/>
              <w:left w:val="nil"/>
              <w:bottom w:val="nil"/>
              <w:right w:val="nil"/>
            </w:tcBorders>
            <w:shd w:val="clear" w:color="auto" w:fill="FFFFFF"/>
            <w:vAlign w:val="center"/>
          </w:tcPr>
          <w:p w14:paraId="5D2DA5F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410</w:t>
            </w:r>
          </w:p>
        </w:tc>
        <w:tc>
          <w:tcPr>
            <w:tcW w:w="1145" w:type="dxa"/>
            <w:tcBorders>
              <w:top w:val="nil"/>
              <w:left w:val="nil"/>
              <w:bottom w:val="nil"/>
            </w:tcBorders>
            <w:shd w:val="clear" w:color="auto" w:fill="FFFFFF"/>
            <w:vAlign w:val="center"/>
          </w:tcPr>
          <w:p w14:paraId="3B459A86"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17,55%</w:t>
            </w:r>
          </w:p>
        </w:tc>
      </w:tr>
      <w:tr w:rsidR="00214706" w:rsidRPr="00EB1C3A" w14:paraId="1D31612B" w14:textId="77777777">
        <w:trPr>
          <w:jc w:val="center"/>
        </w:trPr>
        <w:tc>
          <w:tcPr>
            <w:tcW w:w="1524" w:type="dxa"/>
            <w:vMerge/>
            <w:tcBorders>
              <w:top w:val="nil"/>
              <w:bottom w:val="nil"/>
              <w:right w:val="nil"/>
            </w:tcBorders>
            <w:shd w:val="clear" w:color="auto" w:fill="FFFFFF"/>
            <w:vAlign w:val="center"/>
          </w:tcPr>
          <w:p w14:paraId="2CFC71E5"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6BAA1C74"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Quisqualis indica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78128C2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Jasmim-da-Índia</w:t>
            </w:r>
          </w:p>
        </w:tc>
        <w:tc>
          <w:tcPr>
            <w:tcW w:w="1246" w:type="dxa"/>
            <w:tcBorders>
              <w:top w:val="nil"/>
              <w:left w:val="nil"/>
              <w:bottom w:val="nil"/>
              <w:right w:val="nil"/>
            </w:tcBorders>
            <w:shd w:val="clear" w:color="auto" w:fill="FFFFFF"/>
            <w:vAlign w:val="center"/>
          </w:tcPr>
          <w:p w14:paraId="7A983B8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27</w:t>
            </w:r>
          </w:p>
        </w:tc>
        <w:tc>
          <w:tcPr>
            <w:tcW w:w="1145" w:type="dxa"/>
            <w:tcBorders>
              <w:top w:val="nil"/>
              <w:left w:val="nil"/>
              <w:bottom w:val="nil"/>
            </w:tcBorders>
            <w:shd w:val="clear" w:color="auto" w:fill="FFFFFF"/>
            <w:vAlign w:val="center"/>
          </w:tcPr>
          <w:p w14:paraId="3D3108F5"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1,16%</w:t>
            </w:r>
          </w:p>
        </w:tc>
      </w:tr>
      <w:tr w:rsidR="00214706" w:rsidRPr="00EB1C3A" w14:paraId="327224AF" w14:textId="77777777">
        <w:trPr>
          <w:jc w:val="center"/>
        </w:trPr>
        <w:tc>
          <w:tcPr>
            <w:tcW w:w="1524" w:type="dxa"/>
            <w:tcBorders>
              <w:top w:val="nil"/>
              <w:bottom w:val="nil"/>
              <w:right w:val="nil"/>
            </w:tcBorders>
            <w:shd w:val="clear" w:color="auto" w:fill="F2F2F2"/>
            <w:vAlign w:val="center"/>
          </w:tcPr>
          <w:p w14:paraId="0A697103"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Cycadaceae</w:t>
            </w:r>
          </w:p>
        </w:tc>
        <w:tc>
          <w:tcPr>
            <w:tcW w:w="2900" w:type="dxa"/>
            <w:tcBorders>
              <w:top w:val="nil"/>
              <w:left w:val="nil"/>
              <w:bottom w:val="nil"/>
              <w:right w:val="nil"/>
            </w:tcBorders>
            <w:shd w:val="clear" w:color="auto" w:fill="F2F2F2"/>
            <w:vAlign w:val="center"/>
          </w:tcPr>
          <w:p w14:paraId="0A213106"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Cycas circinalis </w:t>
            </w:r>
            <w:r w:rsidRPr="00EB1C3A">
              <w:rPr>
                <w:rFonts w:ascii="Times New Roman" w:hAnsi="Times New Roman" w:cs="Times New Roman"/>
              </w:rPr>
              <w:t>Roxb.</w:t>
            </w:r>
          </w:p>
        </w:tc>
        <w:tc>
          <w:tcPr>
            <w:tcW w:w="1937" w:type="dxa"/>
            <w:tcBorders>
              <w:top w:val="nil"/>
              <w:left w:val="nil"/>
              <w:bottom w:val="nil"/>
              <w:right w:val="nil"/>
            </w:tcBorders>
            <w:shd w:val="clear" w:color="auto" w:fill="F2F2F2"/>
            <w:vAlign w:val="center"/>
          </w:tcPr>
          <w:p w14:paraId="366257BF"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Palmeira-samambaia</w:t>
            </w:r>
          </w:p>
        </w:tc>
        <w:tc>
          <w:tcPr>
            <w:tcW w:w="1246" w:type="dxa"/>
            <w:tcBorders>
              <w:top w:val="nil"/>
              <w:left w:val="nil"/>
              <w:bottom w:val="nil"/>
              <w:right w:val="nil"/>
            </w:tcBorders>
            <w:shd w:val="clear" w:color="auto" w:fill="F2F2F2"/>
            <w:vAlign w:val="center"/>
          </w:tcPr>
          <w:p w14:paraId="75CD0670"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03</w:t>
            </w:r>
          </w:p>
        </w:tc>
        <w:tc>
          <w:tcPr>
            <w:tcW w:w="1145" w:type="dxa"/>
            <w:tcBorders>
              <w:top w:val="nil"/>
              <w:left w:val="nil"/>
              <w:bottom w:val="nil"/>
            </w:tcBorders>
            <w:shd w:val="clear" w:color="auto" w:fill="F2F2F2"/>
            <w:vAlign w:val="center"/>
          </w:tcPr>
          <w:p w14:paraId="557CDE8A"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0,13%</w:t>
            </w:r>
          </w:p>
        </w:tc>
      </w:tr>
      <w:tr w:rsidR="00214706" w:rsidRPr="00EB1C3A" w14:paraId="0EA6A249" w14:textId="77777777">
        <w:trPr>
          <w:jc w:val="center"/>
        </w:trPr>
        <w:tc>
          <w:tcPr>
            <w:tcW w:w="1524" w:type="dxa"/>
            <w:tcBorders>
              <w:top w:val="nil"/>
              <w:bottom w:val="nil"/>
              <w:right w:val="nil"/>
            </w:tcBorders>
            <w:shd w:val="clear" w:color="auto" w:fill="FFFFFF"/>
            <w:vAlign w:val="center"/>
          </w:tcPr>
          <w:p w14:paraId="5FF60B2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Dilleniaceae</w:t>
            </w:r>
          </w:p>
        </w:tc>
        <w:tc>
          <w:tcPr>
            <w:tcW w:w="2900" w:type="dxa"/>
            <w:tcBorders>
              <w:top w:val="nil"/>
              <w:left w:val="nil"/>
              <w:bottom w:val="nil"/>
              <w:right w:val="nil"/>
            </w:tcBorders>
            <w:shd w:val="clear" w:color="auto" w:fill="FFFFFF"/>
            <w:vAlign w:val="center"/>
          </w:tcPr>
          <w:p w14:paraId="7D172FEF"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Dillenia indica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7D96D051"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Árvore-do-Dinheiro</w:t>
            </w:r>
          </w:p>
        </w:tc>
        <w:tc>
          <w:tcPr>
            <w:tcW w:w="1246" w:type="dxa"/>
            <w:tcBorders>
              <w:top w:val="nil"/>
              <w:left w:val="nil"/>
              <w:bottom w:val="nil"/>
              <w:right w:val="nil"/>
            </w:tcBorders>
            <w:shd w:val="clear" w:color="auto" w:fill="FFFFFF"/>
            <w:vAlign w:val="center"/>
          </w:tcPr>
          <w:p w14:paraId="1DC2B43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06</w:t>
            </w:r>
          </w:p>
        </w:tc>
        <w:tc>
          <w:tcPr>
            <w:tcW w:w="1145" w:type="dxa"/>
            <w:tcBorders>
              <w:top w:val="nil"/>
              <w:left w:val="nil"/>
              <w:bottom w:val="nil"/>
            </w:tcBorders>
            <w:shd w:val="clear" w:color="auto" w:fill="FFFFFF"/>
            <w:vAlign w:val="center"/>
          </w:tcPr>
          <w:p w14:paraId="5188F833"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0,26%</w:t>
            </w:r>
          </w:p>
        </w:tc>
      </w:tr>
      <w:tr w:rsidR="00214706" w:rsidRPr="00EB1C3A" w14:paraId="6CFD6FFB" w14:textId="77777777">
        <w:trPr>
          <w:trHeight w:val="412"/>
          <w:jc w:val="center"/>
        </w:trPr>
        <w:tc>
          <w:tcPr>
            <w:tcW w:w="1524" w:type="dxa"/>
            <w:vMerge w:val="restart"/>
            <w:tcBorders>
              <w:top w:val="nil"/>
              <w:bottom w:val="nil"/>
              <w:right w:val="nil"/>
            </w:tcBorders>
            <w:shd w:val="clear" w:color="auto" w:fill="F2F2F2"/>
            <w:vAlign w:val="center"/>
          </w:tcPr>
          <w:p w14:paraId="29AC714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Euphorbiaceae</w:t>
            </w:r>
          </w:p>
        </w:tc>
        <w:tc>
          <w:tcPr>
            <w:tcW w:w="2900" w:type="dxa"/>
            <w:tcBorders>
              <w:top w:val="nil"/>
              <w:left w:val="nil"/>
              <w:bottom w:val="nil"/>
              <w:right w:val="nil"/>
            </w:tcBorders>
            <w:shd w:val="clear" w:color="auto" w:fill="F2F2F2"/>
            <w:vAlign w:val="center"/>
          </w:tcPr>
          <w:p w14:paraId="5781C74B"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Jatropha gossypiifolia </w:t>
            </w:r>
            <w:r w:rsidRPr="00EB1C3A">
              <w:rPr>
                <w:rFonts w:ascii="Times New Roman" w:hAnsi="Times New Roman" w:cs="Times New Roman"/>
              </w:rPr>
              <w:t>L.</w:t>
            </w:r>
          </w:p>
        </w:tc>
        <w:tc>
          <w:tcPr>
            <w:tcW w:w="1937" w:type="dxa"/>
            <w:tcBorders>
              <w:top w:val="nil"/>
              <w:left w:val="nil"/>
              <w:bottom w:val="nil"/>
              <w:right w:val="nil"/>
            </w:tcBorders>
            <w:shd w:val="clear" w:color="auto" w:fill="F2F2F2"/>
            <w:vAlign w:val="center"/>
          </w:tcPr>
          <w:p w14:paraId="28C76BA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Pião-Roxo</w:t>
            </w:r>
          </w:p>
        </w:tc>
        <w:tc>
          <w:tcPr>
            <w:tcW w:w="1246" w:type="dxa"/>
            <w:tcBorders>
              <w:top w:val="nil"/>
              <w:left w:val="nil"/>
              <w:bottom w:val="nil"/>
              <w:right w:val="nil"/>
            </w:tcBorders>
            <w:shd w:val="clear" w:color="auto" w:fill="F2F2F2"/>
            <w:vAlign w:val="center"/>
          </w:tcPr>
          <w:p w14:paraId="057AA71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06</w:t>
            </w:r>
          </w:p>
        </w:tc>
        <w:tc>
          <w:tcPr>
            <w:tcW w:w="1145" w:type="dxa"/>
            <w:tcBorders>
              <w:top w:val="nil"/>
              <w:left w:val="nil"/>
              <w:bottom w:val="nil"/>
            </w:tcBorders>
            <w:shd w:val="clear" w:color="auto" w:fill="F2F2F2"/>
            <w:vAlign w:val="center"/>
          </w:tcPr>
          <w:p w14:paraId="4D69C027"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0,26%</w:t>
            </w:r>
          </w:p>
        </w:tc>
      </w:tr>
      <w:tr w:rsidR="00214706" w:rsidRPr="00EB1C3A" w14:paraId="783C316B" w14:textId="77777777">
        <w:trPr>
          <w:jc w:val="center"/>
        </w:trPr>
        <w:tc>
          <w:tcPr>
            <w:tcW w:w="1524" w:type="dxa"/>
            <w:vMerge/>
            <w:tcBorders>
              <w:top w:val="nil"/>
              <w:bottom w:val="nil"/>
              <w:right w:val="nil"/>
            </w:tcBorders>
            <w:shd w:val="clear" w:color="auto" w:fill="F2F2F2"/>
            <w:vAlign w:val="center"/>
          </w:tcPr>
          <w:p w14:paraId="51BDEBE4"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2F2F2"/>
            <w:vAlign w:val="center"/>
          </w:tcPr>
          <w:p w14:paraId="7E0F5F78"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Jatropha curcas </w:t>
            </w:r>
            <w:r w:rsidRPr="00EB1C3A">
              <w:rPr>
                <w:rFonts w:ascii="Times New Roman" w:hAnsi="Times New Roman" w:cs="Times New Roman"/>
              </w:rPr>
              <w:t>L.</w:t>
            </w:r>
          </w:p>
        </w:tc>
        <w:tc>
          <w:tcPr>
            <w:tcW w:w="1937" w:type="dxa"/>
            <w:tcBorders>
              <w:top w:val="nil"/>
              <w:left w:val="nil"/>
              <w:bottom w:val="nil"/>
              <w:right w:val="nil"/>
            </w:tcBorders>
            <w:shd w:val="clear" w:color="auto" w:fill="F2F2F2"/>
            <w:vAlign w:val="center"/>
          </w:tcPr>
          <w:p w14:paraId="2ECE700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Pinhão-Branco</w:t>
            </w:r>
          </w:p>
        </w:tc>
        <w:tc>
          <w:tcPr>
            <w:tcW w:w="1246" w:type="dxa"/>
            <w:tcBorders>
              <w:top w:val="nil"/>
              <w:left w:val="nil"/>
              <w:bottom w:val="nil"/>
              <w:right w:val="nil"/>
            </w:tcBorders>
            <w:shd w:val="clear" w:color="auto" w:fill="F2F2F2"/>
            <w:vAlign w:val="center"/>
          </w:tcPr>
          <w:p w14:paraId="40ACE36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02</w:t>
            </w:r>
          </w:p>
        </w:tc>
        <w:tc>
          <w:tcPr>
            <w:tcW w:w="1145" w:type="dxa"/>
            <w:tcBorders>
              <w:top w:val="nil"/>
              <w:left w:val="nil"/>
              <w:bottom w:val="nil"/>
            </w:tcBorders>
            <w:shd w:val="clear" w:color="auto" w:fill="F2F2F2"/>
            <w:vAlign w:val="center"/>
          </w:tcPr>
          <w:p w14:paraId="439CFA54"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0,09%</w:t>
            </w:r>
          </w:p>
        </w:tc>
      </w:tr>
      <w:tr w:rsidR="00214706" w:rsidRPr="00EB1C3A" w14:paraId="3494D03A" w14:textId="77777777">
        <w:trPr>
          <w:jc w:val="center"/>
        </w:trPr>
        <w:tc>
          <w:tcPr>
            <w:tcW w:w="1524" w:type="dxa"/>
            <w:vMerge w:val="restart"/>
            <w:tcBorders>
              <w:top w:val="nil"/>
              <w:bottom w:val="nil"/>
              <w:right w:val="nil"/>
            </w:tcBorders>
            <w:shd w:val="clear" w:color="auto" w:fill="FFFFFF"/>
            <w:vAlign w:val="center"/>
          </w:tcPr>
          <w:p w14:paraId="3840CBF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Fabaceae</w:t>
            </w:r>
          </w:p>
        </w:tc>
        <w:tc>
          <w:tcPr>
            <w:tcW w:w="2900" w:type="dxa"/>
            <w:tcBorders>
              <w:top w:val="nil"/>
              <w:left w:val="nil"/>
              <w:bottom w:val="nil"/>
              <w:right w:val="nil"/>
            </w:tcBorders>
            <w:shd w:val="clear" w:color="auto" w:fill="FFFFFF"/>
            <w:vAlign w:val="center"/>
          </w:tcPr>
          <w:p w14:paraId="28DD5A09"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Erythrina variegata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4ED3D18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Brasileirinho</w:t>
            </w:r>
          </w:p>
        </w:tc>
        <w:tc>
          <w:tcPr>
            <w:tcW w:w="1246" w:type="dxa"/>
            <w:tcBorders>
              <w:top w:val="nil"/>
              <w:left w:val="nil"/>
              <w:bottom w:val="nil"/>
              <w:right w:val="nil"/>
            </w:tcBorders>
            <w:shd w:val="clear" w:color="auto" w:fill="FFFFFF"/>
            <w:vAlign w:val="center"/>
          </w:tcPr>
          <w:p w14:paraId="2F1AF69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28</w:t>
            </w:r>
          </w:p>
        </w:tc>
        <w:tc>
          <w:tcPr>
            <w:tcW w:w="1145" w:type="dxa"/>
            <w:tcBorders>
              <w:top w:val="nil"/>
              <w:left w:val="nil"/>
              <w:bottom w:val="nil"/>
            </w:tcBorders>
            <w:shd w:val="clear" w:color="auto" w:fill="FFFFFF"/>
            <w:vAlign w:val="center"/>
          </w:tcPr>
          <w:p w14:paraId="38732665"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1,20%</w:t>
            </w:r>
          </w:p>
        </w:tc>
      </w:tr>
      <w:tr w:rsidR="00214706" w:rsidRPr="00EB1C3A" w14:paraId="55BA5B44" w14:textId="77777777">
        <w:trPr>
          <w:jc w:val="center"/>
        </w:trPr>
        <w:tc>
          <w:tcPr>
            <w:tcW w:w="1524" w:type="dxa"/>
            <w:vMerge/>
            <w:tcBorders>
              <w:top w:val="nil"/>
              <w:bottom w:val="nil"/>
              <w:right w:val="nil"/>
            </w:tcBorders>
            <w:shd w:val="clear" w:color="auto" w:fill="FFFFFF"/>
            <w:vAlign w:val="center"/>
          </w:tcPr>
          <w:p w14:paraId="4C050B40"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788D6958"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Senna siamea </w:t>
            </w:r>
            <w:r w:rsidRPr="00EB1C3A">
              <w:rPr>
                <w:rFonts w:ascii="Times New Roman" w:hAnsi="Times New Roman" w:cs="Times New Roman"/>
              </w:rPr>
              <w:t>(Lam.) H. S. Irwin &amp; Barneby</w:t>
            </w:r>
          </w:p>
        </w:tc>
        <w:tc>
          <w:tcPr>
            <w:tcW w:w="1937" w:type="dxa"/>
            <w:tcBorders>
              <w:top w:val="nil"/>
              <w:left w:val="nil"/>
              <w:bottom w:val="nil"/>
              <w:right w:val="nil"/>
            </w:tcBorders>
            <w:shd w:val="clear" w:color="auto" w:fill="FFFFFF"/>
            <w:vAlign w:val="center"/>
          </w:tcPr>
          <w:p w14:paraId="640F3FA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Cássia-de-Sião</w:t>
            </w:r>
          </w:p>
        </w:tc>
        <w:tc>
          <w:tcPr>
            <w:tcW w:w="1246" w:type="dxa"/>
            <w:tcBorders>
              <w:top w:val="nil"/>
              <w:left w:val="nil"/>
              <w:bottom w:val="nil"/>
              <w:right w:val="nil"/>
            </w:tcBorders>
            <w:shd w:val="clear" w:color="auto" w:fill="FFFFFF"/>
            <w:vAlign w:val="center"/>
          </w:tcPr>
          <w:p w14:paraId="380A4FC6"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16</w:t>
            </w:r>
          </w:p>
        </w:tc>
        <w:tc>
          <w:tcPr>
            <w:tcW w:w="1145" w:type="dxa"/>
            <w:tcBorders>
              <w:top w:val="nil"/>
              <w:left w:val="nil"/>
              <w:bottom w:val="nil"/>
            </w:tcBorders>
            <w:shd w:val="clear" w:color="auto" w:fill="FFFFFF"/>
            <w:vAlign w:val="center"/>
          </w:tcPr>
          <w:p w14:paraId="7EA331CC"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0,68%</w:t>
            </w:r>
          </w:p>
        </w:tc>
      </w:tr>
      <w:tr w:rsidR="00214706" w:rsidRPr="00EB1C3A" w14:paraId="0F0D11A1" w14:textId="77777777">
        <w:trPr>
          <w:jc w:val="center"/>
        </w:trPr>
        <w:tc>
          <w:tcPr>
            <w:tcW w:w="1524" w:type="dxa"/>
            <w:vMerge/>
            <w:tcBorders>
              <w:top w:val="nil"/>
              <w:bottom w:val="nil"/>
              <w:right w:val="nil"/>
            </w:tcBorders>
            <w:shd w:val="clear" w:color="auto" w:fill="FFFFFF"/>
            <w:vAlign w:val="center"/>
          </w:tcPr>
          <w:p w14:paraId="694C18CA"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275FFC77"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i/>
                <w:iCs/>
              </w:rPr>
              <w:t xml:space="preserve">Cassia fistula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2865171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Chuva-de-Ouro</w:t>
            </w:r>
          </w:p>
        </w:tc>
        <w:tc>
          <w:tcPr>
            <w:tcW w:w="1246" w:type="dxa"/>
            <w:tcBorders>
              <w:top w:val="nil"/>
              <w:left w:val="nil"/>
              <w:bottom w:val="nil"/>
              <w:right w:val="nil"/>
            </w:tcBorders>
            <w:shd w:val="clear" w:color="auto" w:fill="FFFFFF"/>
            <w:vAlign w:val="center"/>
          </w:tcPr>
          <w:p w14:paraId="4934314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14</w:t>
            </w:r>
          </w:p>
        </w:tc>
        <w:tc>
          <w:tcPr>
            <w:tcW w:w="1145" w:type="dxa"/>
            <w:tcBorders>
              <w:top w:val="nil"/>
              <w:left w:val="nil"/>
              <w:bottom w:val="nil"/>
            </w:tcBorders>
            <w:shd w:val="clear" w:color="auto" w:fill="FFFFFF"/>
            <w:vAlign w:val="center"/>
          </w:tcPr>
          <w:p w14:paraId="7253AC7C"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0,60%</w:t>
            </w:r>
          </w:p>
        </w:tc>
      </w:tr>
      <w:tr w:rsidR="00214706" w:rsidRPr="00EB1C3A" w14:paraId="1FC57845" w14:textId="77777777">
        <w:trPr>
          <w:jc w:val="center"/>
        </w:trPr>
        <w:tc>
          <w:tcPr>
            <w:tcW w:w="1524" w:type="dxa"/>
            <w:vMerge/>
            <w:tcBorders>
              <w:top w:val="nil"/>
              <w:bottom w:val="nil"/>
              <w:right w:val="nil"/>
            </w:tcBorders>
            <w:shd w:val="clear" w:color="auto" w:fill="FFFFFF"/>
            <w:vAlign w:val="center"/>
          </w:tcPr>
          <w:p w14:paraId="0369F547"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12F36995"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i/>
                <w:iCs/>
              </w:rPr>
              <w:t xml:space="preserve">Adenanthera pavonina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1F2622DE"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Carolina</w:t>
            </w:r>
          </w:p>
        </w:tc>
        <w:tc>
          <w:tcPr>
            <w:tcW w:w="1246" w:type="dxa"/>
            <w:tcBorders>
              <w:top w:val="nil"/>
              <w:left w:val="nil"/>
              <w:bottom w:val="nil"/>
              <w:right w:val="nil"/>
            </w:tcBorders>
            <w:shd w:val="clear" w:color="auto" w:fill="FFFFFF"/>
            <w:vAlign w:val="center"/>
          </w:tcPr>
          <w:p w14:paraId="151458C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32</w:t>
            </w:r>
          </w:p>
        </w:tc>
        <w:tc>
          <w:tcPr>
            <w:tcW w:w="1145" w:type="dxa"/>
            <w:tcBorders>
              <w:top w:val="nil"/>
              <w:left w:val="nil"/>
              <w:bottom w:val="nil"/>
            </w:tcBorders>
            <w:shd w:val="clear" w:color="auto" w:fill="FFFFFF"/>
            <w:vAlign w:val="center"/>
          </w:tcPr>
          <w:p w14:paraId="489F3BC9"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1,37%</w:t>
            </w:r>
          </w:p>
        </w:tc>
      </w:tr>
      <w:tr w:rsidR="00214706" w:rsidRPr="00EB1C3A" w14:paraId="3A8F0E4C" w14:textId="77777777">
        <w:trPr>
          <w:jc w:val="center"/>
        </w:trPr>
        <w:tc>
          <w:tcPr>
            <w:tcW w:w="1524" w:type="dxa"/>
            <w:vMerge/>
            <w:tcBorders>
              <w:top w:val="nil"/>
              <w:bottom w:val="nil"/>
              <w:right w:val="nil"/>
            </w:tcBorders>
            <w:shd w:val="clear" w:color="auto" w:fill="FFFFFF"/>
            <w:vAlign w:val="center"/>
          </w:tcPr>
          <w:p w14:paraId="75A3B845"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24E11AAA"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i/>
                <w:iCs/>
              </w:rPr>
              <w:t xml:space="preserve">Delonix regia </w:t>
            </w:r>
            <w:r w:rsidRPr="00EB1C3A">
              <w:rPr>
                <w:rFonts w:ascii="Times New Roman" w:hAnsi="Times New Roman" w:cs="Times New Roman"/>
              </w:rPr>
              <w:t>(Bojer ex Hook.) Raf.</w:t>
            </w:r>
          </w:p>
        </w:tc>
        <w:tc>
          <w:tcPr>
            <w:tcW w:w="1937" w:type="dxa"/>
            <w:tcBorders>
              <w:top w:val="nil"/>
              <w:left w:val="nil"/>
              <w:bottom w:val="nil"/>
              <w:right w:val="nil"/>
            </w:tcBorders>
            <w:shd w:val="clear" w:color="auto" w:fill="FFFFFF"/>
            <w:vAlign w:val="center"/>
          </w:tcPr>
          <w:p w14:paraId="6AC8BF4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Flamboyant</w:t>
            </w:r>
          </w:p>
        </w:tc>
        <w:tc>
          <w:tcPr>
            <w:tcW w:w="1246" w:type="dxa"/>
            <w:tcBorders>
              <w:top w:val="nil"/>
              <w:left w:val="nil"/>
              <w:bottom w:val="nil"/>
              <w:right w:val="nil"/>
            </w:tcBorders>
            <w:shd w:val="clear" w:color="auto" w:fill="FFFFFF"/>
            <w:vAlign w:val="center"/>
          </w:tcPr>
          <w:p w14:paraId="325FDB1E"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15</w:t>
            </w:r>
          </w:p>
        </w:tc>
        <w:tc>
          <w:tcPr>
            <w:tcW w:w="1145" w:type="dxa"/>
            <w:tcBorders>
              <w:top w:val="nil"/>
              <w:left w:val="nil"/>
              <w:bottom w:val="nil"/>
            </w:tcBorders>
            <w:shd w:val="clear" w:color="auto" w:fill="FFFFFF"/>
            <w:vAlign w:val="center"/>
          </w:tcPr>
          <w:p w14:paraId="2265E857"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0,64%</w:t>
            </w:r>
          </w:p>
        </w:tc>
      </w:tr>
      <w:tr w:rsidR="00214706" w:rsidRPr="00EB1C3A" w14:paraId="1AD2AA0A" w14:textId="77777777">
        <w:trPr>
          <w:jc w:val="center"/>
        </w:trPr>
        <w:tc>
          <w:tcPr>
            <w:tcW w:w="1524" w:type="dxa"/>
            <w:vMerge/>
            <w:tcBorders>
              <w:top w:val="nil"/>
              <w:bottom w:val="nil"/>
              <w:right w:val="nil"/>
            </w:tcBorders>
            <w:shd w:val="clear" w:color="auto" w:fill="FFFFFF"/>
            <w:vAlign w:val="center"/>
          </w:tcPr>
          <w:p w14:paraId="1D245865"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165FEBEB"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i/>
                <w:iCs/>
              </w:rPr>
              <w:t xml:space="preserve">Pithecellobium dulce </w:t>
            </w:r>
            <w:r w:rsidRPr="00EB1C3A">
              <w:rPr>
                <w:rFonts w:ascii="Times New Roman" w:hAnsi="Times New Roman" w:cs="Times New Roman"/>
              </w:rPr>
              <w:t>(Roxb) Benth</w:t>
            </w:r>
          </w:p>
        </w:tc>
        <w:tc>
          <w:tcPr>
            <w:tcW w:w="1937" w:type="dxa"/>
            <w:tcBorders>
              <w:top w:val="nil"/>
              <w:left w:val="nil"/>
              <w:bottom w:val="nil"/>
              <w:right w:val="nil"/>
            </w:tcBorders>
            <w:shd w:val="clear" w:color="auto" w:fill="FFFFFF"/>
            <w:vAlign w:val="center"/>
          </w:tcPr>
          <w:p w14:paraId="78EA45F3"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Ingá-Doce</w:t>
            </w:r>
          </w:p>
        </w:tc>
        <w:tc>
          <w:tcPr>
            <w:tcW w:w="1246" w:type="dxa"/>
            <w:tcBorders>
              <w:top w:val="nil"/>
              <w:left w:val="nil"/>
              <w:bottom w:val="nil"/>
              <w:right w:val="nil"/>
            </w:tcBorders>
            <w:shd w:val="clear" w:color="auto" w:fill="FFFFFF"/>
            <w:vAlign w:val="center"/>
          </w:tcPr>
          <w:p w14:paraId="4E8A623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19</w:t>
            </w:r>
          </w:p>
        </w:tc>
        <w:tc>
          <w:tcPr>
            <w:tcW w:w="1145" w:type="dxa"/>
            <w:tcBorders>
              <w:top w:val="nil"/>
              <w:left w:val="nil"/>
              <w:bottom w:val="nil"/>
            </w:tcBorders>
            <w:shd w:val="clear" w:color="auto" w:fill="FFFFFF"/>
            <w:vAlign w:val="center"/>
          </w:tcPr>
          <w:p w14:paraId="2DE73B17"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0,81%</w:t>
            </w:r>
          </w:p>
        </w:tc>
      </w:tr>
      <w:tr w:rsidR="00214706" w:rsidRPr="00EB1C3A" w14:paraId="703076A5" w14:textId="77777777">
        <w:trPr>
          <w:jc w:val="center"/>
        </w:trPr>
        <w:tc>
          <w:tcPr>
            <w:tcW w:w="1524" w:type="dxa"/>
            <w:vMerge/>
            <w:tcBorders>
              <w:top w:val="nil"/>
              <w:bottom w:val="nil"/>
              <w:right w:val="nil"/>
            </w:tcBorders>
            <w:shd w:val="clear" w:color="auto" w:fill="FFFFFF"/>
            <w:vAlign w:val="center"/>
          </w:tcPr>
          <w:p w14:paraId="1ED1FC74"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78CEB82B"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i/>
                <w:iCs/>
              </w:rPr>
              <w:t xml:space="preserve">Tamarindus indica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2D7C352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Tamarindo</w:t>
            </w:r>
          </w:p>
        </w:tc>
        <w:tc>
          <w:tcPr>
            <w:tcW w:w="1246" w:type="dxa"/>
            <w:tcBorders>
              <w:top w:val="nil"/>
              <w:left w:val="nil"/>
              <w:bottom w:val="nil"/>
              <w:right w:val="nil"/>
            </w:tcBorders>
            <w:shd w:val="clear" w:color="auto" w:fill="FFFFFF"/>
            <w:vAlign w:val="center"/>
          </w:tcPr>
          <w:p w14:paraId="110F991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28</w:t>
            </w:r>
          </w:p>
        </w:tc>
        <w:tc>
          <w:tcPr>
            <w:tcW w:w="1145" w:type="dxa"/>
            <w:tcBorders>
              <w:top w:val="nil"/>
              <w:left w:val="nil"/>
              <w:bottom w:val="nil"/>
            </w:tcBorders>
            <w:shd w:val="clear" w:color="auto" w:fill="FFFFFF"/>
            <w:vAlign w:val="center"/>
          </w:tcPr>
          <w:p w14:paraId="1E710098"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1,20%</w:t>
            </w:r>
          </w:p>
        </w:tc>
      </w:tr>
      <w:tr w:rsidR="00214706" w:rsidRPr="00EB1C3A" w14:paraId="00E5EF13" w14:textId="77777777">
        <w:trPr>
          <w:jc w:val="center"/>
        </w:trPr>
        <w:tc>
          <w:tcPr>
            <w:tcW w:w="1524" w:type="dxa"/>
            <w:vMerge/>
            <w:tcBorders>
              <w:top w:val="nil"/>
              <w:bottom w:val="nil"/>
              <w:right w:val="nil"/>
            </w:tcBorders>
            <w:shd w:val="clear" w:color="auto" w:fill="FFFFFF"/>
            <w:vAlign w:val="center"/>
          </w:tcPr>
          <w:p w14:paraId="0E449753"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786DF688"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i/>
                <w:iCs/>
              </w:rPr>
              <w:t xml:space="preserve">Albizia lebbeck </w:t>
            </w:r>
            <w:r w:rsidRPr="00EB1C3A">
              <w:rPr>
                <w:rFonts w:ascii="Times New Roman" w:hAnsi="Times New Roman" w:cs="Times New Roman"/>
              </w:rPr>
              <w:t>(L.) Benth.</w:t>
            </w:r>
          </w:p>
        </w:tc>
        <w:tc>
          <w:tcPr>
            <w:tcW w:w="1937" w:type="dxa"/>
            <w:tcBorders>
              <w:top w:val="nil"/>
              <w:left w:val="nil"/>
              <w:bottom w:val="nil"/>
              <w:right w:val="nil"/>
            </w:tcBorders>
            <w:shd w:val="clear" w:color="auto" w:fill="FFFFFF"/>
            <w:vAlign w:val="center"/>
          </w:tcPr>
          <w:p w14:paraId="2D97C621"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Bordão</w:t>
            </w:r>
          </w:p>
        </w:tc>
        <w:tc>
          <w:tcPr>
            <w:tcW w:w="1246" w:type="dxa"/>
            <w:tcBorders>
              <w:top w:val="nil"/>
              <w:left w:val="nil"/>
              <w:bottom w:val="nil"/>
              <w:right w:val="nil"/>
            </w:tcBorders>
            <w:shd w:val="clear" w:color="auto" w:fill="FFFFFF"/>
            <w:vAlign w:val="center"/>
          </w:tcPr>
          <w:p w14:paraId="3298AA3E"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11</w:t>
            </w:r>
          </w:p>
        </w:tc>
        <w:tc>
          <w:tcPr>
            <w:tcW w:w="1145" w:type="dxa"/>
            <w:tcBorders>
              <w:top w:val="nil"/>
              <w:left w:val="nil"/>
              <w:bottom w:val="nil"/>
            </w:tcBorders>
            <w:shd w:val="clear" w:color="auto" w:fill="FFFFFF"/>
            <w:vAlign w:val="center"/>
          </w:tcPr>
          <w:p w14:paraId="25C7E697"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0,47%</w:t>
            </w:r>
          </w:p>
        </w:tc>
      </w:tr>
      <w:tr w:rsidR="00214706" w:rsidRPr="00EB1C3A" w14:paraId="525DE3EE" w14:textId="77777777">
        <w:trPr>
          <w:jc w:val="center"/>
        </w:trPr>
        <w:tc>
          <w:tcPr>
            <w:tcW w:w="1524" w:type="dxa"/>
            <w:tcBorders>
              <w:top w:val="nil"/>
              <w:bottom w:val="nil"/>
              <w:right w:val="nil"/>
            </w:tcBorders>
            <w:shd w:val="clear" w:color="auto" w:fill="F2F2F2"/>
            <w:vAlign w:val="center"/>
          </w:tcPr>
          <w:p w14:paraId="1011529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lastRenderedPageBreak/>
              <w:t>Lamiaceae</w:t>
            </w:r>
          </w:p>
        </w:tc>
        <w:tc>
          <w:tcPr>
            <w:tcW w:w="2900" w:type="dxa"/>
            <w:tcBorders>
              <w:top w:val="nil"/>
              <w:left w:val="nil"/>
              <w:bottom w:val="nil"/>
              <w:right w:val="nil"/>
            </w:tcBorders>
            <w:shd w:val="clear" w:color="auto" w:fill="F2F2F2"/>
            <w:vAlign w:val="center"/>
          </w:tcPr>
          <w:p w14:paraId="03995408"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Tectona grandis </w:t>
            </w:r>
            <w:r w:rsidRPr="00EB1C3A">
              <w:rPr>
                <w:rFonts w:ascii="Times New Roman" w:hAnsi="Times New Roman" w:cs="Times New Roman"/>
              </w:rPr>
              <w:t>L. f.</w:t>
            </w:r>
          </w:p>
        </w:tc>
        <w:tc>
          <w:tcPr>
            <w:tcW w:w="1937" w:type="dxa"/>
            <w:tcBorders>
              <w:top w:val="nil"/>
              <w:left w:val="nil"/>
              <w:bottom w:val="nil"/>
              <w:right w:val="nil"/>
            </w:tcBorders>
            <w:shd w:val="clear" w:color="auto" w:fill="F2F2F2"/>
            <w:vAlign w:val="center"/>
          </w:tcPr>
          <w:p w14:paraId="2C395D3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Teca</w:t>
            </w:r>
          </w:p>
        </w:tc>
        <w:tc>
          <w:tcPr>
            <w:tcW w:w="1246" w:type="dxa"/>
            <w:tcBorders>
              <w:top w:val="nil"/>
              <w:left w:val="nil"/>
              <w:bottom w:val="nil"/>
              <w:right w:val="nil"/>
            </w:tcBorders>
            <w:shd w:val="clear" w:color="auto" w:fill="F2F2F2"/>
            <w:vAlign w:val="center"/>
          </w:tcPr>
          <w:p w14:paraId="2FBA89F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2F2F2"/>
            <w:vAlign w:val="center"/>
          </w:tcPr>
          <w:p w14:paraId="224BD603"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32885D69" w14:textId="77777777">
        <w:trPr>
          <w:jc w:val="center"/>
        </w:trPr>
        <w:tc>
          <w:tcPr>
            <w:tcW w:w="1524" w:type="dxa"/>
            <w:tcBorders>
              <w:top w:val="nil"/>
              <w:bottom w:val="nil"/>
              <w:right w:val="nil"/>
            </w:tcBorders>
            <w:shd w:val="clear" w:color="auto" w:fill="FFFFFF"/>
            <w:vAlign w:val="center"/>
          </w:tcPr>
          <w:p w14:paraId="76FDF17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Lauraceae</w:t>
            </w:r>
          </w:p>
        </w:tc>
        <w:tc>
          <w:tcPr>
            <w:tcW w:w="2900" w:type="dxa"/>
            <w:tcBorders>
              <w:top w:val="nil"/>
              <w:left w:val="nil"/>
              <w:bottom w:val="nil"/>
              <w:right w:val="nil"/>
            </w:tcBorders>
            <w:shd w:val="clear" w:color="auto" w:fill="FFFFFF"/>
            <w:vAlign w:val="center"/>
          </w:tcPr>
          <w:p w14:paraId="07248B9E"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Persea americana </w:t>
            </w:r>
            <w:r w:rsidRPr="00EB1C3A">
              <w:rPr>
                <w:rFonts w:ascii="Times New Roman" w:hAnsi="Times New Roman" w:cs="Times New Roman"/>
              </w:rPr>
              <w:t>Mill.</w:t>
            </w:r>
          </w:p>
        </w:tc>
        <w:tc>
          <w:tcPr>
            <w:tcW w:w="1937" w:type="dxa"/>
            <w:tcBorders>
              <w:top w:val="nil"/>
              <w:left w:val="nil"/>
              <w:bottom w:val="nil"/>
              <w:right w:val="nil"/>
            </w:tcBorders>
            <w:shd w:val="clear" w:color="auto" w:fill="FFFFFF"/>
            <w:vAlign w:val="center"/>
          </w:tcPr>
          <w:p w14:paraId="200CE0C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Abacateiro</w:t>
            </w:r>
          </w:p>
        </w:tc>
        <w:tc>
          <w:tcPr>
            <w:tcW w:w="1246" w:type="dxa"/>
            <w:tcBorders>
              <w:top w:val="nil"/>
              <w:left w:val="nil"/>
              <w:bottom w:val="nil"/>
              <w:right w:val="nil"/>
            </w:tcBorders>
            <w:shd w:val="clear" w:color="auto" w:fill="FFFFFF"/>
            <w:vAlign w:val="center"/>
          </w:tcPr>
          <w:p w14:paraId="2917E47F"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FFFFF"/>
            <w:vAlign w:val="center"/>
          </w:tcPr>
          <w:p w14:paraId="14A5AA71"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7C88A4A5" w14:textId="77777777">
        <w:trPr>
          <w:jc w:val="center"/>
        </w:trPr>
        <w:tc>
          <w:tcPr>
            <w:tcW w:w="1524" w:type="dxa"/>
            <w:vMerge w:val="restart"/>
            <w:tcBorders>
              <w:top w:val="nil"/>
              <w:bottom w:val="nil"/>
              <w:right w:val="nil"/>
            </w:tcBorders>
            <w:shd w:val="clear" w:color="auto" w:fill="F2F2F2"/>
            <w:vAlign w:val="center"/>
          </w:tcPr>
          <w:p w14:paraId="34744D00"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Lythraceae</w:t>
            </w:r>
          </w:p>
        </w:tc>
        <w:tc>
          <w:tcPr>
            <w:tcW w:w="2900" w:type="dxa"/>
            <w:tcBorders>
              <w:top w:val="nil"/>
              <w:left w:val="nil"/>
              <w:bottom w:val="nil"/>
              <w:right w:val="nil"/>
            </w:tcBorders>
            <w:shd w:val="clear" w:color="auto" w:fill="F2F2F2"/>
            <w:vAlign w:val="center"/>
          </w:tcPr>
          <w:p w14:paraId="6CBADA41"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Lagerstroemia indica </w:t>
            </w:r>
            <w:r w:rsidRPr="00EB1C3A">
              <w:rPr>
                <w:rFonts w:ascii="Times New Roman" w:hAnsi="Times New Roman" w:cs="Times New Roman"/>
              </w:rPr>
              <w:t>L.</w:t>
            </w:r>
          </w:p>
        </w:tc>
        <w:tc>
          <w:tcPr>
            <w:tcW w:w="1937" w:type="dxa"/>
            <w:tcBorders>
              <w:top w:val="nil"/>
              <w:left w:val="nil"/>
              <w:bottom w:val="nil"/>
              <w:right w:val="nil"/>
            </w:tcBorders>
            <w:shd w:val="clear" w:color="auto" w:fill="F2F2F2"/>
            <w:vAlign w:val="center"/>
          </w:tcPr>
          <w:p w14:paraId="5753E6F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Extremosa</w:t>
            </w:r>
          </w:p>
        </w:tc>
        <w:tc>
          <w:tcPr>
            <w:tcW w:w="1246" w:type="dxa"/>
            <w:tcBorders>
              <w:top w:val="nil"/>
              <w:left w:val="nil"/>
              <w:bottom w:val="nil"/>
              <w:right w:val="nil"/>
            </w:tcBorders>
            <w:shd w:val="clear" w:color="auto" w:fill="F2F2F2"/>
            <w:vAlign w:val="center"/>
          </w:tcPr>
          <w:p w14:paraId="48D0C5EF"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16</w:t>
            </w:r>
          </w:p>
        </w:tc>
        <w:tc>
          <w:tcPr>
            <w:tcW w:w="1145" w:type="dxa"/>
            <w:tcBorders>
              <w:top w:val="nil"/>
              <w:left w:val="nil"/>
              <w:bottom w:val="nil"/>
            </w:tcBorders>
            <w:shd w:val="clear" w:color="auto" w:fill="F2F2F2"/>
            <w:vAlign w:val="center"/>
          </w:tcPr>
          <w:p w14:paraId="0C4635BF"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0,68%</w:t>
            </w:r>
          </w:p>
        </w:tc>
      </w:tr>
      <w:tr w:rsidR="00214706" w:rsidRPr="00EB1C3A" w14:paraId="7A87DA29" w14:textId="77777777">
        <w:trPr>
          <w:jc w:val="center"/>
        </w:trPr>
        <w:tc>
          <w:tcPr>
            <w:tcW w:w="1524" w:type="dxa"/>
            <w:vMerge/>
            <w:tcBorders>
              <w:top w:val="nil"/>
              <w:bottom w:val="nil"/>
              <w:right w:val="nil"/>
            </w:tcBorders>
            <w:shd w:val="clear" w:color="auto" w:fill="F2F2F2"/>
            <w:vAlign w:val="center"/>
          </w:tcPr>
          <w:p w14:paraId="212139FD"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2F2F2"/>
            <w:vAlign w:val="center"/>
          </w:tcPr>
          <w:p w14:paraId="12BA760E"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Punica granatum </w:t>
            </w:r>
            <w:r w:rsidRPr="00EB1C3A">
              <w:rPr>
                <w:rFonts w:ascii="Times New Roman" w:hAnsi="Times New Roman" w:cs="Times New Roman"/>
              </w:rPr>
              <w:t>L.</w:t>
            </w:r>
          </w:p>
        </w:tc>
        <w:tc>
          <w:tcPr>
            <w:tcW w:w="1937" w:type="dxa"/>
            <w:tcBorders>
              <w:top w:val="nil"/>
              <w:left w:val="nil"/>
              <w:bottom w:val="nil"/>
              <w:right w:val="nil"/>
            </w:tcBorders>
            <w:shd w:val="clear" w:color="auto" w:fill="F2F2F2"/>
            <w:vAlign w:val="center"/>
          </w:tcPr>
          <w:p w14:paraId="164FB41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Romãzeira</w:t>
            </w:r>
          </w:p>
        </w:tc>
        <w:tc>
          <w:tcPr>
            <w:tcW w:w="1246" w:type="dxa"/>
            <w:tcBorders>
              <w:top w:val="nil"/>
              <w:left w:val="nil"/>
              <w:bottom w:val="nil"/>
              <w:right w:val="nil"/>
            </w:tcBorders>
            <w:shd w:val="clear" w:color="auto" w:fill="F2F2F2"/>
            <w:vAlign w:val="center"/>
          </w:tcPr>
          <w:p w14:paraId="0ABC3790"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2F2F2"/>
            <w:vAlign w:val="center"/>
          </w:tcPr>
          <w:p w14:paraId="71AC500C"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261B5B4B" w14:textId="77777777">
        <w:trPr>
          <w:jc w:val="center"/>
        </w:trPr>
        <w:tc>
          <w:tcPr>
            <w:tcW w:w="1524" w:type="dxa"/>
            <w:tcBorders>
              <w:top w:val="nil"/>
              <w:bottom w:val="nil"/>
              <w:right w:val="nil"/>
            </w:tcBorders>
            <w:shd w:val="clear" w:color="auto" w:fill="FFFFFF"/>
            <w:vAlign w:val="center"/>
          </w:tcPr>
          <w:p w14:paraId="48C95633"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Liliaceae</w:t>
            </w:r>
          </w:p>
        </w:tc>
        <w:tc>
          <w:tcPr>
            <w:tcW w:w="2900" w:type="dxa"/>
            <w:tcBorders>
              <w:top w:val="nil"/>
              <w:left w:val="nil"/>
              <w:bottom w:val="nil"/>
              <w:right w:val="nil"/>
            </w:tcBorders>
            <w:shd w:val="clear" w:color="auto" w:fill="FFFFFF"/>
            <w:vAlign w:val="center"/>
          </w:tcPr>
          <w:p w14:paraId="6EFCAD61"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Yucca elephantipes </w:t>
            </w:r>
            <w:r w:rsidRPr="00EB1C3A">
              <w:rPr>
                <w:rFonts w:ascii="Times New Roman" w:hAnsi="Times New Roman" w:cs="Times New Roman"/>
              </w:rPr>
              <w:t>Regel</w:t>
            </w:r>
          </w:p>
        </w:tc>
        <w:tc>
          <w:tcPr>
            <w:tcW w:w="1937" w:type="dxa"/>
            <w:tcBorders>
              <w:top w:val="nil"/>
              <w:left w:val="nil"/>
              <w:bottom w:val="nil"/>
              <w:right w:val="nil"/>
            </w:tcBorders>
            <w:shd w:val="clear" w:color="auto" w:fill="FFFFFF"/>
            <w:vAlign w:val="center"/>
          </w:tcPr>
          <w:p w14:paraId="6E944DAF"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Yuca</w:t>
            </w:r>
          </w:p>
        </w:tc>
        <w:tc>
          <w:tcPr>
            <w:tcW w:w="1246" w:type="dxa"/>
            <w:tcBorders>
              <w:top w:val="nil"/>
              <w:left w:val="nil"/>
              <w:bottom w:val="nil"/>
              <w:right w:val="nil"/>
            </w:tcBorders>
            <w:shd w:val="clear" w:color="auto" w:fill="FFFFFF"/>
            <w:vAlign w:val="center"/>
          </w:tcPr>
          <w:p w14:paraId="4A751EB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FFFFF"/>
            <w:vAlign w:val="center"/>
          </w:tcPr>
          <w:p w14:paraId="0A2770B4"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5F3E41DC" w14:textId="77777777">
        <w:trPr>
          <w:jc w:val="center"/>
        </w:trPr>
        <w:tc>
          <w:tcPr>
            <w:tcW w:w="1524" w:type="dxa"/>
            <w:tcBorders>
              <w:top w:val="nil"/>
              <w:bottom w:val="nil"/>
              <w:right w:val="nil"/>
            </w:tcBorders>
            <w:shd w:val="clear" w:color="auto" w:fill="F2F2F2"/>
            <w:vAlign w:val="center"/>
          </w:tcPr>
          <w:p w14:paraId="028A250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Malpighiaceae</w:t>
            </w:r>
          </w:p>
        </w:tc>
        <w:tc>
          <w:tcPr>
            <w:tcW w:w="2900" w:type="dxa"/>
            <w:tcBorders>
              <w:top w:val="nil"/>
              <w:left w:val="nil"/>
              <w:bottom w:val="nil"/>
              <w:right w:val="nil"/>
            </w:tcBorders>
            <w:shd w:val="clear" w:color="auto" w:fill="F2F2F2"/>
            <w:vAlign w:val="center"/>
          </w:tcPr>
          <w:p w14:paraId="08BBAD7A"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Malpighia glabra </w:t>
            </w:r>
            <w:r w:rsidRPr="00EB1C3A">
              <w:rPr>
                <w:rFonts w:ascii="Times New Roman" w:hAnsi="Times New Roman" w:cs="Times New Roman"/>
              </w:rPr>
              <w:t>L.</w:t>
            </w:r>
          </w:p>
        </w:tc>
        <w:tc>
          <w:tcPr>
            <w:tcW w:w="1937" w:type="dxa"/>
            <w:tcBorders>
              <w:top w:val="nil"/>
              <w:left w:val="nil"/>
              <w:bottom w:val="nil"/>
              <w:right w:val="nil"/>
            </w:tcBorders>
            <w:shd w:val="clear" w:color="auto" w:fill="F2F2F2"/>
            <w:vAlign w:val="center"/>
          </w:tcPr>
          <w:p w14:paraId="22FAE7AF"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Acerola</w:t>
            </w:r>
          </w:p>
        </w:tc>
        <w:tc>
          <w:tcPr>
            <w:tcW w:w="1246" w:type="dxa"/>
            <w:tcBorders>
              <w:top w:val="nil"/>
              <w:left w:val="nil"/>
              <w:bottom w:val="nil"/>
              <w:right w:val="nil"/>
            </w:tcBorders>
            <w:shd w:val="clear" w:color="auto" w:fill="F2F2F2"/>
            <w:vAlign w:val="center"/>
          </w:tcPr>
          <w:p w14:paraId="0E96DE30"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16</w:t>
            </w:r>
          </w:p>
        </w:tc>
        <w:tc>
          <w:tcPr>
            <w:tcW w:w="1145" w:type="dxa"/>
            <w:tcBorders>
              <w:top w:val="nil"/>
              <w:left w:val="nil"/>
              <w:bottom w:val="nil"/>
            </w:tcBorders>
            <w:shd w:val="clear" w:color="auto" w:fill="F2F2F2"/>
            <w:vAlign w:val="center"/>
          </w:tcPr>
          <w:p w14:paraId="4CD695D1"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0,68%</w:t>
            </w:r>
          </w:p>
        </w:tc>
      </w:tr>
      <w:tr w:rsidR="00214706" w:rsidRPr="00EB1C3A" w14:paraId="13E9BFAA" w14:textId="77777777">
        <w:trPr>
          <w:jc w:val="center"/>
        </w:trPr>
        <w:tc>
          <w:tcPr>
            <w:tcW w:w="1524" w:type="dxa"/>
            <w:vMerge w:val="restart"/>
            <w:tcBorders>
              <w:top w:val="nil"/>
              <w:bottom w:val="nil"/>
              <w:right w:val="nil"/>
            </w:tcBorders>
            <w:shd w:val="clear" w:color="auto" w:fill="FFFFFF"/>
            <w:vAlign w:val="center"/>
          </w:tcPr>
          <w:p w14:paraId="72718FA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Malvaceae</w:t>
            </w:r>
          </w:p>
        </w:tc>
        <w:tc>
          <w:tcPr>
            <w:tcW w:w="2900" w:type="dxa"/>
            <w:tcBorders>
              <w:top w:val="nil"/>
              <w:left w:val="nil"/>
              <w:bottom w:val="nil"/>
              <w:right w:val="nil"/>
            </w:tcBorders>
            <w:shd w:val="clear" w:color="auto" w:fill="FFFFFF"/>
            <w:vAlign w:val="center"/>
          </w:tcPr>
          <w:p w14:paraId="09A0E7BE"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Hibiscus tiliaceus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7CE7110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Algodoeiro-da-praia</w:t>
            </w:r>
          </w:p>
        </w:tc>
        <w:tc>
          <w:tcPr>
            <w:tcW w:w="1246" w:type="dxa"/>
            <w:tcBorders>
              <w:top w:val="nil"/>
              <w:left w:val="nil"/>
              <w:bottom w:val="nil"/>
              <w:right w:val="nil"/>
            </w:tcBorders>
            <w:shd w:val="clear" w:color="auto" w:fill="FFFFFF"/>
            <w:vAlign w:val="center"/>
          </w:tcPr>
          <w:p w14:paraId="4786264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FFFFF"/>
            <w:vAlign w:val="center"/>
          </w:tcPr>
          <w:p w14:paraId="0077EDC8"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28267561" w14:textId="77777777">
        <w:trPr>
          <w:jc w:val="center"/>
        </w:trPr>
        <w:tc>
          <w:tcPr>
            <w:tcW w:w="1524" w:type="dxa"/>
            <w:vMerge/>
            <w:tcBorders>
              <w:top w:val="nil"/>
              <w:bottom w:val="nil"/>
              <w:right w:val="nil"/>
            </w:tcBorders>
            <w:shd w:val="clear" w:color="auto" w:fill="FFFFFF"/>
            <w:vAlign w:val="center"/>
          </w:tcPr>
          <w:p w14:paraId="096AA478"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5B34480D"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Hibiscos sinensis </w:t>
            </w:r>
            <w:r w:rsidRPr="00EB1C3A">
              <w:rPr>
                <w:rFonts w:ascii="Times New Roman" w:hAnsi="Times New Roman" w:cs="Times New Roman"/>
              </w:rPr>
              <w:t>Mill.</w:t>
            </w:r>
          </w:p>
        </w:tc>
        <w:tc>
          <w:tcPr>
            <w:tcW w:w="1937" w:type="dxa"/>
            <w:tcBorders>
              <w:top w:val="nil"/>
              <w:left w:val="nil"/>
              <w:bottom w:val="nil"/>
              <w:right w:val="nil"/>
            </w:tcBorders>
            <w:shd w:val="clear" w:color="auto" w:fill="FFFFFF"/>
            <w:vAlign w:val="center"/>
          </w:tcPr>
          <w:p w14:paraId="7FBD029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Hibisco</w:t>
            </w:r>
          </w:p>
        </w:tc>
        <w:tc>
          <w:tcPr>
            <w:tcW w:w="1246" w:type="dxa"/>
            <w:tcBorders>
              <w:top w:val="nil"/>
              <w:left w:val="nil"/>
              <w:bottom w:val="nil"/>
              <w:right w:val="nil"/>
            </w:tcBorders>
            <w:shd w:val="clear" w:color="auto" w:fill="FFFFFF"/>
            <w:vAlign w:val="center"/>
          </w:tcPr>
          <w:p w14:paraId="111A01C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FFFFF"/>
            <w:vAlign w:val="center"/>
          </w:tcPr>
          <w:p w14:paraId="2DC2E05F"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4C71F51A" w14:textId="77777777">
        <w:trPr>
          <w:jc w:val="center"/>
        </w:trPr>
        <w:tc>
          <w:tcPr>
            <w:tcW w:w="1524" w:type="dxa"/>
            <w:tcBorders>
              <w:top w:val="nil"/>
              <w:bottom w:val="nil"/>
              <w:right w:val="nil"/>
            </w:tcBorders>
            <w:shd w:val="clear" w:color="auto" w:fill="F2F2F2"/>
            <w:vAlign w:val="center"/>
          </w:tcPr>
          <w:p w14:paraId="6671CE0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Meliaceae</w:t>
            </w:r>
          </w:p>
        </w:tc>
        <w:tc>
          <w:tcPr>
            <w:tcW w:w="2900" w:type="dxa"/>
            <w:tcBorders>
              <w:top w:val="nil"/>
              <w:left w:val="nil"/>
              <w:bottom w:val="nil"/>
              <w:right w:val="nil"/>
            </w:tcBorders>
            <w:shd w:val="clear" w:color="auto" w:fill="F2F2F2"/>
            <w:vAlign w:val="center"/>
          </w:tcPr>
          <w:p w14:paraId="36FA8AF6"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Azadirachta indica </w:t>
            </w:r>
            <w:r w:rsidRPr="00EB1C3A">
              <w:rPr>
                <w:rFonts w:ascii="Times New Roman" w:hAnsi="Times New Roman" w:cs="Times New Roman"/>
              </w:rPr>
              <w:t>A. Juss.</w:t>
            </w:r>
          </w:p>
        </w:tc>
        <w:tc>
          <w:tcPr>
            <w:tcW w:w="1937" w:type="dxa"/>
            <w:tcBorders>
              <w:top w:val="nil"/>
              <w:left w:val="nil"/>
              <w:bottom w:val="nil"/>
              <w:right w:val="nil"/>
            </w:tcBorders>
            <w:shd w:val="clear" w:color="auto" w:fill="F2F2F2"/>
            <w:vAlign w:val="center"/>
          </w:tcPr>
          <w:p w14:paraId="44B1C8B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Nim</w:t>
            </w:r>
          </w:p>
        </w:tc>
        <w:tc>
          <w:tcPr>
            <w:tcW w:w="1246" w:type="dxa"/>
            <w:tcBorders>
              <w:top w:val="nil"/>
              <w:left w:val="nil"/>
              <w:bottom w:val="nil"/>
              <w:right w:val="nil"/>
            </w:tcBorders>
            <w:shd w:val="clear" w:color="auto" w:fill="F2F2F2"/>
            <w:vAlign w:val="center"/>
          </w:tcPr>
          <w:p w14:paraId="736E3460"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807</w:t>
            </w:r>
          </w:p>
        </w:tc>
        <w:tc>
          <w:tcPr>
            <w:tcW w:w="1145" w:type="dxa"/>
            <w:tcBorders>
              <w:top w:val="nil"/>
              <w:left w:val="nil"/>
              <w:bottom w:val="nil"/>
            </w:tcBorders>
            <w:shd w:val="clear" w:color="auto" w:fill="F2F2F2"/>
            <w:vAlign w:val="center"/>
          </w:tcPr>
          <w:p w14:paraId="65DC388A"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34,55%</w:t>
            </w:r>
          </w:p>
        </w:tc>
      </w:tr>
      <w:tr w:rsidR="00214706" w:rsidRPr="00EB1C3A" w14:paraId="0624E31F" w14:textId="77777777">
        <w:trPr>
          <w:jc w:val="center"/>
        </w:trPr>
        <w:tc>
          <w:tcPr>
            <w:tcW w:w="1524" w:type="dxa"/>
            <w:vMerge w:val="restart"/>
            <w:tcBorders>
              <w:top w:val="nil"/>
              <w:bottom w:val="nil"/>
              <w:right w:val="nil"/>
            </w:tcBorders>
            <w:shd w:val="clear" w:color="auto" w:fill="FFFFFF"/>
            <w:vAlign w:val="center"/>
          </w:tcPr>
          <w:p w14:paraId="4AD4C0A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Moraceae</w:t>
            </w:r>
          </w:p>
        </w:tc>
        <w:tc>
          <w:tcPr>
            <w:tcW w:w="2900" w:type="dxa"/>
            <w:tcBorders>
              <w:top w:val="nil"/>
              <w:left w:val="nil"/>
              <w:bottom w:val="nil"/>
              <w:right w:val="nil"/>
            </w:tcBorders>
            <w:shd w:val="clear" w:color="auto" w:fill="FFFFFF"/>
            <w:vAlign w:val="center"/>
          </w:tcPr>
          <w:p w14:paraId="5EEFE18B"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Morus nigra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33AC7CA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Amora</w:t>
            </w:r>
          </w:p>
        </w:tc>
        <w:tc>
          <w:tcPr>
            <w:tcW w:w="1246" w:type="dxa"/>
            <w:tcBorders>
              <w:top w:val="nil"/>
              <w:left w:val="nil"/>
              <w:bottom w:val="nil"/>
              <w:right w:val="nil"/>
            </w:tcBorders>
            <w:shd w:val="clear" w:color="auto" w:fill="FFFFFF"/>
            <w:vAlign w:val="center"/>
          </w:tcPr>
          <w:p w14:paraId="7B36960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05</w:t>
            </w:r>
          </w:p>
        </w:tc>
        <w:tc>
          <w:tcPr>
            <w:tcW w:w="1145" w:type="dxa"/>
            <w:tcBorders>
              <w:top w:val="nil"/>
              <w:left w:val="nil"/>
              <w:bottom w:val="nil"/>
            </w:tcBorders>
            <w:shd w:val="clear" w:color="auto" w:fill="FFFFFF"/>
            <w:vAlign w:val="center"/>
          </w:tcPr>
          <w:p w14:paraId="7826DE23"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0,21%</w:t>
            </w:r>
          </w:p>
        </w:tc>
      </w:tr>
      <w:tr w:rsidR="00214706" w:rsidRPr="00EB1C3A" w14:paraId="1E3DFC4A" w14:textId="77777777">
        <w:trPr>
          <w:jc w:val="center"/>
        </w:trPr>
        <w:tc>
          <w:tcPr>
            <w:tcW w:w="1524" w:type="dxa"/>
            <w:vMerge/>
            <w:tcBorders>
              <w:top w:val="nil"/>
              <w:bottom w:val="nil"/>
              <w:right w:val="nil"/>
            </w:tcBorders>
            <w:shd w:val="clear" w:color="auto" w:fill="FFFFFF"/>
            <w:vAlign w:val="center"/>
          </w:tcPr>
          <w:p w14:paraId="5029E039"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718BBAE1"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Ficus benjamina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188D3138"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Ficus</w:t>
            </w:r>
          </w:p>
        </w:tc>
        <w:tc>
          <w:tcPr>
            <w:tcW w:w="1246" w:type="dxa"/>
            <w:tcBorders>
              <w:top w:val="nil"/>
              <w:left w:val="nil"/>
              <w:bottom w:val="nil"/>
              <w:right w:val="nil"/>
            </w:tcBorders>
            <w:shd w:val="clear" w:color="auto" w:fill="FFFFFF"/>
            <w:vAlign w:val="center"/>
          </w:tcPr>
          <w:p w14:paraId="7BA5DEF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232</w:t>
            </w:r>
          </w:p>
        </w:tc>
        <w:tc>
          <w:tcPr>
            <w:tcW w:w="1145" w:type="dxa"/>
            <w:tcBorders>
              <w:top w:val="nil"/>
              <w:left w:val="nil"/>
              <w:bottom w:val="nil"/>
            </w:tcBorders>
            <w:shd w:val="clear" w:color="auto" w:fill="FFFFFF"/>
            <w:vAlign w:val="center"/>
          </w:tcPr>
          <w:p w14:paraId="2567E80D"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9,93%</w:t>
            </w:r>
          </w:p>
        </w:tc>
      </w:tr>
      <w:tr w:rsidR="00214706" w:rsidRPr="00EB1C3A" w14:paraId="3B32E099" w14:textId="77777777">
        <w:trPr>
          <w:jc w:val="center"/>
        </w:trPr>
        <w:tc>
          <w:tcPr>
            <w:tcW w:w="1524" w:type="dxa"/>
            <w:vMerge/>
            <w:tcBorders>
              <w:top w:val="nil"/>
              <w:bottom w:val="nil"/>
              <w:right w:val="nil"/>
            </w:tcBorders>
            <w:shd w:val="clear" w:color="auto" w:fill="FFFFFF"/>
            <w:vAlign w:val="center"/>
          </w:tcPr>
          <w:p w14:paraId="4B0453E3"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0012FD5E"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Ficus benjamina </w:t>
            </w:r>
            <w:r w:rsidRPr="00EB1C3A">
              <w:rPr>
                <w:rFonts w:ascii="Times New Roman" w:hAnsi="Times New Roman" w:cs="Times New Roman"/>
              </w:rPr>
              <w:t>var. benjamina L.</w:t>
            </w:r>
          </w:p>
        </w:tc>
        <w:tc>
          <w:tcPr>
            <w:tcW w:w="1937" w:type="dxa"/>
            <w:tcBorders>
              <w:top w:val="nil"/>
              <w:left w:val="nil"/>
              <w:bottom w:val="nil"/>
              <w:right w:val="nil"/>
            </w:tcBorders>
            <w:shd w:val="clear" w:color="auto" w:fill="FFFFFF"/>
            <w:vAlign w:val="center"/>
          </w:tcPr>
          <w:p w14:paraId="738EA0B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Figueira-rajada</w:t>
            </w:r>
          </w:p>
        </w:tc>
        <w:tc>
          <w:tcPr>
            <w:tcW w:w="1246" w:type="dxa"/>
            <w:tcBorders>
              <w:top w:val="nil"/>
              <w:left w:val="nil"/>
              <w:bottom w:val="nil"/>
              <w:right w:val="nil"/>
            </w:tcBorders>
            <w:shd w:val="clear" w:color="auto" w:fill="FFFFFF"/>
            <w:vAlign w:val="center"/>
          </w:tcPr>
          <w:p w14:paraId="41B874B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03</w:t>
            </w:r>
          </w:p>
        </w:tc>
        <w:tc>
          <w:tcPr>
            <w:tcW w:w="1145" w:type="dxa"/>
            <w:tcBorders>
              <w:top w:val="nil"/>
              <w:left w:val="nil"/>
              <w:bottom w:val="nil"/>
            </w:tcBorders>
            <w:shd w:val="clear" w:color="auto" w:fill="FFFFFF"/>
            <w:vAlign w:val="center"/>
          </w:tcPr>
          <w:p w14:paraId="5C621E57"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0,13%</w:t>
            </w:r>
          </w:p>
        </w:tc>
      </w:tr>
      <w:tr w:rsidR="00214706" w:rsidRPr="00EB1C3A" w14:paraId="3601ADFF" w14:textId="77777777">
        <w:trPr>
          <w:jc w:val="center"/>
        </w:trPr>
        <w:tc>
          <w:tcPr>
            <w:tcW w:w="1524" w:type="dxa"/>
            <w:vMerge/>
            <w:tcBorders>
              <w:top w:val="nil"/>
              <w:bottom w:val="nil"/>
              <w:right w:val="nil"/>
            </w:tcBorders>
            <w:shd w:val="clear" w:color="auto" w:fill="FFFFFF"/>
            <w:vAlign w:val="center"/>
          </w:tcPr>
          <w:p w14:paraId="29DF2420"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7079B198"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Ficus benjamina </w:t>
            </w:r>
            <w:r w:rsidRPr="00EB1C3A">
              <w:rPr>
                <w:rFonts w:ascii="Times New Roman" w:hAnsi="Times New Roman" w:cs="Times New Roman"/>
              </w:rPr>
              <w:t>var. bracteata Corner</w:t>
            </w:r>
          </w:p>
        </w:tc>
        <w:tc>
          <w:tcPr>
            <w:tcW w:w="1937" w:type="dxa"/>
            <w:tcBorders>
              <w:top w:val="nil"/>
              <w:left w:val="nil"/>
              <w:bottom w:val="nil"/>
              <w:right w:val="nil"/>
            </w:tcBorders>
            <w:shd w:val="clear" w:color="auto" w:fill="FFFFFF"/>
            <w:vAlign w:val="center"/>
          </w:tcPr>
          <w:p w14:paraId="079F097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Falsa-seringueira</w:t>
            </w:r>
          </w:p>
        </w:tc>
        <w:tc>
          <w:tcPr>
            <w:tcW w:w="1246" w:type="dxa"/>
            <w:tcBorders>
              <w:top w:val="nil"/>
              <w:left w:val="nil"/>
              <w:bottom w:val="nil"/>
              <w:right w:val="nil"/>
            </w:tcBorders>
            <w:shd w:val="clear" w:color="auto" w:fill="FFFFFF"/>
            <w:vAlign w:val="center"/>
          </w:tcPr>
          <w:p w14:paraId="7B3B97D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FFFFF"/>
            <w:vAlign w:val="center"/>
          </w:tcPr>
          <w:p w14:paraId="383DCD81"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40DE0600" w14:textId="77777777">
        <w:trPr>
          <w:jc w:val="center"/>
        </w:trPr>
        <w:tc>
          <w:tcPr>
            <w:tcW w:w="1524" w:type="dxa"/>
            <w:vMerge/>
            <w:tcBorders>
              <w:top w:val="nil"/>
              <w:bottom w:val="nil"/>
              <w:right w:val="nil"/>
            </w:tcBorders>
            <w:shd w:val="clear" w:color="auto" w:fill="FFFFFF"/>
            <w:vAlign w:val="center"/>
          </w:tcPr>
          <w:p w14:paraId="797CEB32"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4857DC04"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Artocarpus heterophyllus </w:t>
            </w:r>
            <w:r w:rsidRPr="00EB1C3A">
              <w:rPr>
                <w:rFonts w:ascii="Times New Roman" w:hAnsi="Times New Roman" w:cs="Times New Roman"/>
              </w:rPr>
              <w:t>Lam</w:t>
            </w:r>
          </w:p>
        </w:tc>
        <w:tc>
          <w:tcPr>
            <w:tcW w:w="1937" w:type="dxa"/>
            <w:tcBorders>
              <w:top w:val="nil"/>
              <w:left w:val="nil"/>
              <w:bottom w:val="nil"/>
              <w:right w:val="nil"/>
            </w:tcBorders>
            <w:shd w:val="clear" w:color="auto" w:fill="FFFFFF"/>
            <w:vAlign w:val="center"/>
          </w:tcPr>
          <w:p w14:paraId="6DA07338"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Jaca</w:t>
            </w:r>
          </w:p>
        </w:tc>
        <w:tc>
          <w:tcPr>
            <w:tcW w:w="1246" w:type="dxa"/>
            <w:tcBorders>
              <w:top w:val="nil"/>
              <w:left w:val="nil"/>
              <w:bottom w:val="nil"/>
              <w:right w:val="nil"/>
            </w:tcBorders>
            <w:shd w:val="clear" w:color="auto" w:fill="FFFFFF"/>
            <w:vAlign w:val="center"/>
          </w:tcPr>
          <w:p w14:paraId="3F712F8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02</w:t>
            </w:r>
          </w:p>
        </w:tc>
        <w:tc>
          <w:tcPr>
            <w:tcW w:w="1145" w:type="dxa"/>
            <w:tcBorders>
              <w:top w:val="nil"/>
              <w:left w:val="nil"/>
              <w:bottom w:val="nil"/>
            </w:tcBorders>
            <w:shd w:val="clear" w:color="auto" w:fill="FFFFFF"/>
            <w:vAlign w:val="center"/>
          </w:tcPr>
          <w:p w14:paraId="7438C4AD"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0,09%</w:t>
            </w:r>
          </w:p>
        </w:tc>
      </w:tr>
      <w:tr w:rsidR="00214706" w:rsidRPr="00EB1C3A" w14:paraId="04A96093" w14:textId="77777777">
        <w:trPr>
          <w:jc w:val="center"/>
        </w:trPr>
        <w:tc>
          <w:tcPr>
            <w:tcW w:w="1524" w:type="dxa"/>
            <w:vMerge w:val="restart"/>
            <w:tcBorders>
              <w:top w:val="nil"/>
              <w:bottom w:val="nil"/>
              <w:right w:val="nil"/>
            </w:tcBorders>
            <w:shd w:val="clear" w:color="auto" w:fill="F2F2F2"/>
            <w:vAlign w:val="center"/>
          </w:tcPr>
          <w:p w14:paraId="2099103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Myrtaceae</w:t>
            </w:r>
          </w:p>
        </w:tc>
        <w:tc>
          <w:tcPr>
            <w:tcW w:w="2900" w:type="dxa"/>
            <w:tcBorders>
              <w:top w:val="nil"/>
              <w:left w:val="nil"/>
              <w:bottom w:val="nil"/>
              <w:right w:val="nil"/>
            </w:tcBorders>
            <w:shd w:val="clear" w:color="auto" w:fill="F2F2F2"/>
            <w:vAlign w:val="center"/>
          </w:tcPr>
          <w:p w14:paraId="2B10864B"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Eucalyptus </w:t>
            </w:r>
            <w:r w:rsidRPr="00EB1C3A">
              <w:rPr>
                <w:rFonts w:ascii="Times New Roman" w:hAnsi="Times New Roman" w:cs="Times New Roman"/>
              </w:rPr>
              <w:t>sp.</w:t>
            </w:r>
          </w:p>
        </w:tc>
        <w:tc>
          <w:tcPr>
            <w:tcW w:w="1937" w:type="dxa"/>
            <w:tcBorders>
              <w:top w:val="nil"/>
              <w:left w:val="nil"/>
              <w:bottom w:val="nil"/>
              <w:right w:val="nil"/>
            </w:tcBorders>
            <w:shd w:val="clear" w:color="auto" w:fill="F2F2F2"/>
            <w:vAlign w:val="center"/>
          </w:tcPr>
          <w:p w14:paraId="33FCC370"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Eucalipto</w:t>
            </w:r>
          </w:p>
        </w:tc>
        <w:tc>
          <w:tcPr>
            <w:tcW w:w="1246" w:type="dxa"/>
            <w:tcBorders>
              <w:top w:val="nil"/>
              <w:left w:val="nil"/>
              <w:bottom w:val="nil"/>
              <w:right w:val="nil"/>
            </w:tcBorders>
            <w:shd w:val="clear" w:color="auto" w:fill="F2F2F2"/>
            <w:vAlign w:val="center"/>
          </w:tcPr>
          <w:p w14:paraId="02E27183"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2F2F2"/>
            <w:vAlign w:val="center"/>
          </w:tcPr>
          <w:p w14:paraId="44296F8E"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03530455" w14:textId="77777777">
        <w:trPr>
          <w:jc w:val="center"/>
        </w:trPr>
        <w:tc>
          <w:tcPr>
            <w:tcW w:w="1524" w:type="dxa"/>
            <w:vMerge/>
            <w:tcBorders>
              <w:top w:val="nil"/>
              <w:bottom w:val="nil"/>
              <w:right w:val="nil"/>
            </w:tcBorders>
            <w:shd w:val="clear" w:color="auto" w:fill="F2F2F2"/>
            <w:vAlign w:val="center"/>
          </w:tcPr>
          <w:p w14:paraId="70EAA48B"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2F2F2"/>
            <w:vAlign w:val="center"/>
          </w:tcPr>
          <w:p w14:paraId="74B74AB9"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Psidium guajava </w:t>
            </w:r>
            <w:r w:rsidRPr="00EB1C3A">
              <w:rPr>
                <w:rFonts w:ascii="Times New Roman" w:hAnsi="Times New Roman" w:cs="Times New Roman"/>
              </w:rPr>
              <w:t>L.</w:t>
            </w:r>
          </w:p>
        </w:tc>
        <w:tc>
          <w:tcPr>
            <w:tcW w:w="1937" w:type="dxa"/>
            <w:tcBorders>
              <w:top w:val="nil"/>
              <w:left w:val="nil"/>
              <w:bottom w:val="nil"/>
              <w:right w:val="nil"/>
            </w:tcBorders>
            <w:shd w:val="clear" w:color="auto" w:fill="F2F2F2"/>
            <w:vAlign w:val="center"/>
          </w:tcPr>
          <w:p w14:paraId="36BAA081"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Goiabeira</w:t>
            </w:r>
          </w:p>
        </w:tc>
        <w:tc>
          <w:tcPr>
            <w:tcW w:w="1246" w:type="dxa"/>
            <w:tcBorders>
              <w:top w:val="nil"/>
              <w:left w:val="nil"/>
              <w:bottom w:val="nil"/>
              <w:right w:val="nil"/>
            </w:tcBorders>
            <w:shd w:val="clear" w:color="auto" w:fill="F2F2F2"/>
            <w:vAlign w:val="center"/>
          </w:tcPr>
          <w:p w14:paraId="30AC541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10</w:t>
            </w:r>
          </w:p>
        </w:tc>
        <w:tc>
          <w:tcPr>
            <w:tcW w:w="1145" w:type="dxa"/>
            <w:tcBorders>
              <w:top w:val="nil"/>
              <w:left w:val="nil"/>
              <w:bottom w:val="nil"/>
            </w:tcBorders>
            <w:shd w:val="clear" w:color="auto" w:fill="F2F2F2"/>
            <w:vAlign w:val="center"/>
          </w:tcPr>
          <w:p w14:paraId="5E2317C0"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0,43%</w:t>
            </w:r>
          </w:p>
        </w:tc>
      </w:tr>
      <w:tr w:rsidR="00214706" w:rsidRPr="00EB1C3A" w14:paraId="6408F352" w14:textId="77777777">
        <w:trPr>
          <w:jc w:val="center"/>
        </w:trPr>
        <w:tc>
          <w:tcPr>
            <w:tcW w:w="1524" w:type="dxa"/>
            <w:vMerge/>
            <w:tcBorders>
              <w:top w:val="nil"/>
              <w:bottom w:val="nil"/>
              <w:right w:val="nil"/>
            </w:tcBorders>
            <w:shd w:val="clear" w:color="auto" w:fill="F2F2F2"/>
            <w:vAlign w:val="center"/>
          </w:tcPr>
          <w:p w14:paraId="22D9F3B8"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2F2F2"/>
            <w:vAlign w:val="center"/>
          </w:tcPr>
          <w:p w14:paraId="1E678E39"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Syzygium malaccense </w:t>
            </w:r>
            <w:r w:rsidRPr="00EB1C3A">
              <w:rPr>
                <w:rFonts w:ascii="Times New Roman" w:hAnsi="Times New Roman" w:cs="Times New Roman"/>
              </w:rPr>
              <w:t>(L.) Merr. &amp; L.M. Perry</w:t>
            </w:r>
          </w:p>
        </w:tc>
        <w:tc>
          <w:tcPr>
            <w:tcW w:w="1937" w:type="dxa"/>
            <w:tcBorders>
              <w:top w:val="nil"/>
              <w:left w:val="nil"/>
              <w:bottom w:val="nil"/>
              <w:right w:val="nil"/>
            </w:tcBorders>
            <w:shd w:val="clear" w:color="auto" w:fill="F2F2F2"/>
            <w:vAlign w:val="center"/>
          </w:tcPr>
          <w:p w14:paraId="05C7E9E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Jambo-Vermelho</w:t>
            </w:r>
          </w:p>
        </w:tc>
        <w:tc>
          <w:tcPr>
            <w:tcW w:w="1246" w:type="dxa"/>
            <w:tcBorders>
              <w:top w:val="nil"/>
              <w:left w:val="nil"/>
              <w:bottom w:val="nil"/>
              <w:right w:val="nil"/>
            </w:tcBorders>
            <w:shd w:val="clear" w:color="auto" w:fill="F2F2F2"/>
            <w:vAlign w:val="center"/>
          </w:tcPr>
          <w:p w14:paraId="61657B3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56</w:t>
            </w:r>
          </w:p>
        </w:tc>
        <w:tc>
          <w:tcPr>
            <w:tcW w:w="1145" w:type="dxa"/>
            <w:tcBorders>
              <w:top w:val="nil"/>
              <w:left w:val="nil"/>
              <w:bottom w:val="nil"/>
            </w:tcBorders>
            <w:shd w:val="clear" w:color="auto" w:fill="F2F2F2"/>
            <w:vAlign w:val="center"/>
          </w:tcPr>
          <w:p w14:paraId="0D35CD12"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 xml:space="preserve"> 2,40%</w:t>
            </w:r>
          </w:p>
        </w:tc>
      </w:tr>
      <w:tr w:rsidR="00214706" w:rsidRPr="00EB1C3A" w14:paraId="7DEF797E" w14:textId="77777777">
        <w:trPr>
          <w:jc w:val="center"/>
        </w:trPr>
        <w:tc>
          <w:tcPr>
            <w:tcW w:w="1524" w:type="dxa"/>
            <w:vMerge/>
            <w:tcBorders>
              <w:top w:val="nil"/>
              <w:bottom w:val="nil"/>
              <w:right w:val="nil"/>
            </w:tcBorders>
            <w:shd w:val="clear" w:color="auto" w:fill="F2F2F2"/>
            <w:vAlign w:val="center"/>
          </w:tcPr>
          <w:p w14:paraId="466B6B14"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2F2F2"/>
            <w:vAlign w:val="center"/>
          </w:tcPr>
          <w:p w14:paraId="21F7B363"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Syzygium aqueum </w:t>
            </w:r>
            <w:r w:rsidRPr="00EB1C3A">
              <w:rPr>
                <w:rFonts w:ascii="Times New Roman" w:hAnsi="Times New Roman" w:cs="Times New Roman"/>
              </w:rPr>
              <w:t>(Burm. f.) Alston</w:t>
            </w:r>
          </w:p>
        </w:tc>
        <w:tc>
          <w:tcPr>
            <w:tcW w:w="1937" w:type="dxa"/>
            <w:tcBorders>
              <w:top w:val="nil"/>
              <w:left w:val="nil"/>
              <w:bottom w:val="nil"/>
              <w:right w:val="nil"/>
            </w:tcBorders>
            <w:shd w:val="clear" w:color="auto" w:fill="F2F2F2"/>
            <w:vAlign w:val="center"/>
          </w:tcPr>
          <w:p w14:paraId="36A99DA1"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Jambo-Branco</w:t>
            </w:r>
          </w:p>
        </w:tc>
        <w:tc>
          <w:tcPr>
            <w:tcW w:w="1246" w:type="dxa"/>
            <w:tcBorders>
              <w:top w:val="nil"/>
              <w:left w:val="nil"/>
              <w:bottom w:val="nil"/>
              <w:right w:val="nil"/>
            </w:tcBorders>
            <w:shd w:val="clear" w:color="auto" w:fill="F2F2F2"/>
            <w:vAlign w:val="center"/>
          </w:tcPr>
          <w:p w14:paraId="2410F9F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2F2F2"/>
            <w:vAlign w:val="center"/>
          </w:tcPr>
          <w:p w14:paraId="3A522F5B"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6D083EC3" w14:textId="77777777">
        <w:trPr>
          <w:jc w:val="center"/>
        </w:trPr>
        <w:tc>
          <w:tcPr>
            <w:tcW w:w="1524" w:type="dxa"/>
            <w:vMerge/>
            <w:tcBorders>
              <w:top w:val="nil"/>
              <w:bottom w:val="nil"/>
              <w:right w:val="nil"/>
            </w:tcBorders>
            <w:shd w:val="clear" w:color="auto" w:fill="F2F2F2"/>
            <w:vAlign w:val="center"/>
          </w:tcPr>
          <w:p w14:paraId="6714C2E5"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2F2F2"/>
            <w:vAlign w:val="center"/>
          </w:tcPr>
          <w:p w14:paraId="2285A93B"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Syzygium cumini </w:t>
            </w:r>
            <w:r w:rsidRPr="00EB1C3A">
              <w:rPr>
                <w:rFonts w:ascii="Times New Roman" w:hAnsi="Times New Roman" w:cs="Times New Roman"/>
              </w:rPr>
              <w:t>(L.) Skeels</w:t>
            </w:r>
          </w:p>
        </w:tc>
        <w:tc>
          <w:tcPr>
            <w:tcW w:w="1937" w:type="dxa"/>
            <w:tcBorders>
              <w:top w:val="nil"/>
              <w:left w:val="nil"/>
              <w:bottom w:val="nil"/>
              <w:right w:val="nil"/>
            </w:tcBorders>
            <w:shd w:val="clear" w:color="auto" w:fill="F2F2F2"/>
            <w:vAlign w:val="center"/>
          </w:tcPr>
          <w:p w14:paraId="7CB9EE5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Jamelão</w:t>
            </w:r>
          </w:p>
        </w:tc>
        <w:tc>
          <w:tcPr>
            <w:tcW w:w="1246" w:type="dxa"/>
            <w:tcBorders>
              <w:top w:val="nil"/>
              <w:left w:val="nil"/>
              <w:bottom w:val="nil"/>
              <w:right w:val="nil"/>
            </w:tcBorders>
            <w:shd w:val="clear" w:color="auto" w:fill="F2F2F2"/>
            <w:vAlign w:val="center"/>
          </w:tcPr>
          <w:p w14:paraId="03F9320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47</w:t>
            </w:r>
          </w:p>
        </w:tc>
        <w:tc>
          <w:tcPr>
            <w:tcW w:w="1145" w:type="dxa"/>
            <w:tcBorders>
              <w:top w:val="nil"/>
              <w:left w:val="nil"/>
              <w:bottom w:val="nil"/>
            </w:tcBorders>
            <w:shd w:val="clear" w:color="auto" w:fill="F2F2F2"/>
            <w:vAlign w:val="center"/>
          </w:tcPr>
          <w:p w14:paraId="0A014031"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2,01%</w:t>
            </w:r>
          </w:p>
        </w:tc>
      </w:tr>
      <w:tr w:rsidR="00214706" w:rsidRPr="00EB1C3A" w14:paraId="7E12DFF4" w14:textId="77777777">
        <w:trPr>
          <w:jc w:val="center"/>
        </w:trPr>
        <w:tc>
          <w:tcPr>
            <w:tcW w:w="1524" w:type="dxa"/>
            <w:vMerge/>
            <w:tcBorders>
              <w:top w:val="nil"/>
              <w:bottom w:val="nil"/>
              <w:right w:val="nil"/>
            </w:tcBorders>
            <w:shd w:val="clear" w:color="auto" w:fill="F2F2F2"/>
            <w:vAlign w:val="center"/>
          </w:tcPr>
          <w:p w14:paraId="705CAA0F"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2F2F2"/>
            <w:vAlign w:val="center"/>
          </w:tcPr>
          <w:p w14:paraId="2DF4FEF5"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Syzygium jambos </w:t>
            </w:r>
            <w:r w:rsidRPr="00EB1C3A">
              <w:rPr>
                <w:rFonts w:ascii="Times New Roman" w:hAnsi="Times New Roman" w:cs="Times New Roman"/>
              </w:rPr>
              <w:t>(L.) Alston</w:t>
            </w:r>
          </w:p>
        </w:tc>
        <w:tc>
          <w:tcPr>
            <w:tcW w:w="1937" w:type="dxa"/>
            <w:tcBorders>
              <w:top w:val="nil"/>
              <w:left w:val="nil"/>
              <w:bottom w:val="nil"/>
              <w:right w:val="nil"/>
            </w:tcBorders>
            <w:shd w:val="clear" w:color="auto" w:fill="F2F2F2"/>
            <w:vAlign w:val="center"/>
          </w:tcPr>
          <w:p w14:paraId="2AE5BA1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Jambo</w:t>
            </w:r>
          </w:p>
        </w:tc>
        <w:tc>
          <w:tcPr>
            <w:tcW w:w="1246" w:type="dxa"/>
            <w:tcBorders>
              <w:top w:val="nil"/>
              <w:left w:val="nil"/>
              <w:bottom w:val="nil"/>
              <w:right w:val="nil"/>
            </w:tcBorders>
            <w:shd w:val="clear" w:color="auto" w:fill="F2F2F2"/>
            <w:vAlign w:val="center"/>
          </w:tcPr>
          <w:p w14:paraId="4A201FC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06</w:t>
            </w:r>
          </w:p>
        </w:tc>
        <w:tc>
          <w:tcPr>
            <w:tcW w:w="1145" w:type="dxa"/>
            <w:tcBorders>
              <w:top w:val="nil"/>
              <w:left w:val="nil"/>
              <w:bottom w:val="nil"/>
            </w:tcBorders>
            <w:shd w:val="clear" w:color="auto" w:fill="F2F2F2"/>
            <w:vAlign w:val="center"/>
          </w:tcPr>
          <w:p w14:paraId="4D70DE74"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0,26%</w:t>
            </w:r>
          </w:p>
        </w:tc>
      </w:tr>
      <w:tr w:rsidR="00214706" w:rsidRPr="00EB1C3A" w14:paraId="4A1E9CF5" w14:textId="77777777">
        <w:trPr>
          <w:jc w:val="center"/>
        </w:trPr>
        <w:tc>
          <w:tcPr>
            <w:tcW w:w="1524" w:type="dxa"/>
            <w:tcBorders>
              <w:top w:val="nil"/>
              <w:bottom w:val="nil"/>
              <w:right w:val="nil"/>
            </w:tcBorders>
            <w:shd w:val="clear" w:color="auto" w:fill="FFFFFF"/>
            <w:vAlign w:val="center"/>
          </w:tcPr>
          <w:p w14:paraId="35268F5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Oxalidaceae</w:t>
            </w:r>
          </w:p>
        </w:tc>
        <w:tc>
          <w:tcPr>
            <w:tcW w:w="2900" w:type="dxa"/>
            <w:tcBorders>
              <w:top w:val="nil"/>
              <w:left w:val="nil"/>
              <w:bottom w:val="nil"/>
              <w:right w:val="nil"/>
            </w:tcBorders>
            <w:shd w:val="clear" w:color="auto" w:fill="FFFFFF"/>
            <w:vAlign w:val="center"/>
          </w:tcPr>
          <w:p w14:paraId="23561EF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 xml:space="preserve">Averrhoa </w:t>
            </w:r>
            <w:r w:rsidRPr="00EB1C3A">
              <w:rPr>
                <w:rFonts w:ascii="Times New Roman" w:hAnsi="Times New Roman" w:cs="Times New Roman"/>
                <w:i/>
                <w:iCs/>
              </w:rPr>
              <w:t xml:space="preserve">carambola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39EF27E6"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Carambola</w:t>
            </w:r>
          </w:p>
        </w:tc>
        <w:tc>
          <w:tcPr>
            <w:tcW w:w="1246" w:type="dxa"/>
            <w:tcBorders>
              <w:top w:val="nil"/>
              <w:left w:val="nil"/>
              <w:bottom w:val="nil"/>
              <w:right w:val="nil"/>
            </w:tcBorders>
            <w:shd w:val="clear" w:color="auto" w:fill="FFFFFF"/>
            <w:vAlign w:val="center"/>
          </w:tcPr>
          <w:p w14:paraId="26DA7C8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FFFFF"/>
            <w:vAlign w:val="center"/>
          </w:tcPr>
          <w:p w14:paraId="26E8C01B"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613F038A" w14:textId="77777777">
        <w:trPr>
          <w:jc w:val="center"/>
        </w:trPr>
        <w:tc>
          <w:tcPr>
            <w:tcW w:w="1524" w:type="dxa"/>
            <w:vMerge w:val="restart"/>
            <w:tcBorders>
              <w:top w:val="nil"/>
              <w:bottom w:val="nil"/>
              <w:right w:val="nil"/>
            </w:tcBorders>
            <w:shd w:val="clear" w:color="auto" w:fill="F2F2F2"/>
            <w:vAlign w:val="center"/>
          </w:tcPr>
          <w:p w14:paraId="137831F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Rubiaceae</w:t>
            </w:r>
          </w:p>
        </w:tc>
        <w:tc>
          <w:tcPr>
            <w:tcW w:w="2900" w:type="dxa"/>
            <w:tcBorders>
              <w:top w:val="nil"/>
              <w:left w:val="nil"/>
              <w:bottom w:val="nil"/>
              <w:right w:val="nil"/>
            </w:tcBorders>
            <w:shd w:val="clear" w:color="auto" w:fill="F2F2F2"/>
            <w:vAlign w:val="center"/>
          </w:tcPr>
          <w:p w14:paraId="05222EE6"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Ixoria macrothyrsa </w:t>
            </w:r>
            <w:r w:rsidRPr="00EB1C3A">
              <w:rPr>
                <w:rFonts w:ascii="Times New Roman" w:hAnsi="Times New Roman" w:cs="Times New Roman"/>
              </w:rPr>
              <w:t>L.</w:t>
            </w:r>
          </w:p>
        </w:tc>
        <w:tc>
          <w:tcPr>
            <w:tcW w:w="1937" w:type="dxa"/>
            <w:tcBorders>
              <w:top w:val="nil"/>
              <w:left w:val="nil"/>
              <w:bottom w:val="nil"/>
              <w:right w:val="nil"/>
            </w:tcBorders>
            <w:shd w:val="clear" w:color="auto" w:fill="F2F2F2"/>
            <w:vAlign w:val="center"/>
          </w:tcPr>
          <w:p w14:paraId="0B6DD053"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Cafezinho</w:t>
            </w:r>
          </w:p>
        </w:tc>
        <w:tc>
          <w:tcPr>
            <w:tcW w:w="1246" w:type="dxa"/>
            <w:tcBorders>
              <w:top w:val="nil"/>
              <w:left w:val="nil"/>
              <w:bottom w:val="nil"/>
              <w:right w:val="nil"/>
            </w:tcBorders>
            <w:shd w:val="clear" w:color="auto" w:fill="F2F2F2"/>
            <w:vAlign w:val="center"/>
          </w:tcPr>
          <w:p w14:paraId="0EDDBE6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09</w:t>
            </w:r>
          </w:p>
        </w:tc>
        <w:tc>
          <w:tcPr>
            <w:tcW w:w="1145" w:type="dxa"/>
            <w:tcBorders>
              <w:top w:val="nil"/>
              <w:left w:val="nil"/>
              <w:bottom w:val="nil"/>
            </w:tcBorders>
            <w:shd w:val="clear" w:color="auto" w:fill="F2F2F2"/>
            <w:vAlign w:val="center"/>
          </w:tcPr>
          <w:p w14:paraId="6BDEE689"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0,39%</w:t>
            </w:r>
          </w:p>
        </w:tc>
      </w:tr>
      <w:tr w:rsidR="00214706" w:rsidRPr="00EB1C3A" w14:paraId="45A91A79" w14:textId="77777777">
        <w:trPr>
          <w:jc w:val="center"/>
        </w:trPr>
        <w:tc>
          <w:tcPr>
            <w:tcW w:w="1524" w:type="dxa"/>
            <w:vMerge/>
            <w:tcBorders>
              <w:top w:val="nil"/>
              <w:bottom w:val="nil"/>
              <w:right w:val="nil"/>
            </w:tcBorders>
            <w:shd w:val="clear" w:color="auto" w:fill="F2F2F2"/>
            <w:vAlign w:val="center"/>
          </w:tcPr>
          <w:p w14:paraId="4977A305"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2F2F2"/>
            <w:vAlign w:val="center"/>
          </w:tcPr>
          <w:p w14:paraId="0DB5C126"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Ziziphus joazeiro </w:t>
            </w:r>
            <w:r w:rsidRPr="00EB1C3A">
              <w:rPr>
                <w:rFonts w:ascii="Times New Roman" w:hAnsi="Times New Roman" w:cs="Times New Roman"/>
              </w:rPr>
              <w:t>Mart.</w:t>
            </w:r>
          </w:p>
        </w:tc>
        <w:tc>
          <w:tcPr>
            <w:tcW w:w="1937" w:type="dxa"/>
            <w:tcBorders>
              <w:top w:val="nil"/>
              <w:left w:val="nil"/>
              <w:bottom w:val="nil"/>
              <w:right w:val="nil"/>
            </w:tcBorders>
            <w:shd w:val="clear" w:color="auto" w:fill="F2F2F2"/>
            <w:vAlign w:val="center"/>
          </w:tcPr>
          <w:p w14:paraId="10BF897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Noni</w:t>
            </w:r>
          </w:p>
        </w:tc>
        <w:tc>
          <w:tcPr>
            <w:tcW w:w="1246" w:type="dxa"/>
            <w:tcBorders>
              <w:top w:val="nil"/>
              <w:left w:val="nil"/>
              <w:bottom w:val="nil"/>
              <w:right w:val="nil"/>
            </w:tcBorders>
            <w:shd w:val="clear" w:color="auto" w:fill="F2F2F2"/>
            <w:vAlign w:val="center"/>
          </w:tcPr>
          <w:p w14:paraId="1F09C96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02</w:t>
            </w:r>
          </w:p>
        </w:tc>
        <w:tc>
          <w:tcPr>
            <w:tcW w:w="1145" w:type="dxa"/>
            <w:tcBorders>
              <w:top w:val="nil"/>
              <w:left w:val="nil"/>
              <w:bottom w:val="nil"/>
            </w:tcBorders>
            <w:shd w:val="clear" w:color="auto" w:fill="F2F2F2"/>
            <w:vAlign w:val="center"/>
          </w:tcPr>
          <w:p w14:paraId="5580B4E8"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0,09%</w:t>
            </w:r>
          </w:p>
        </w:tc>
      </w:tr>
      <w:tr w:rsidR="00214706" w:rsidRPr="00EB1C3A" w14:paraId="48C6C95D" w14:textId="77777777">
        <w:trPr>
          <w:jc w:val="center"/>
        </w:trPr>
        <w:tc>
          <w:tcPr>
            <w:tcW w:w="1524" w:type="dxa"/>
            <w:vMerge w:val="restart"/>
            <w:tcBorders>
              <w:top w:val="nil"/>
              <w:bottom w:val="nil"/>
              <w:right w:val="nil"/>
            </w:tcBorders>
            <w:shd w:val="clear" w:color="auto" w:fill="FFFFFF"/>
            <w:vAlign w:val="center"/>
          </w:tcPr>
          <w:p w14:paraId="036966E8"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Rutaceae</w:t>
            </w:r>
          </w:p>
        </w:tc>
        <w:tc>
          <w:tcPr>
            <w:tcW w:w="2900" w:type="dxa"/>
            <w:tcBorders>
              <w:top w:val="nil"/>
              <w:left w:val="nil"/>
              <w:bottom w:val="nil"/>
              <w:right w:val="nil"/>
            </w:tcBorders>
            <w:shd w:val="clear" w:color="auto" w:fill="FFFFFF"/>
            <w:vAlign w:val="center"/>
          </w:tcPr>
          <w:p w14:paraId="7D9D88AD"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Citrus sinensis </w:t>
            </w:r>
            <w:r w:rsidRPr="00EB1C3A">
              <w:rPr>
                <w:rFonts w:ascii="Times New Roman" w:hAnsi="Times New Roman" w:cs="Times New Roman"/>
              </w:rPr>
              <w:t>(L.) Osbeck</w:t>
            </w:r>
          </w:p>
        </w:tc>
        <w:tc>
          <w:tcPr>
            <w:tcW w:w="1937" w:type="dxa"/>
            <w:tcBorders>
              <w:top w:val="nil"/>
              <w:left w:val="nil"/>
              <w:bottom w:val="nil"/>
              <w:right w:val="nil"/>
            </w:tcBorders>
            <w:shd w:val="clear" w:color="auto" w:fill="FFFFFF"/>
            <w:vAlign w:val="center"/>
          </w:tcPr>
          <w:p w14:paraId="1F91501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Laranja-doce</w:t>
            </w:r>
          </w:p>
        </w:tc>
        <w:tc>
          <w:tcPr>
            <w:tcW w:w="1246" w:type="dxa"/>
            <w:tcBorders>
              <w:top w:val="nil"/>
              <w:left w:val="nil"/>
              <w:bottom w:val="nil"/>
              <w:right w:val="nil"/>
            </w:tcBorders>
            <w:shd w:val="clear" w:color="auto" w:fill="FFFFFF"/>
            <w:vAlign w:val="center"/>
          </w:tcPr>
          <w:p w14:paraId="24BAEE0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10</w:t>
            </w:r>
          </w:p>
        </w:tc>
        <w:tc>
          <w:tcPr>
            <w:tcW w:w="1145" w:type="dxa"/>
            <w:tcBorders>
              <w:top w:val="nil"/>
              <w:left w:val="nil"/>
              <w:bottom w:val="nil"/>
            </w:tcBorders>
            <w:shd w:val="clear" w:color="auto" w:fill="FFFFFF"/>
            <w:vAlign w:val="center"/>
          </w:tcPr>
          <w:p w14:paraId="3249802B"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0,43%</w:t>
            </w:r>
          </w:p>
        </w:tc>
      </w:tr>
      <w:tr w:rsidR="00214706" w:rsidRPr="00EB1C3A" w14:paraId="1298A251" w14:textId="77777777">
        <w:trPr>
          <w:jc w:val="center"/>
        </w:trPr>
        <w:tc>
          <w:tcPr>
            <w:tcW w:w="1524" w:type="dxa"/>
            <w:vMerge/>
            <w:tcBorders>
              <w:top w:val="nil"/>
              <w:bottom w:val="nil"/>
              <w:right w:val="nil"/>
            </w:tcBorders>
            <w:shd w:val="clear" w:color="auto" w:fill="FFFFFF"/>
            <w:vAlign w:val="center"/>
          </w:tcPr>
          <w:p w14:paraId="0D27C32A"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4976D595"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Citrus limettioides </w:t>
            </w:r>
            <w:r w:rsidRPr="00EB1C3A">
              <w:rPr>
                <w:rFonts w:ascii="Times New Roman" w:hAnsi="Times New Roman" w:cs="Times New Roman"/>
              </w:rPr>
              <w:t>Tanaka</w:t>
            </w:r>
          </w:p>
        </w:tc>
        <w:tc>
          <w:tcPr>
            <w:tcW w:w="1937" w:type="dxa"/>
            <w:tcBorders>
              <w:top w:val="nil"/>
              <w:left w:val="nil"/>
              <w:bottom w:val="nil"/>
              <w:right w:val="nil"/>
            </w:tcBorders>
            <w:shd w:val="clear" w:color="auto" w:fill="FFFFFF"/>
            <w:vAlign w:val="center"/>
          </w:tcPr>
          <w:p w14:paraId="6EEC9F3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Lima</w:t>
            </w:r>
          </w:p>
        </w:tc>
        <w:tc>
          <w:tcPr>
            <w:tcW w:w="1246" w:type="dxa"/>
            <w:tcBorders>
              <w:top w:val="nil"/>
              <w:left w:val="nil"/>
              <w:bottom w:val="nil"/>
              <w:right w:val="nil"/>
            </w:tcBorders>
            <w:shd w:val="clear" w:color="auto" w:fill="FFFFFF"/>
            <w:vAlign w:val="center"/>
          </w:tcPr>
          <w:p w14:paraId="06A555B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02</w:t>
            </w:r>
          </w:p>
        </w:tc>
        <w:tc>
          <w:tcPr>
            <w:tcW w:w="1145" w:type="dxa"/>
            <w:tcBorders>
              <w:top w:val="nil"/>
              <w:left w:val="nil"/>
              <w:bottom w:val="nil"/>
            </w:tcBorders>
            <w:shd w:val="clear" w:color="auto" w:fill="FFFFFF"/>
            <w:vAlign w:val="center"/>
          </w:tcPr>
          <w:p w14:paraId="0FD5A7F2"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0,09%</w:t>
            </w:r>
          </w:p>
        </w:tc>
      </w:tr>
      <w:tr w:rsidR="00214706" w:rsidRPr="00EB1C3A" w14:paraId="1391239A" w14:textId="77777777">
        <w:trPr>
          <w:jc w:val="center"/>
        </w:trPr>
        <w:tc>
          <w:tcPr>
            <w:tcW w:w="1524" w:type="dxa"/>
            <w:vMerge/>
            <w:tcBorders>
              <w:top w:val="nil"/>
              <w:bottom w:val="nil"/>
              <w:right w:val="nil"/>
            </w:tcBorders>
            <w:shd w:val="clear" w:color="auto" w:fill="FFFFFF"/>
            <w:vAlign w:val="center"/>
          </w:tcPr>
          <w:p w14:paraId="0497C822"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4DE57780"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Citrus limon </w:t>
            </w:r>
            <w:r w:rsidRPr="00EB1C3A">
              <w:rPr>
                <w:rFonts w:ascii="Times New Roman" w:hAnsi="Times New Roman" w:cs="Times New Roman"/>
              </w:rPr>
              <w:t>(L.) Osbeck</w:t>
            </w:r>
          </w:p>
        </w:tc>
        <w:tc>
          <w:tcPr>
            <w:tcW w:w="1937" w:type="dxa"/>
            <w:tcBorders>
              <w:top w:val="nil"/>
              <w:left w:val="nil"/>
              <w:bottom w:val="nil"/>
              <w:right w:val="nil"/>
            </w:tcBorders>
            <w:shd w:val="clear" w:color="auto" w:fill="FFFFFF"/>
            <w:vAlign w:val="center"/>
          </w:tcPr>
          <w:p w14:paraId="7726375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Limão</w:t>
            </w:r>
          </w:p>
        </w:tc>
        <w:tc>
          <w:tcPr>
            <w:tcW w:w="1246" w:type="dxa"/>
            <w:tcBorders>
              <w:top w:val="nil"/>
              <w:left w:val="nil"/>
              <w:bottom w:val="nil"/>
              <w:right w:val="nil"/>
            </w:tcBorders>
            <w:shd w:val="clear" w:color="auto" w:fill="FFFFFF"/>
            <w:vAlign w:val="center"/>
          </w:tcPr>
          <w:p w14:paraId="102646F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12</w:t>
            </w:r>
          </w:p>
        </w:tc>
        <w:tc>
          <w:tcPr>
            <w:tcW w:w="1145" w:type="dxa"/>
            <w:tcBorders>
              <w:top w:val="nil"/>
              <w:left w:val="nil"/>
              <w:bottom w:val="nil"/>
            </w:tcBorders>
            <w:shd w:val="clear" w:color="auto" w:fill="FFFFFF"/>
            <w:vAlign w:val="center"/>
          </w:tcPr>
          <w:p w14:paraId="277D78D4"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0,51%</w:t>
            </w:r>
          </w:p>
        </w:tc>
      </w:tr>
      <w:tr w:rsidR="00214706" w:rsidRPr="00EB1C3A" w14:paraId="05856BF1" w14:textId="77777777">
        <w:trPr>
          <w:jc w:val="center"/>
        </w:trPr>
        <w:tc>
          <w:tcPr>
            <w:tcW w:w="1524" w:type="dxa"/>
            <w:vMerge/>
            <w:tcBorders>
              <w:top w:val="nil"/>
              <w:bottom w:val="nil"/>
              <w:right w:val="nil"/>
            </w:tcBorders>
            <w:shd w:val="clear" w:color="auto" w:fill="FFFFFF"/>
            <w:vAlign w:val="center"/>
          </w:tcPr>
          <w:p w14:paraId="420F8278"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680CFFEC"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Murraya paniculata </w:t>
            </w:r>
            <w:r w:rsidRPr="00EB1C3A">
              <w:rPr>
                <w:rFonts w:ascii="Times New Roman" w:hAnsi="Times New Roman" w:cs="Times New Roman"/>
              </w:rPr>
              <w:t>(L.) Jack</w:t>
            </w:r>
          </w:p>
        </w:tc>
        <w:tc>
          <w:tcPr>
            <w:tcW w:w="1937" w:type="dxa"/>
            <w:tcBorders>
              <w:top w:val="nil"/>
              <w:left w:val="nil"/>
              <w:bottom w:val="nil"/>
              <w:right w:val="nil"/>
            </w:tcBorders>
            <w:shd w:val="clear" w:color="auto" w:fill="FFFFFF"/>
            <w:vAlign w:val="center"/>
          </w:tcPr>
          <w:p w14:paraId="55C2E1C4"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Murta</w:t>
            </w:r>
          </w:p>
        </w:tc>
        <w:tc>
          <w:tcPr>
            <w:tcW w:w="1246" w:type="dxa"/>
            <w:tcBorders>
              <w:top w:val="nil"/>
              <w:left w:val="nil"/>
              <w:bottom w:val="nil"/>
              <w:right w:val="nil"/>
            </w:tcBorders>
            <w:shd w:val="clear" w:color="auto" w:fill="FFFFFF"/>
            <w:vAlign w:val="center"/>
          </w:tcPr>
          <w:p w14:paraId="305BFEA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54</w:t>
            </w:r>
          </w:p>
        </w:tc>
        <w:tc>
          <w:tcPr>
            <w:tcW w:w="1145" w:type="dxa"/>
            <w:tcBorders>
              <w:top w:val="nil"/>
              <w:left w:val="nil"/>
              <w:bottom w:val="nil"/>
            </w:tcBorders>
            <w:shd w:val="clear" w:color="auto" w:fill="FFFFFF"/>
            <w:vAlign w:val="center"/>
          </w:tcPr>
          <w:p w14:paraId="544566CB"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2,31%</w:t>
            </w:r>
          </w:p>
        </w:tc>
      </w:tr>
      <w:tr w:rsidR="00214706" w:rsidRPr="00EB1C3A" w14:paraId="4008042B" w14:textId="77777777">
        <w:trPr>
          <w:jc w:val="center"/>
        </w:trPr>
        <w:tc>
          <w:tcPr>
            <w:tcW w:w="1524" w:type="dxa"/>
            <w:vMerge/>
            <w:tcBorders>
              <w:top w:val="nil"/>
              <w:bottom w:val="nil"/>
              <w:right w:val="nil"/>
            </w:tcBorders>
            <w:shd w:val="clear" w:color="auto" w:fill="FFFFFF"/>
            <w:vAlign w:val="center"/>
          </w:tcPr>
          <w:p w14:paraId="6A8AA921"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64875A1C"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Citrus reticulata </w:t>
            </w:r>
            <w:r w:rsidRPr="00EB1C3A">
              <w:rPr>
                <w:rFonts w:ascii="Times New Roman" w:hAnsi="Times New Roman" w:cs="Times New Roman"/>
              </w:rPr>
              <w:t>Blanco</w:t>
            </w:r>
          </w:p>
        </w:tc>
        <w:tc>
          <w:tcPr>
            <w:tcW w:w="1937" w:type="dxa"/>
            <w:tcBorders>
              <w:top w:val="nil"/>
              <w:left w:val="nil"/>
              <w:bottom w:val="nil"/>
              <w:right w:val="nil"/>
            </w:tcBorders>
            <w:shd w:val="clear" w:color="auto" w:fill="FFFFFF"/>
            <w:vAlign w:val="center"/>
          </w:tcPr>
          <w:p w14:paraId="3798DF6E"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Tangerina</w:t>
            </w:r>
          </w:p>
        </w:tc>
        <w:tc>
          <w:tcPr>
            <w:tcW w:w="1246" w:type="dxa"/>
            <w:tcBorders>
              <w:top w:val="nil"/>
              <w:left w:val="nil"/>
              <w:bottom w:val="nil"/>
              <w:right w:val="nil"/>
            </w:tcBorders>
            <w:shd w:val="clear" w:color="auto" w:fill="FFFFFF"/>
            <w:vAlign w:val="center"/>
          </w:tcPr>
          <w:p w14:paraId="7EC05114"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01</w:t>
            </w:r>
          </w:p>
        </w:tc>
        <w:tc>
          <w:tcPr>
            <w:tcW w:w="1145" w:type="dxa"/>
            <w:tcBorders>
              <w:top w:val="nil"/>
              <w:left w:val="nil"/>
              <w:bottom w:val="nil"/>
            </w:tcBorders>
            <w:shd w:val="clear" w:color="auto" w:fill="FFFFFF"/>
            <w:vAlign w:val="center"/>
          </w:tcPr>
          <w:p w14:paraId="32F36F77"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0,04%</w:t>
            </w:r>
          </w:p>
        </w:tc>
      </w:tr>
      <w:tr w:rsidR="00214706" w:rsidRPr="00EB1C3A" w14:paraId="4FE8E054" w14:textId="77777777">
        <w:trPr>
          <w:jc w:val="center"/>
        </w:trPr>
        <w:tc>
          <w:tcPr>
            <w:tcW w:w="1524" w:type="dxa"/>
            <w:vMerge/>
            <w:tcBorders>
              <w:top w:val="nil"/>
              <w:bottom w:val="nil"/>
              <w:right w:val="nil"/>
            </w:tcBorders>
            <w:shd w:val="clear" w:color="auto" w:fill="FFFFFF"/>
            <w:vAlign w:val="center"/>
          </w:tcPr>
          <w:p w14:paraId="0E94BA98"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7AC70BF1"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Citrus aurantium </w:t>
            </w:r>
            <w:r w:rsidRPr="00EB1C3A">
              <w:rPr>
                <w:rFonts w:ascii="Times New Roman" w:hAnsi="Times New Roman" w:cs="Times New Roman"/>
              </w:rPr>
              <w:t>L.</w:t>
            </w:r>
          </w:p>
        </w:tc>
        <w:tc>
          <w:tcPr>
            <w:tcW w:w="1937" w:type="dxa"/>
            <w:tcBorders>
              <w:top w:val="nil"/>
              <w:left w:val="nil"/>
              <w:bottom w:val="nil"/>
              <w:right w:val="nil"/>
            </w:tcBorders>
            <w:shd w:val="clear" w:color="auto" w:fill="FFFFFF"/>
            <w:vAlign w:val="center"/>
          </w:tcPr>
          <w:p w14:paraId="41221BA1"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Laranja-da-terra</w:t>
            </w:r>
          </w:p>
        </w:tc>
        <w:tc>
          <w:tcPr>
            <w:tcW w:w="1246" w:type="dxa"/>
            <w:tcBorders>
              <w:top w:val="nil"/>
              <w:left w:val="nil"/>
              <w:bottom w:val="nil"/>
              <w:right w:val="nil"/>
            </w:tcBorders>
            <w:shd w:val="clear" w:color="auto" w:fill="FFFFFF"/>
            <w:vAlign w:val="center"/>
          </w:tcPr>
          <w:p w14:paraId="548ACBB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22</w:t>
            </w:r>
          </w:p>
        </w:tc>
        <w:tc>
          <w:tcPr>
            <w:tcW w:w="1145" w:type="dxa"/>
            <w:tcBorders>
              <w:top w:val="nil"/>
              <w:left w:val="nil"/>
              <w:bottom w:val="nil"/>
            </w:tcBorders>
            <w:shd w:val="clear" w:color="auto" w:fill="FFFFFF"/>
            <w:vAlign w:val="center"/>
          </w:tcPr>
          <w:p w14:paraId="6BB6690C"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0,94%</w:t>
            </w:r>
          </w:p>
        </w:tc>
      </w:tr>
      <w:tr w:rsidR="00214706" w:rsidRPr="00EB1C3A" w14:paraId="31693EB1" w14:textId="77777777">
        <w:trPr>
          <w:jc w:val="center"/>
        </w:trPr>
        <w:tc>
          <w:tcPr>
            <w:tcW w:w="1524" w:type="dxa"/>
            <w:vMerge/>
            <w:tcBorders>
              <w:top w:val="nil"/>
              <w:bottom w:val="nil"/>
              <w:right w:val="nil"/>
            </w:tcBorders>
            <w:shd w:val="clear" w:color="auto" w:fill="FFFFFF"/>
            <w:vAlign w:val="center"/>
          </w:tcPr>
          <w:p w14:paraId="33F2D0CE"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nil"/>
              <w:right w:val="nil"/>
            </w:tcBorders>
            <w:shd w:val="clear" w:color="auto" w:fill="FFFFFF"/>
            <w:vAlign w:val="center"/>
          </w:tcPr>
          <w:p w14:paraId="054143F5"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Murraya paniculata </w:t>
            </w:r>
            <w:r w:rsidRPr="00EB1C3A">
              <w:rPr>
                <w:rFonts w:ascii="Times New Roman" w:hAnsi="Times New Roman" w:cs="Times New Roman"/>
              </w:rPr>
              <w:t>(L.) Jack</w:t>
            </w:r>
          </w:p>
        </w:tc>
        <w:tc>
          <w:tcPr>
            <w:tcW w:w="1937" w:type="dxa"/>
            <w:tcBorders>
              <w:top w:val="nil"/>
              <w:left w:val="nil"/>
              <w:bottom w:val="nil"/>
              <w:right w:val="nil"/>
            </w:tcBorders>
            <w:shd w:val="clear" w:color="auto" w:fill="FFFFFF"/>
            <w:vAlign w:val="center"/>
          </w:tcPr>
          <w:p w14:paraId="33D8CEA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Jasmim- Laranja</w:t>
            </w:r>
          </w:p>
        </w:tc>
        <w:tc>
          <w:tcPr>
            <w:tcW w:w="1246" w:type="dxa"/>
            <w:tcBorders>
              <w:top w:val="nil"/>
              <w:left w:val="nil"/>
              <w:bottom w:val="nil"/>
              <w:right w:val="nil"/>
            </w:tcBorders>
            <w:shd w:val="clear" w:color="auto" w:fill="FFFFFF"/>
            <w:vAlign w:val="center"/>
          </w:tcPr>
          <w:p w14:paraId="1F7D469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02</w:t>
            </w:r>
          </w:p>
        </w:tc>
        <w:tc>
          <w:tcPr>
            <w:tcW w:w="1145" w:type="dxa"/>
            <w:tcBorders>
              <w:top w:val="nil"/>
              <w:left w:val="nil"/>
              <w:bottom w:val="nil"/>
            </w:tcBorders>
            <w:shd w:val="clear" w:color="auto" w:fill="FFFFFF"/>
            <w:vAlign w:val="center"/>
          </w:tcPr>
          <w:p w14:paraId="240A1235"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0,09%</w:t>
            </w:r>
          </w:p>
        </w:tc>
      </w:tr>
      <w:tr w:rsidR="00214706" w:rsidRPr="00EB1C3A" w14:paraId="287B77C9" w14:textId="77777777">
        <w:trPr>
          <w:jc w:val="center"/>
        </w:trPr>
        <w:tc>
          <w:tcPr>
            <w:tcW w:w="1524" w:type="dxa"/>
            <w:tcBorders>
              <w:top w:val="nil"/>
              <w:bottom w:val="nil"/>
              <w:right w:val="nil"/>
            </w:tcBorders>
            <w:shd w:val="clear" w:color="auto" w:fill="F2F2F2"/>
            <w:vAlign w:val="center"/>
          </w:tcPr>
          <w:p w14:paraId="2D96D20F"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Salicaceae</w:t>
            </w:r>
          </w:p>
        </w:tc>
        <w:tc>
          <w:tcPr>
            <w:tcW w:w="2900" w:type="dxa"/>
            <w:tcBorders>
              <w:top w:val="nil"/>
              <w:left w:val="nil"/>
              <w:bottom w:val="nil"/>
              <w:right w:val="nil"/>
            </w:tcBorders>
            <w:shd w:val="clear" w:color="auto" w:fill="F2F2F2"/>
            <w:vAlign w:val="center"/>
          </w:tcPr>
          <w:p w14:paraId="0E05676A"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Salix babylonica </w:t>
            </w:r>
            <w:r w:rsidRPr="00EB1C3A">
              <w:rPr>
                <w:rFonts w:ascii="Times New Roman" w:hAnsi="Times New Roman" w:cs="Times New Roman"/>
              </w:rPr>
              <w:t>L.</w:t>
            </w:r>
          </w:p>
        </w:tc>
        <w:tc>
          <w:tcPr>
            <w:tcW w:w="1937" w:type="dxa"/>
            <w:tcBorders>
              <w:top w:val="nil"/>
              <w:left w:val="nil"/>
              <w:bottom w:val="nil"/>
              <w:right w:val="nil"/>
            </w:tcBorders>
            <w:shd w:val="clear" w:color="auto" w:fill="F2F2F2"/>
            <w:vAlign w:val="center"/>
          </w:tcPr>
          <w:p w14:paraId="005CF87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Salgueiro-Chorão</w:t>
            </w:r>
          </w:p>
        </w:tc>
        <w:tc>
          <w:tcPr>
            <w:tcW w:w="1246" w:type="dxa"/>
            <w:tcBorders>
              <w:top w:val="nil"/>
              <w:left w:val="nil"/>
              <w:bottom w:val="nil"/>
              <w:right w:val="nil"/>
            </w:tcBorders>
            <w:shd w:val="clear" w:color="auto" w:fill="F2F2F2"/>
            <w:vAlign w:val="center"/>
          </w:tcPr>
          <w:p w14:paraId="09B3E3F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02</w:t>
            </w:r>
          </w:p>
        </w:tc>
        <w:tc>
          <w:tcPr>
            <w:tcW w:w="1145" w:type="dxa"/>
            <w:tcBorders>
              <w:top w:val="nil"/>
              <w:left w:val="nil"/>
              <w:bottom w:val="nil"/>
            </w:tcBorders>
            <w:shd w:val="clear" w:color="auto" w:fill="F2F2F2"/>
            <w:vAlign w:val="center"/>
          </w:tcPr>
          <w:p w14:paraId="553D3733"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0,09%</w:t>
            </w:r>
          </w:p>
        </w:tc>
      </w:tr>
      <w:tr w:rsidR="00214706" w:rsidRPr="00EB1C3A" w14:paraId="05178E14" w14:textId="77777777">
        <w:trPr>
          <w:jc w:val="center"/>
        </w:trPr>
        <w:tc>
          <w:tcPr>
            <w:tcW w:w="1524" w:type="dxa"/>
            <w:vMerge w:val="restart"/>
            <w:tcBorders>
              <w:top w:val="nil"/>
              <w:bottom w:val="nil"/>
              <w:right w:val="nil"/>
            </w:tcBorders>
            <w:shd w:val="clear" w:color="auto" w:fill="FFFFFF"/>
            <w:vAlign w:val="center"/>
          </w:tcPr>
          <w:p w14:paraId="23AF238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Sapindaceae</w:t>
            </w:r>
          </w:p>
        </w:tc>
        <w:tc>
          <w:tcPr>
            <w:tcW w:w="2900" w:type="dxa"/>
            <w:tcBorders>
              <w:top w:val="nil"/>
              <w:left w:val="nil"/>
              <w:bottom w:val="nil"/>
              <w:right w:val="nil"/>
            </w:tcBorders>
            <w:shd w:val="clear" w:color="auto" w:fill="FFFFFF"/>
            <w:vAlign w:val="center"/>
          </w:tcPr>
          <w:p w14:paraId="10F2ACCA"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Dilodendrom bipinnatum </w:t>
            </w:r>
            <w:r w:rsidRPr="00EB1C3A">
              <w:rPr>
                <w:rFonts w:ascii="Times New Roman" w:hAnsi="Times New Roman" w:cs="Times New Roman"/>
              </w:rPr>
              <w:t>Radlk</w:t>
            </w:r>
          </w:p>
        </w:tc>
        <w:tc>
          <w:tcPr>
            <w:tcW w:w="1937" w:type="dxa"/>
            <w:tcBorders>
              <w:top w:val="nil"/>
              <w:left w:val="nil"/>
              <w:bottom w:val="nil"/>
              <w:right w:val="nil"/>
            </w:tcBorders>
            <w:shd w:val="clear" w:color="auto" w:fill="FFFFFF"/>
            <w:vAlign w:val="center"/>
          </w:tcPr>
          <w:p w14:paraId="48DB847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Maria-Mole</w:t>
            </w:r>
          </w:p>
        </w:tc>
        <w:tc>
          <w:tcPr>
            <w:tcW w:w="1246" w:type="dxa"/>
            <w:tcBorders>
              <w:top w:val="nil"/>
              <w:left w:val="nil"/>
              <w:bottom w:val="nil"/>
              <w:right w:val="nil"/>
            </w:tcBorders>
            <w:shd w:val="clear" w:color="auto" w:fill="FFFFFF"/>
            <w:vAlign w:val="center"/>
          </w:tcPr>
          <w:p w14:paraId="2874D2B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02</w:t>
            </w:r>
          </w:p>
        </w:tc>
        <w:tc>
          <w:tcPr>
            <w:tcW w:w="1145" w:type="dxa"/>
            <w:tcBorders>
              <w:top w:val="nil"/>
              <w:left w:val="nil"/>
              <w:bottom w:val="nil"/>
            </w:tcBorders>
            <w:shd w:val="clear" w:color="auto" w:fill="FFFFFF"/>
            <w:vAlign w:val="center"/>
          </w:tcPr>
          <w:p w14:paraId="24C3C2DE"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0,09%</w:t>
            </w:r>
          </w:p>
        </w:tc>
      </w:tr>
      <w:tr w:rsidR="00214706" w:rsidRPr="00EB1C3A" w14:paraId="5E4BC763" w14:textId="77777777">
        <w:trPr>
          <w:jc w:val="center"/>
        </w:trPr>
        <w:tc>
          <w:tcPr>
            <w:tcW w:w="1524" w:type="dxa"/>
            <w:vMerge/>
            <w:tcBorders>
              <w:top w:val="nil"/>
              <w:bottom w:val="nil"/>
              <w:right w:val="nil"/>
            </w:tcBorders>
            <w:shd w:val="clear" w:color="auto" w:fill="FFFFFF"/>
            <w:vAlign w:val="center"/>
          </w:tcPr>
          <w:p w14:paraId="73B2370E"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color w:val="000000"/>
              </w:rPr>
            </w:pPr>
          </w:p>
        </w:tc>
        <w:tc>
          <w:tcPr>
            <w:tcW w:w="2900" w:type="dxa"/>
            <w:tcBorders>
              <w:top w:val="nil"/>
              <w:left w:val="nil"/>
              <w:bottom w:val="single" w:sz="4" w:space="0" w:color="000000"/>
              <w:right w:val="nil"/>
            </w:tcBorders>
            <w:shd w:val="clear" w:color="auto" w:fill="FFFFFF"/>
            <w:vAlign w:val="center"/>
          </w:tcPr>
          <w:p w14:paraId="16F71138" w14:textId="77777777" w:rsidR="00214706" w:rsidRPr="00EB1C3A" w:rsidRDefault="00000000">
            <w:pPr>
              <w:jc w:val="center"/>
              <w:rPr>
                <w:rFonts w:ascii="Times New Roman" w:hAnsi="Times New Roman" w:cs="Times New Roman"/>
              </w:rPr>
            </w:pPr>
            <w:r w:rsidRPr="00EB1C3A">
              <w:rPr>
                <w:rFonts w:ascii="Times New Roman" w:hAnsi="Times New Roman" w:cs="Times New Roman"/>
                <w:i/>
                <w:iCs/>
              </w:rPr>
              <w:t xml:space="preserve">Manilkara zapota </w:t>
            </w:r>
            <w:r w:rsidRPr="00EB1C3A">
              <w:rPr>
                <w:rFonts w:ascii="Times New Roman" w:hAnsi="Times New Roman" w:cs="Times New Roman"/>
              </w:rPr>
              <w:t>(L.) P. Royen</w:t>
            </w:r>
          </w:p>
        </w:tc>
        <w:tc>
          <w:tcPr>
            <w:tcW w:w="1937" w:type="dxa"/>
            <w:tcBorders>
              <w:top w:val="nil"/>
              <w:left w:val="nil"/>
              <w:bottom w:val="single" w:sz="4" w:space="0" w:color="000000"/>
              <w:right w:val="nil"/>
            </w:tcBorders>
            <w:shd w:val="clear" w:color="auto" w:fill="FFFFFF"/>
            <w:vAlign w:val="center"/>
          </w:tcPr>
          <w:p w14:paraId="1F5C520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Sapoti</w:t>
            </w:r>
          </w:p>
        </w:tc>
        <w:tc>
          <w:tcPr>
            <w:tcW w:w="1246" w:type="dxa"/>
            <w:tcBorders>
              <w:top w:val="nil"/>
              <w:left w:val="nil"/>
              <w:bottom w:val="single" w:sz="4" w:space="0" w:color="000000"/>
              <w:right w:val="nil"/>
            </w:tcBorders>
            <w:shd w:val="clear" w:color="auto" w:fill="FFFFFF"/>
            <w:vAlign w:val="center"/>
          </w:tcPr>
          <w:p w14:paraId="33C2E733"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06</w:t>
            </w:r>
          </w:p>
        </w:tc>
        <w:tc>
          <w:tcPr>
            <w:tcW w:w="1145" w:type="dxa"/>
            <w:tcBorders>
              <w:top w:val="nil"/>
              <w:left w:val="nil"/>
              <w:bottom w:val="single" w:sz="4" w:space="0" w:color="000000"/>
            </w:tcBorders>
            <w:shd w:val="clear" w:color="auto" w:fill="FFFFFF"/>
            <w:vAlign w:val="center"/>
          </w:tcPr>
          <w:p w14:paraId="572C6C83" w14:textId="77777777" w:rsidR="00214706" w:rsidRPr="00EB1C3A" w:rsidRDefault="00000000">
            <w:pPr>
              <w:jc w:val="center"/>
              <w:rPr>
                <w:rFonts w:ascii="Times New Roman" w:hAnsi="Times New Roman" w:cs="Times New Roman"/>
                <w:color w:val="000000"/>
              </w:rPr>
            </w:pPr>
            <w:r w:rsidRPr="00EB1C3A">
              <w:rPr>
                <w:rFonts w:ascii="Times New Roman" w:hAnsi="Times New Roman" w:cs="Times New Roman"/>
                <w:color w:val="000000"/>
              </w:rPr>
              <w:t>0,26%</w:t>
            </w:r>
          </w:p>
        </w:tc>
      </w:tr>
      <w:tr w:rsidR="00214706" w:rsidRPr="00EB1C3A" w14:paraId="7AF7238A" w14:textId="77777777">
        <w:trPr>
          <w:jc w:val="center"/>
        </w:trPr>
        <w:tc>
          <w:tcPr>
            <w:tcW w:w="1524" w:type="dxa"/>
            <w:tcBorders>
              <w:top w:val="single" w:sz="4" w:space="0" w:color="000000"/>
              <w:bottom w:val="single" w:sz="4" w:space="0" w:color="000000"/>
              <w:right w:val="nil"/>
            </w:tcBorders>
            <w:shd w:val="clear" w:color="auto" w:fill="D9D9D9"/>
            <w:vAlign w:val="center"/>
          </w:tcPr>
          <w:p w14:paraId="1C2D0D1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Total =</w:t>
            </w:r>
          </w:p>
          <w:p w14:paraId="075BE2F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27 Famílias</w:t>
            </w:r>
          </w:p>
        </w:tc>
        <w:tc>
          <w:tcPr>
            <w:tcW w:w="2900" w:type="dxa"/>
            <w:tcBorders>
              <w:top w:val="single" w:sz="4" w:space="0" w:color="000000"/>
              <w:left w:val="nil"/>
              <w:bottom w:val="single" w:sz="4" w:space="0" w:color="000000"/>
              <w:right w:val="nil"/>
            </w:tcBorders>
            <w:shd w:val="clear" w:color="auto" w:fill="D9D9D9"/>
            <w:vAlign w:val="center"/>
          </w:tcPr>
          <w:p w14:paraId="6B1E7BEF"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 xml:space="preserve">Total = </w:t>
            </w:r>
          </w:p>
          <w:p w14:paraId="0B85831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61 Espécies</w:t>
            </w:r>
          </w:p>
        </w:tc>
        <w:tc>
          <w:tcPr>
            <w:tcW w:w="1937" w:type="dxa"/>
            <w:tcBorders>
              <w:top w:val="single" w:sz="4" w:space="0" w:color="000000"/>
              <w:left w:val="nil"/>
              <w:bottom w:val="single" w:sz="4" w:space="0" w:color="000000"/>
              <w:right w:val="nil"/>
            </w:tcBorders>
            <w:shd w:val="clear" w:color="auto" w:fill="D9D9D9"/>
            <w:vAlign w:val="center"/>
          </w:tcPr>
          <w:p w14:paraId="1C0338E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w:t>
            </w:r>
          </w:p>
        </w:tc>
        <w:tc>
          <w:tcPr>
            <w:tcW w:w="1246" w:type="dxa"/>
            <w:tcBorders>
              <w:top w:val="single" w:sz="4" w:space="0" w:color="000000"/>
              <w:left w:val="nil"/>
              <w:bottom w:val="single" w:sz="4" w:space="0" w:color="000000"/>
              <w:right w:val="nil"/>
            </w:tcBorders>
            <w:shd w:val="clear" w:color="auto" w:fill="D9D9D9"/>
            <w:vAlign w:val="center"/>
          </w:tcPr>
          <w:p w14:paraId="42AB32E3"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Total = 2336</w:t>
            </w:r>
          </w:p>
        </w:tc>
        <w:tc>
          <w:tcPr>
            <w:tcW w:w="1145" w:type="dxa"/>
            <w:tcBorders>
              <w:top w:val="single" w:sz="4" w:space="0" w:color="000000"/>
              <w:left w:val="nil"/>
              <w:bottom w:val="single" w:sz="4" w:space="0" w:color="000000"/>
            </w:tcBorders>
            <w:shd w:val="clear" w:color="auto" w:fill="D9D9D9"/>
            <w:vAlign w:val="center"/>
          </w:tcPr>
          <w:p w14:paraId="3CCC0C0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Total = 100%</w:t>
            </w:r>
          </w:p>
        </w:tc>
      </w:tr>
    </w:tbl>
    <w:p w14:paraId="761B56A5" w14:textId="77777777" w:rsidR="00214706" w:rsidRPr="00A81D7C" w:rsidRDefault="00000000">
      <w:pPr>
        <w:widowControl/>
        <w:tabs>
          <w:tab w:val="left" w:pos="1290"/>
        </w:tabs>
        <w:spacing w:after="160" w:line="259" w:lineRule="auto"/>
        <w:jc w:val="both"/>
      </w:pPr>
      <w:r w:rsidRPr="00A81D7C">
        <w:t xml:space="preserve">Fonte: Elaborados pelos autores com base em Oliveira </w:t>
      </w:r>
      <w:r w:rsidRPr="00A81D7C">
        <w:rPr>
          <w:i/>
          <w:iCs/>
        </w:rPr>
        <w:t>et al.</w:t>
      </w:r>
      <w:r w:rsidRPr="00A81D7C">
        <w:t xml:space="preserve">(2019), Costa </w:t>
      </w:r>
      <w:r w:rsidRPr="00A81D7C">
        <w:rPr>
          <w:i/>
          <w:iCs/>
        </w:rPr>
        <w:t>et al</w:t>
      </w:r>
      <w:r w:rsidRPr="00A81D7C">
        <w:t xml:space="preserve">. (2017), Moraes e Machado (2014) e Silva </w:t>
      </w:r>
      <w:r w:rsidRPr="00A81D7C">
        <w:rPr>
          <w:i/>
          <w:iCs/>
        </w:rPr>
        <w:t>et al</w:t>
      </w:r>
      <w:r w:rsidRPr="00A81D7C">
        <w:t xml:space="preserve"> (2018).</w:t>
      </w:r>
    </w:p>
    <w:p w14:paraId="11D7FF57" w14:textId="3A3B14EF" w:rsidR="00214706" w:rsidRDefault="00000000">
      <w:pPr>
        <w:spacing w:line="360" w:lineRule="auto"/>
        <w:ind w:firstLine="708"/>
        <w:jc w:val="both"/>
        <w:rPr>
          <w:sz w:val="24"/>
          <w:szCs w:val="24"/>
        </w:rPr>
      </w:pPr>
      <w:r>
        <w:rPr>
          <w:sz w:val="24"/>
          <w:szCs w:val="24"/>
        </w:rPr>
        <w:tab/>
        <w:t xml:space="preserve">A </w:t>
      </w:r>
      <w:r w:rsidR="001E5993">
        <w:rPr>
          <w:sz w:val="24"/>
          <w:szCs w:val="24"/>
        </w:rPr>
        <w:t xml:space="preserve">tabela 1 apresenta </w:t>
      </w:r>
      <w:r>
        <w:rPr>
          <w:sz w:val="24"/>
          <w:szCs w:val="24"/>
        </w:rPr>
        <w:t xml:space="preserve">a quantidade de espécies exóticas arbóreas presentes em quatro cidades maranhenses totalizando </w:t>
      </w:r>
      <w:r w:rsidR="00572B67">
        <w:rPr>
          <w:sz w:val="24"/>
          <w:szCs w:val="24"/>
        </w:rPr>
        <w:t>2</w:t>
      </w:r>
      <w:r w:rsidR="00A81D7C">
        <w:rPr>
          <w:sz w:val="24"/>
          <w:szCs w:val="24"/>
        </w:rPr>
        <w:t>.</w:t>
      </w:r>
      <w:r w:rsidR="00572B67">
        <w:rPr>
          <w:sz w:val="24"/>
          <w:szCs w:val="24"/>
        </w:rPr>
        <w:t xml:space="preserve">336 indivíduos identificados, distribuidos em </w:t>
      </w:r>
      <w:r>
        <w:rPr>
          <w:sz w:val="24"/>
          <w:szCs w:val="24"/>
        </w:rPr>
        <w:t xml:space="preserve">27 famílias, </w:t>
      </w:r>
      <w:r>
        <w:rPr>
          <w:sz w:val="24"/>
          <w:szCs w:val="24"/>
        </w:rPr>
        <w:lastRenderedPageBreak/>
        <w:t>61 espécies</w:t>
      </w:r>
      <w:r w:rsidR="00572B67">
        <w:rPr>
          <w:sz w:val="24"/>
          <w:szCs w:val="24"/>
        </w:rPr>
        <w:t xml:space="preserve">. </w:t>
      </w:r>
      <w:r>
        <w:rPr>
          <w:sz w:val="24"/>
          <w:szCs w:val="24"/>
        </w:rPr>
        <w:t>se destaca</w:t>
      </w:r>
      <w:r w:rsidR="00572B67">
        <w:rPr>
          <w:sz w:val="24"/>
          <w:szCs w:val="24"/>
        </w:rPr>
        <w:t>ndo</w:t>
      </w:r>
      <w:r>
        <w:rPr>
          <w:sz w:val="24"/>
          <w:szCs w:val="24"/>
        </w:rPr>
        <w:t xml:space="preserve"> as espécies </w:t>
      </w:r>
      <w:r>
        <w:rPr>
          <w:i/>
          <w:iCs/>
          <w:sz w:val="24"/>
          <w:szCs w:val="24"/>
        </w:rPr>
        <w:t>Azadirachta indica</w:t>
      </w:r>
      <w:r>
        <w:rPr>
          <w:sz w:val="24"/>
          <w:szCs w:val="24"/>
        </w:rPr>
        <w:t xml:space="preserve"> A. Juss. (34,55%), </w:t>
      </w:r>
      <w:r>
        <w:rPr>
          <w:i/>
          <w:iCs/>
          <w:sz w:val="24"/>
          <w:szCs w:val="24"/>
        </w:rPr>
        <w:t>Terminalia catappa</w:t>
      </w:r>
      <w:r>
        <w:rPr>
          <w:sz w:val="24"/>
          <w:szCs w:val="24"/>
        </w:rPr>
        <w:t xml:space="preserve"> L. (17,55%), </w:t>
      </w:r>
      <w:r>
        <w:rPr>
          <w:i/>
          <w:iCs/>
          <w:sz w:val="24"/>
          <w:szCs w:val="24"/>
        </w:rPr>
        <w:t>Ficus benjamina</w:t>
      </w:r>
      <w:r>
        <w:rPr>
          <w:sz w:val="24"/>
          <w:szCs w:val="24"/>
        </w:rPr>
        <w:t xml:space="preserve"> L. (9,93%), </w:t>
      </w:r>
      <w:r>
        <w:rPr>
          <w:i/>
          <w:iCs/>
          <w:sz w:val="24"/>
          <w:szCs w:val="24"/>
        </w:rPr>
        <w:t>Mangifera indica</w:t>
      </w:r>
      <w:r>
        <w:rPr>
          <w:sz w:val="24"/>
          <w:szCs w:val="24"/>
        </w:rPr>
        <w:t xml:space="preserve"> L. (9,85%) e </w:t>
      </w:r>
      <w:r>
        <w:rPr>
          <w:i/>
          <w:iCs/>
          <w:sz w:val="24"/>
          <w:szCs w:val="24"/>
        </w:rPr>
        <w:t>Syzygium malaccense</w:t>
      </w:r>
      <w:r>
        <w:rPr>
          <w:sz w:val="24"/>
          <w:szCs w:val="24"/>
        </w:rPr>
        <w:t xml:space="preserve"> (L.) Merr. &amp; L.M. Perry (2,40%), evidenciando o crescente uso de espécies exóticas utilizadas na arborização urbana dessas cidades.</w:t>
      </w:r>
    </w:p>
    <w:p w14:paraId="266B68C6" w14:textId="2096B410" w:rsidR="00214706" w:rsidRDefault="00000000" w:rsidP="00572B67">
      <w:pPr>
        <w:spacing w:line="360" w:lineRule="auto"/>
        <w:ind w:firstLine="708"/>
        <w:jc w:val="both"/>
        <w:rPr>
          <w:b/>
          <w:bCs/>
          <w:i/>
          <w:iCs/>
        </w:rPr>
      </w:pPr>
      <w:r>
        <w:rPr>
          <w:sz w:val="24"/>
          <w:szCs w:val="24"/>
        </w:rPr>
        <w:t xml:space="preserve">Pinheiro e Linhares (2019) realizaram o levantamento específico acerca espécies invasoras na ilha de São Luís – MA, destacando </w:t>
      </w:r>
      <w:r w:rsidR="00572B67">
        <w:rPr>
          <w:sz w:val="24"/>
          <w:szCs w:val="24"/>
        </w:rPr>
        <w:t>as cinco</w:t>
      </w:r>
      <w:r>
        <w:rPr>
          <w:sz w:val="24"/>
          <w:szCs w:val="24"/>
        </w:rPr>
        <w:t xml:space="preserve"> principais espécies origem exótica</w:t>
      </w:r>
      <w:r w:rsidR="00572B67">
        <w:rPr>
          <w:sz w:val="24"/>
          <w:szCs w:val="24"/>
        </w:rPr>
        <w:t xml:space="preserve">, das quais quatro são de porte arbóreo: </w:t>
      </w:r>
      <w:r w:rsidR="00572B67">
        <w:rPr>
          <w:i/>
          <w:iCs/>
          <w:sz w:val="24"/>
          <w:szCs w:val="24"/>
        </w:rPr>
        <w:t xml:space="preserve">Leucaena leucocephala </w:t>
      </w:r>
      <w:r w:rsidR="00572B67">
        <w:rPr>
          <w:sz w:val="24"/>
          <w:szCs w:val="24"/>
        </w:rPr>
        <w:t>(Lam.) de Wit</w:t>
      </w:r>
      <w:r w:rsidR="00572B67">
        <w:rPr>
          <w:i/>
          <w:iCs/>
          <w:sz w:val="24"/>
          <w:szCs w:val="24"/>
        </w:rPr>
        <w:t xml:space="preserve"> </w:t>
      </w:r>
      <w:r w:rsidR="00572B67">
        <w:rPr>
          <w:sz w:val="24"/>
          <w:szCs w:val="24"/>
        </w:rPr>
        <w:t xml:space="preserve">(88,65%), </w:t>
      </w:r>
      <w:r w:rsidR="00572B67">
        <w:rPr>
          <w:i/>
          <w:iCs/>
          <w:sz w:val="24"/>
          <w:szCs w:val="24"/>
        </w:rPr>
        <w:t xml:space="preserve">Terminalia catappa </w:t>
      </w:r>
      <w:r w:rsidR="00572B67">
        <w:t xml:space="preserve">L. </w:t>
      </w:r>
      <w:r w:rsidR="00572B67">
        <w:rPr>
          <w:sz w:val="24"/>
          <w:szCs w:val="24"/>
        </w:rPr>
        <w:t xml:space="preserve">(5,21%), </w:t>
      </w:r>
      <w:r w:rsidR="00572B67">
        <w:rPr>
          <w:i/>
          <w:iCs/>
          <w:sz w:val="24"/>
          <w:szCs w:val="24"/>
        </w:rPr>
        <w:t xml:space="preserve">Calotropis procera </w:t>
      </w:r>
      <w:r w:rsidR="00572B67">
        <w:rPr>
          <w:sz w:val="24"/>
          <w:szCs w:val="24"/>
        </w:rPr>
        <w:t>(Aiton) W.T.Aiton</w:t>
      </w:r>
      <w:r w:rsidR="00572B67">
        <w:rPr>
          <w:i/>
          <w:iCs/>
          <w:sz w:val="24"/>
          <w:szCs w:val="24"/>
        </w:rPr>
        <w:t xml:space="preserve"> </w:t>
      </w:r>
      <w:r w:rsidR="00572B67">
        <w:rPr>
          <w:sz w:val="24"/>
          <w:szCs w:val="24"/>
        </w:rPr>
        <w:t xml:space="preserve">(1,58%) e </w:t>
      </w:r>
      <w:r w:rsidR="00572B67">
        <w:rPr>
          <w:i/>
          <w:iCs/>
          <w:sz w:val="24"/>
          <w:szCs w:val="24"/>
        </w:rPr>
        <w:t xml:space="preserve">Acacia mangium </w:t>
      </w:r>
      <w:r w:rsidR="00572B67">
        <w:rPr>
          <w:sz w:val="24"/>
          <w:szCs w:val="24"/>
        </w:rPr>
        <w:t>Willd.</w:t>
      </w:r>
      <w:r w:rsidR="00572B67">
        <w:rPr>
          <w:i/>
          <w:iCs/>
          <w:sz w:val="24"/>
          <w:szCs w:val="24"/>
        </w:rPr>
        <w:t xml:space="preserve"> </w:t>
      </w:r>
      <w:r w:rsidR="00572B67">
        <w:rPr>
          <w:sz w:val="24"/>
          <w:szCs w:val="24"/>
        </w:rPr>
        <w:t>(4,58%)</w:t>
      </w:r>
      <w:r w:rsidR="00572B67">
        <w:rPr>
          <w:i/>
          <w:iCs/>
          <w:sz w:val="24"/>
          <w:szCs w:val="24"/>
        </w:rPr>
        <w:t xml:space="preserve"> </w:t>
      </w:r>
      <w:r w:rsidR="00572B67">
        <w:rPr>
          <w:sz w:val="24"/>
          <w:szCs w:val="24"/>
        </w:rPr>
        <w:t xml:space="preserve">como observado na tabela abaixo </w:t>
      </w:r>
      <w:r w:rsidR="00572B67" w:rsidRPr="00572B67">
        <w:rPr>
          <w:sz w:val="24"/>
          <w:szCs w:val="24"/>
        </w:rPr>
        <w:t>(Tabela 2):</w:t>
      </w:r>
    </w:p>
    <w:p w14:paraId="019F484E" w14:textId="77777777" w:rsidR="00214706" w:rsidRDefault="00214706">
      <w:pPr>
        <w:spacing w:line="360" w:lineRule="auto"/>
        <w:ind w:firstLine="708"/>
        <w:jc w:val="both"/>
        <w:rPr>
          <w:sz w:val="24"/>
          <w:szCs w:val="24"/>
        </w:rPr>
      </w:pPr>
    </w:p>
    <w:p w14:paraId="56A579AE" w14:textId="77777777" w:rsidR="00214706" w:rsidRDefault="00000000" w:rsidP="00AB01E7">
      <w:pPr>
        <w:spacing w:after="240"/>
        <w:ind w:firstLine="708"/>
        <w:jc w:val="both"/>
        <w:rPr>
          <w:sz w:val="24"/>
          <w:szCs w:val="24"/>
        </w:rPr>
      </w:pPr>
      <w:r>
        <w:t xml:space="preserve">Tabela 2 - Levantamento e identificação de espécies invasoras na ilha de São Luís – MA </w:t>
      </w:r>
    </w:p>
    <w:tbl>
      <w:tblPr>
        <w:tblStyle w:val="a1"/>
        <w:tblW w:w="8498" w:type="dxa"/>
        <w:jc w:val="center"/>
        <w:tblInd w:w="0" w:type="dxa"/>
        <w:tblLayout w:type="fixed"/>
        <w:tblLook w:val="0400" w:firstRow="0" w:lastRow="0" w:firstColumn="0" w:lastColumn="0" w:noHBand="0" w:noVBand="1"/>
      </w:tblPr>
      <w:tblGrid>
        <w:gridCol w:w="1560"/>
        <w:gridCol w:w="2693"/>
        <w:gridCol w:w="1417"/>
        <w:gridCol w:w="1683"/>
        <w:gridCol w:w="1145"/>
      </w:tblGrid>
      <w:tr w:rsidR="00214706" w:rsidRPr="00EB1C3A" w14:paraId="2329C1B6" w14:textId="77777777">
        <w:trPr>
          <w:jc w:val="center"/>
        </w:trPr>
        <w:tc>
          <w:tcPr>
            <w:tcW w:w="1560" w:type="dxa"/>
            <w:tcBorders>
              <w:top w:val="single" w:sz="4" w:space="0" w:color="000000"/>
              <w:bottom w:val="single" w:sz="4" w:space="0" w:color="000000"/>
            </w:tcBorders>
            <w:shd w:val="clear" w:color="auto" w:fill="D9D9D9"/>
            <w:vAlign w:val="center"/>
          </w:tcPr>
          <w:p w14:paraId="2539DB8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Família</w:t>
            </w:r>
          </w:p>
        </w:tc>
        <w:tc>
          <w:tcPr>
            <w:tcW w:w="2693" w:type="dxa"/>
            <w:tcBorders>
              <w:top w:val="single" w:sz="4" w:space="0" w:color="000000"/>
              <w:bottom w:val="single" w:sz="4" w:space="0" w:color="000000"/>
            </w:tcBorders>
            <w:shd w:val="clear" w:color="auto" w:fill="D9D9D9"/>
            <w:vAlign w:val="center"/>
          </w:tcPr>
          <w:p w14:paraId="37A7D51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Nome científico</w:t>
            </w:r>
          </w:p>
        </w:tc>
        <w:tc>
          <w:tcPr>
            <w:tcW w:w="1417" w:type="dxa"/>
            <w:tcBorders>
              <w:top w:val="single" w:sz="4" w:space="0" w:color="000000"/>
              <w:bottom w:val="single" w:sz="4" w:space="0" w:color="000000"/>
            </w:tcBorders>
            <w:shd w:val="clear" w:color="auto" w:fill="D9D9D9"/>
            <w:vAlign w:val="center"/>
          </w:tcPr>
          <w:p w14:paraId="3CA771CF"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Nome popular</w:t>
            </w:r>
          </w:p>
        </w:tc>
        <w:tc>
          <w:tcPr>
            <w:tcW w:w="1683" w:type="dxa"/>
            <w:tcBorders>
              <w:top w:val="single" w:sz="4" w:space="0" w:color="000000"/>
              <w:bottom w:val="single" w:sz="4" w:space="0" w:color="000000"/>
            </w:tcBorders>
            <w:shd w:val="clear" w:color="auto" w:fill="D9D9D9"/>
            <w:vAlign w:val="center"/>
          </w:tcPr>
          <w:p w14:paraId="7EC5D57B"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N° de indivíduos</w:t>
            </w:r>
          </w:p>
        </w:tc>
        <w:tc>
          <w:tcPr>
            <w:tcW w:w="1145" w:type="dxa"/>
            <w:tcBorders>
              <w:top w:val="single" w:sz="4" w:space="0" w:color="000000"/>
              <w:bottom w:val="single" w:sz="4" w:space="0" w:color="000000"/>
            </w:tcBorders>
            <w:shd w:val="clear" w:color="auto" w:fill="D9D9D9"/>
            <w:vAlign w:val="center"/>
          </w:tcPr>
          <w:p w14:paraId="069BD43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 de indivíduos</w:t>
            </w:r>
          </w:p>
        </w:tc>
      </w:tr>
      <w:tr w:rsidR="00214706" w:rsidRPr="00EB1C3A" w14:paraId="0B182818" w14:textId="77777777">
        <w:trPr>
          <w:jc w:val="center"/>
        </w:trPr>
        <w:tc>
          <w:tcPr>
            <w:tcW w:w="1560" w:type="dxa"/>
            <w:tcBorders>
              <w:top w:val="single" w:sz="4" w:space="0" w:color="000000"/>
            </w:tcBorders>
            <w:vAlign w:val="center"/>
          </w:tcPr>
          <w:p w14:paraId="13F93AA3"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Apocynaceae</w:t>
            </w:r>
          </w:p>
        </w:tc>
        <w:tc>
          <w:tcPr>
            <w:tcW w:w="2693" w:type="dxa"/>
            <w:tcBorders>
              <w:top w:val="single" w:sz="4" w:space="0" w:color="000000"/>
            </w:tcBorders>
            <w:vAlign w:val="center"/>
          </w:tcPr>
          <w:p w14:paraId="5B4B38AF"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i/>
                <w:iCs/>
              </w:rPr>
              <w:t xml:space="preserve">Calotropis procera </w:t>
            </w:r>
          </w:p>
          <w:p w14:paraId="6FCA77A0"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rPr>
              <w:t>(Aiton) W.T.Aiton</w:t>
            </w:r>
          </w:p>
        </w:tc>
        <w:tc>
          <w:tcPr>
            <w:tcW w:w="1417" w:type="dxa"/>
            <w:tcBorders>
              <w:top w:val="single" w:sz="4" w:space="0" w:color="000000"/>
            </w:tcBorders>
            <w:vAlign w:val="center"/>
          </w:tcPr>
          <w:p w14:paraId="455C1E1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Flor-de-Seda</w:t>
            </w:r>
          </w:p>
        </w:tc>
        <w:tc>
          <w:tcPr>
            <w:tcW w:w="1683" w:type="dxa"/>
            <w:tcBorders>
              <w:top w:val="single" w:sz="4" w:space="0" w:color="000000"/>
            </w:tcBorders>
            <w:vAlign w:val="center"/>
          </w:tcPr>
          <w:p w14:paraId="79FB915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329</w:t>
            </w:r>
          </w:p>
        </w:tc>
        <w:tc>
          <w:tcPr>
            <w:tcW w:w="1145" w:type="dxa"/>
            <w:tcBorders>
              <w:top w:val="single" w:sz="4" w:space="0" w:color="000000"/>
            </w:tcBorders>
            <w:vAlign w:val="center"/>
          </w:tcPr>
          <w:p w14:paraId="43041598"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1,58%</w:t>
            </w:r>
          </w:p>
          <w:p w14:paraId="0EBD3147" w14:textId="77777777" w:rsidR="00214706" w:rsidRPr="00EB1C3A" w:rsidRDefault="00214706">
            <w:pPr>
              <w:jc w:val="center"/>
              <w:rPr>
                <w:rFonts w:ascii="Times New Roman" w:hAnsi="Times New Roman" w:cs="Times New Roman"/>
              </w:rPr>
            </w:pPr>
          </w:p>
        </w:tc>
      </w:tr>
      <w:tr w:rsidR="00214706" w:rsidRPr="00EB1C3A" w14:paraId="37A1EADD" w14:textId="77777777">
        <w:trPr>
          <w:jc w:val="center"/>
        </w:trPr>
        <w:tc>
          <w:tcPr>
            <w:tcW w:w="1560" w:type="dxa"/>
            <w:shd w:val="clear" w:color="auto" w:fill="F2F2F2"/>
            <w:vAlign w:val="center"/>
          </w:tcPr>
          <w:p w14:paraId="38C6D62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Combretaceae</w:t>
            </w:r>
          </w:p>
        </w:tc>
        <w:tc>
          <w:tcPr>
            <w:tcW w:w="2693" w:type="dxa"/>
            <w:shd w:val="clear" w:color="auto" w:fill="F2F2F2"/>
            <w:vAlign w:val="center"/>
          </w:tcPr>
          <w:p w14:paraId="3F121079"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i/>
                <w:iCs/>
              </w:rPr>
              <w:t xml:space="preserve">Terminalia catappa </w:t>
            </w:r>
            <w:r w:rsidRPr="00EB1C3A">
              <w:rPr>
                <w:rFonts w:ascii="Times New Roman" w:hAnsi="Times New Roman" w:cs="Times New Roman"/>
              </w:rPr>
              <w:t>L.</w:t>
            </w:r>
          </w:p>
        </w:tc>
        <w:tc>
          <w:tcPr>
            <w:tcW w:w="1417" w:type="dxa"/>
            <w:shd w:val="clear" w:color="auto" w:fill="F2F2F2"/>
            <w:vAlign w:val="center"/>
          </w:tcPr>
          <w:p w14:paraId="330ED34A"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Amendoeira</w:t>
            </w:r>
          </w:p>
        </w:tc>
        <w:tc>
          <w:tcPr>
            <w:tcW w:w="1683" w:type="dxa"/>
            <w:shd w:val="clear" w:color="auto" w:fill="F2F2F2"/>
            <w:vAlign w:val="center"/>
          </w:tcPr>
          <w:p w14:paraId="5ACC95D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1.082</w:t>
            </w:r>
          </w:p>
        </w:tc>
        <w:tc>
          <w:tcPr>
            <w:tcW w:w="1145" w:type="dxa"/>
            <w:shd w:val="clear" w:color="auto" w:fill="F2F2F2"/>
            <w:vAlign w:val="center"/>
          </w:tcPr>
          <w:p w14:paraId="759D891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5,21%</w:t>
            </w:r>
          </w:p>
        </w:tc>
      </w:tr>
      <w:tr w:rsidR="00214706" w:rsidRPr="00EB1C3A" w14:paraId="7E5929FD" w14:textId="77777777">
        <w:trPr>
          <w:jc w:val="center"/>
        </w:trPr>
        <w:tc>
          <w:tcPr>
            <w:tcW w:w="1560" w:type="dxa"/>
            <w:vMerge w:val="restart"/>
            <w:vAlign w:val="center"/>
          </w:tcPr>
          <w:p w14:paraId="59BBE52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Fabaceae</w:t>
            </w:r>
          </w:p>
        </w:tc>
        <w:tc>
          <w:tcPr>
            <w:tcW w:w="2693" w:type="dxa"/>
            <w:vAlign w:val="center"/>
          </w:tcPr>
          <w:p w14:paraId="18529383"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i/>
                <w:iCs/>
              </w:rPr>
              <w:t xml:space="preserve">Leucaena leucocephala </w:t>
            </w:r>
            <w:r w:rsidRPr="00EB1C3A">
              <w:rPr>
                <w:rFonts w:ascii="Times New Roman" w:hAnsi="Times New Roman" w:cs="Times New Roman"/>
              </w:rPr>
              <w:t>(Lam.) de Wit</w:t>
            </w:r>
            <w:r w:rsidRPr="00EB1C3A">
              <w:rPr>
                <w:rFonts w:ascii="Times New Roman" w:hAnsi="Times New Roman" w:cs="Times New Roman"/>
                <w:i/>
                <w:iCs/>
              </w:rPr>
              <w:t xml:space="preserve"> </w:t>
            </w:r>
          </w:p>
        </w:tc>
        <w:tc>
          <w:tcPr>
            <w:tcW w:w="1417" w:type="dxa"/>
            <w:vAlign w:val="center"/>
          </w:tcPr>
          <w:p w14:paraId="32F1BE9D"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Leucena</w:t>
            </w:r>
          </w:p>
        </w:tc>
        <w:tc>
          <w:tcPr>
            <w:tcW w:w="1683" w:type="dxa"/>
            <w:vAlign w:val="center"/>
          </w:tcPr>
          <w:p w14:paraId="7F2A657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18.409</w:t>
            </w:r>
          </w:p>
        </w:tc>
        <w:tc>
          <w:tcPr>
            <w:tcW w:w="1145" w:type="dxa"/>
            <w:vAlign w:val="center"/>
          </w:tcPr>
          <w:p w14:paraId="1882D38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88,65%</w:t>
            </w:r>
          </w:p>
          <w:p w14:paraId="6DF8D6E6" w14:textId="77777777" w:rsidR="00214706" w:rsidRPr="00EB1C3A" w:rsidRDefault="00214706">
            <w:pPr>
              <w:jc w:val="center"/>
              <w:rPr>
                <w:rFonts w:ascii="Times New Roman" w:hAnsi="Times New Roman" w:cs="Times New Roman"/>
              </w:rPr>
            </w:pPr>
          </w:p>
        </w:tc>
      </w:tr>
      <w:tr w:rsidR="00214706" w:rsidRPr="00EB1C3A" w14:paraId="67CB2A9B" w14:textId="77777777">
        <w:trPr>
          <w:jc w:val="center"/>
        </w:trPr>
        <w:tc>
          <w:tcPr>
            <w:tcW w:w="1560" w:type="dxa"/>
            <w:vMerge/>
            <w:vAlign w:val="center"/>
          </w:tcPr>
          <w:p w14:paraId="3DACD99A" w14:textId="77777777" w:rsidR="00214706" w:rsidRPr="00EB1C3A" w:rsidRDefault="00214706">
            <w:pPr>
              <w:widowControl w:val="0"/>
              <w:pBdr>
                <w:top w:val="nil"/>
                <w:left w:val="nil"/>
                <w:bottom w:val="nil"/>
                <w:right w:val="nil"/>
                <w:between w:val="nil"/>
              </w:pBdr>
              <w:spacing w:line="276" w:lineRule="auto"/>
              <w:rPr>
                <w:rFonts w:ascii="Times New Roman" w:hAnsi="Times New Roman" w:cs="Times New Roman"/>
              </w:rPr>
            </w:pPr>
          </w:p>
        </w:tc>
        <w:tc>
          <w:tcPr>
            <w:tcW w:w="2693" w:type="dxa"/>
            <w:tcBorders>
              <w:bottom w:val="single" w:sz="4" w:space="0" w:color="000000"/>
            </w:tcBorders>
            <w:vAlign w:val="center"/>
          </w:tcPr>
          <w:p w14:paraId="2B24CB2E" w14:textId="77777777" w:rsidR="00214706" w:rsidRPr="00EB1C3A" w:rsidRDefault="00000000">
            <w:pPr>
              <w:jc w:val="center"/>
              <w:rPr>
                <w:rFonts w:ascii="Times New Roman" w:hAnsi="Times New Roman" w:cs="Times New Roman"/>
                <w:i/>
                <w:iCs/>
              </w:rPr>
            </w:pPr>
            <w:r w:rsidRPr="00EB1C3A">
              <w:rPr>
                <w:rFonts w:ascii="Times New Roman" w:hAnsi="Times New Roman" w:cs="Times New Roman"/>
                <w:i/>
                <w:iCs/>
              </w:rPr>
              <w:t xml:space="preserve">Acacia mangium </w:t>
            </w:r>
            <w:r w:rsidRPr="00EB1C3A">
              <w:rPr>
                <w:rFonts w:ascii="Times New Roman" w:hAnsi="Times New Roman" w:cs="Times New Roman"/>
              </w:rPr>
              <w:t>Willd.</w:t>
            </w:r>
          </w:p>
        </w:tc>
        <w:tc>
          <w:tcPr>
            <w:tcW w:w="1417" w:type="dxa"/>
            <w:tcBorders>
              <w:bottom w:val="single" w:sz="4" w:space="0" w:color="000000"/>
            </w:tcBorders>
            <w:vAlign w:val="center"/>
          </w:tcPr>
          <w:p w14:paraId="3D935C35"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Acácia-Mangium</w:t>
            </w:r>
          </w:p>
        </w:tc>
        <w:tc>
          <w:tcPr>
            <w:tcW w:w="1683" w:type="dxa"/>
            <w:tcBorders>
              <w:bottom w:val="single" w:sz="4" w:space="0" w:color="000000"/>
            </w:tcBorders>
            <w:vAlign w:val="center"/>
          </w:tcPr>
          <w:p w14:paraId="59453571"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946</w:t>
            </w:r>
          </w:p>
        </w:tc>
        <w:tc>
          <w:tcPr>
            <w:tcW w:w="1145" w:type="dxa"/>
            <w:tcBorders>
              <w:bottom w:val="single" w:sz="4" w:space="0" w:color="000000"/>
            </w:tcBorders>
            <w:vAlign w:val="center"/>
          </w:tcPr>
          <w:p w14:paraId="4F20283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4,56%</w:t>
            </w:r>
          </w:p>
          <w:p w14:paraId="1FB46D20" w14:textId="77777777" w:rsidR="00214706" w:rsidRPr="00EB1C3A" w:rsidRDefault="00214706">
            <w:pPr>
              <w:jc w:val="center"/>
              <w:rPr>
                <w:rFonts w:ascii="Times New Roman" w:hAnsi="Times New Roman" w:cs="Times New Roman"/>
              </w:rPr>
            </w:pPr>
          </w:p>
        </w:tc>
      </w:tr>
      <w:tr w:rsidR="00214706" w:rsidRPr="00EB1C3A" w14:paraId="080FDE9B" w14:textId="77777777">
        <w:trPr>
          <w:jc w:val="center"/>
        </w:trPr>
        <w:tc>
          <w:tcPr>
            <w:tcW w:w="1560" w:type="dxa"/>
            <w:tcBorders>
              <w:top w:val="single" w:sz="4" w:space="0" w:color="000000"/>
              <w:bottom w:val="single" w:sz="4" w:space="0" w:color="000000"/>
            </w:tcBorders>
            <w:shd w:val="clear" w:color="auto" w:fill="D9D9D9"/>
            <w:vAlign w:val="center"/>
          </w:tcPr>
          <w:p w14:paraId="782E6F2C"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Total =</w:t>
            </w:r>
          </w:p>
          <w:p w14:paraId="286BD649"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3 Famílias</w:t>
            </w:r>
          </w:p>
        </w:tc>
        <w:tc>
          <w:tcPr>
            <w:tcW w:w="2693" w:type="dxa"/>
            <w:tcBorders>
              <w:top w:val="single" w:sz="4" w:space="0" w:color="000000"/>
              <w:bottom w:val="single" w:sz="4" w:space="0" w:color="000000"/>
            </w:tcBorders>
            <w:shd w:val="clear" w:color="auto" w:fill="D9D9D9"/>
            <w:vAlign w:val="center"/>
          </w:tcPr>
          <w:p w14:paraId="4C086631"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Total =</w:t>
            </w:r>
          </w:p>
          <w:p w14:paraId="79453E10"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4 Espécies</w:t>
            </w:r>
          </w:p>
        </w:tc>
        <w:tc>
          <w:tcPr>
            <w:tcW w:w="1417" w:type="dxa"/>
            <w:tcBorders>
              <w:top w:val="single" w:sz="4" w:space="0" w:color="000000"/>
              <w:bottom w:val="single" w:sz="4" w:space="0" w:color="000000"/>
            </w:tcBorders>
            <w:shd w:val="clear" w:color="auto" w:fill="D9D9D9"/>
            <w:vAlign w:val="center"/>
          </w:tcPr>
          <w:p w14:paraId="706AEAF7"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w:t>
            </w:r>
          </w:p>
        </w:tc>
        <w:tc>
          <w:tcPr>
            <w:tcW w:w="1683" w:type="dxa"/>
            <w:tcBorders>
              <w:top w:val="single" w:sz="4" w:space="0" w:color="000000"/>
              <w:bottom w:val="single" w:sz="4" w:space="0" w:color="000000"/>
            </w:tcBorders>
            <w:shd w:val="clear" w:color="auto" w:fill="D9D9D9"/>
            <w:vAlign w:val="center"/>
          </w:tcPr>
          <w:p w14:paraId="50C4E902"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Total = 20.766 Indivíduos</w:t>
            </w:r>
          </w:p>
        </w:tc>
        <w:tc>
          <w:tcPr>
            <w:tcW w:w="1145" w:type="dxa"/>
            <w:tcBorders>
              <w:top w:val="single" w:sz="4" w:space="0" w:color="000000"/>
              <w:bottom w:val="single" w:sz="4" w:space="0" w:color="000000"/>
            </w:tcBorders>
            <w:shd w:val="clear" w:color="auto" w:fill="D9D9D9"/>
            <w:vAlign w:val="center"/>
          </w:tcPr>
          <w:p w14:paraId="2D2BE57E" w14:textId="77777777" w:rsidR="00214706" w:rsidRPr="00EB1C3A" w:rsidRDefault="00000000">
            <w:pPr>
              <w:jc w:val="center"/>
              <w:rPr>
                <w:rFonts w:ascii="Times New Roman" w:hAnsi="Times New Roman" w:cs="Times New Roman"/>
              </w:rPr>
            </w:pPr>
            <w:r w:rsidRPr="00EB1C3A">
              <w:rPr>
                <w:rFonts w:ascii="Times New Roman" w:hAnsi="Times New Roman" w:cs="Times New Roman"/>
              </w:rPr>
              <w:t>Total = 100%</w:t>
            </w:r>
          </w:p>
        </w:tc>
      </w:tr>
    </w:tbl>
    <w:p w14:paraId="63DB8CE4" w14:textId="77777777" w:rsidR="00214706" w:rsidRDefault="00000000">
      <w:pPr>
        <w:widowControl/>
        <w:tabs>
          <w:tab w:val="left" w:pos="1290"/>
        </w:tabs>
        <w:spacing w:after="160" w:line="259" w:lineRule="auto"/>
        <w:jc w:val="both"/>
      </w:pPr>
      <w:r>
        <w:t>Fonte: Elaborados pelos autores com base em Pinheiro e Linhares (2019)</w:t>
      </w:r>
    </w:p>
    <w:p w14:paraId="78B8E396" w14:textId="77777777" w:rsidR="00214706" w:rsidRDefault="00214706">
      <w:pPr>
        <w:widowControl/>
        <w:tabs>
          <w:tab w:val="left" w:pos="1290"/>
        </w:tabs>
        <w:spacing w:after="160" w:line="259" w:lineRule="auto"/>
        <w:jc w:val="both"/>
      </w:pPr>
    </w:p>
    <w:p w14:paraId="48C5FF97" w14:textId="5E9B1D01" w:rsidR="009150BC" w:rsidRPr="0039734D" w:rsidRDefault="00000000">
      <w:pPr>
        <w:spacing w:line="360" w:lineRule="auto"/>
        <w:ind w:firstLine="708"/>
        <w:jc w:val="both"/>
        <w:rPr>
          <w:sz w:val="24"/>
          <w:szCs w:val="24"/>
        </w:rPr>
      </w:pPr>
      <w:r>
        <w:rPr>
          <w:sz w:val="24"/>
          <w:szCs w:val="24"/>
        </w:rPr>
        <w:tab/>
      </w:r>
      <w:r w:rsidR="00572B67" w:rsidRPr="0039734D">
        <w:rPr>
          <w:sz w:val="24"/>
          <w:szCs w:val="24"/>
        </w:rPr>
        <w:t xml:space="preserve">Todas as principais espécies exóticas identificadas, além da competição por recursos, apresentam efeitos adversos no ambiente na qual estão inseridas. A espécie </w:t>
      </w:r>
      <w:r w:rsidR="00572B67" w:rsidRPr="0039734D">
        <w:rPr>
          <w:i/>
          <w:iCs/>
          <w:sz w:val="24"/>
          <w:szCs w:val="24"/>
        </w:rPr>
        <w:t xml:space="preserve">Leucaena leucocephala </w:t>
      </w:r>
      <w:r w:rsidR="00572B67" w:rsidRPr="0039734D">
        <w:rPr>
          <w:sz w:val="24"/>
          <w:szCs w:val="24"/>
        </w:rPr>
        <w:t>(Lam.) de Wit</w:t>
      </w:r>
      <w:r w:rsidR="00572B67" w:rsidRPr="0039734D">
        <w:rPr>
          <w:i/>
          <w:iCs/>
          <w:sz w:val="24"/>
          <w:szCs w:val="24"/>
        </w:rPr>
        <w:t xml:space="preserve"> </w:t>
      </w:r>
      <w:r w:rsidR="00572B67" w:rsidRPr="0039734D">
        <w:rPr>
          <w:sz w:val="24"/>
          <w:szCs w:val="24"/>
        </w:rPr>
        <w:t>(Leucena)</w:t>
      </w:r>
      <w:r w:rsidR="00572B67" w:rsidRPr="0039734D">
        <w:rPr>
          <w:i/>
          <w:iCs/>
          <w:sz w:val="24"/>
          <w:szCs w:val="24"/>
        </w:rPr>
        <w:t xml:space="preserve"> </w:t>
      </w:r>
      <w:r w:rsidR="00572B67" w:rsidRPr="0039734D">
        <w:rPr>
          <w:sz w:val="24"/>
          <w:szCs w:val="24"/>
        </w:rPr>
        <w:t xml:space="preserve">afeta ecossistemas nativos de forma rápida e gradual, como visto na tabela 1. Esta espécie causa a homogeneização e redução do potencial germinativo, provoca efeitos alelopáticos negativos por meio de aleloquímicos, como a mimosina, além de intoxicar animais, diminuir a qualidade de pastagens, e hospedar pragas e doenças (ALVES </w:t>
      </w:r>
      <w:r w:rsidR="00572B67" w:rsidRPr="0039734D">
        <w:rPr>
          <w:i/>
          <w:iCs/>
          <w:sz w:val="24"/>
          <w:szCs w:val="24"/>
        </w:rPr>
        <w:t>et al</w:t>
      </w:r>
      <w:r w:rsidR="00572B67" w:rsidRPr="0039734D">
        <w:rPr>
          <w:sz w:val="24"/>
          <w:szCs w:val="24"/>
        </w:rPr>
        <w:t>., 2014).</w:t>
      </w:r>
    </w:p>
    <w:p w14:paraId="602A53F2" w14:textId="18690761" w:rsidR="00214706" w:rsidRDefault="00000000">
      <w:pPr>
        <w:spacing w:line="360" w:lineRule="auto"/>
        <w:ind w:firstLine="708"/>
        <w:jc w:val="both"/>
        <w:rPr>
          <w:sz w:val="24"/>
          <w:szCs w:val="24"/>
        </w:rPr>
      </w:pPr>
      <w:r w:rsidRPr="0039734D">
        <w:rPr>
          <w:i/>
          <w:iCs/>
          <w:sz w:val="24"/>
          <w:szCs w:val="24"/>
        </w:rPr>
        <w:t xml:space="preserve">Azadirachta indica </w:t>
      </w:r>
      <w:r w:rsidRPr="0039734D">
        <w:rPr>
          <w:sz w:val="24"/>
          <w:szCs w:val="24"/>
        </w:rPr>
        <w:t>Benth</w:t>
      </w:r>
      <w:r w:rsidRPr="0039734D">
        <w:rPr>
          <w:i/>
          <w:iCs/>
          <w:sz w:val="24"/>
          <w:szCs w:val="24"/>
        </w:rPr>
        <w:t xml:space="preserve"> </w:t>
      </w:r>
      <w:r w:rsidRPr="0039734D">
        <w:rPr>
          <w:sz w:val="24"/>
          <w:szCs w:val="24"/>
        </w:rPr>
        <w:t>(Nim)</w:t>
      </w:r>
      <w:r w:rsidR="0064490A" w:rsidRPr="0039734D">
        <w:rPr>
          <w:sz w:val="24"/>
          <w:szCs w:val="24"/>
        </w:rPr>
        <w:t xml:space="preserve">, espécie considerada invasora em diversas cidades brasileiras, </w:t>
      </w:r>
      <w:r w:rsidRPr="0039734D">
        <w:rPr>
          <w:sz w:val="24"/>
          <w:szCs w:val="24"/>
        </w:rPr>
        <w:t xml:space="preserve">é outra espécie exótica </w:t>
      </w:r>
      <w:r w:rsidR="00336790" w:rsidRPr="0039734D">
        <w:rPr>
          <w:sz w:val="24"/>
          <w:szCs w:val="24"/>
        </w:rPr>
        <w:t xml:space="preserve">que afeta ecossistemas </w:t>
      </w:r>
      <w:r w:rsidR="00747EC4" w:rsidRPr="0039734D">
        <w:rPr>
          <w:sz w:val="24"/>
          <w:szCs w:val="24"/>
        </w:rPr>
        <w:t>através da</w:t>
      </w:r>
      <w:r w:rsidR="00336790" w:rsidRPr="0039734D">
        <w:rPr>
          <w:sz w:val="24"/>
          <w:szCs w:val="24"/>
        </w:rPr>
        <w:t xml:space="preserve"> </w:t>
      </w:r>
      <w:r w:rsidR="0064490A" w:rsidRPr="0039734D">
        <w:rPr>
          <w:sz w:val="24"/>
          <w:szCs w:val="24"/>
        </w:rPr>
        <w:t xml:space="preserve">competição e </w:t>
      </w:r>
      <w:r w:rsidRPr="0039734D">
        <w:rPr>
          <w:sz w:val="24"/>
          <w:szCs w:val="24"/>
        </w:rPr>
        <w:t>substituição de espécies nativas</w:t>
      </w:r>
      <w:r w:rsidR="00747EC4" w:rsidRPr="0039734D">
        <w:rPr>
          <w:sz w:val="24"/>
          <w:szCs w:val="24"/>
        </w:rPr>
        <w:t xml:space="preserve">. Estudos comprovam a </w:t>
      </w:r>
      <w:r w:rsidRPr="0039734D">
        <w:rPr>
          <w:sz w:val="24"/>
          <w:szCs w:val="24"/>
        </w:rPr>
        <w:t>inibição do desenvolvimento de novas plantas locais</w:t>
      </w:r>
      <w:r>
        <w:rPr>
          <w:sz w:val="24"/>
          <w:szCs w:val="24"/>
        </w:rPr>
        <w:t xml:space="preserve"> </w:t>
      </w:r>
      <w:r w:rsidR="00747EC4">
        <w:rPr>
          <w:sz w:val="24"/>
          <w:szCs w:val="24"/>
        </w:rPr>
        <w:lastRenderedPageBreak/>
        <w:t>a partir</w:t>
      </w:r>
      <w:r>
        <w:rPr>
          <w:sz w:val="24"/>
          <w:szCs w:val="24"/>
        </w:rPr>
        <w:t xml:space="preserve"> de seus efeitos alelopaticos, </w:t>
      </w:r>
      <w:r w:rsidR="00336790">
        <w:rPr>
          <w:sz w:val="24"/>
          <w:szCs w:val="24"/>
        </w:rPr>
        <w:t>devido a</w:t>
      </w:r>
      <w:r>
        <w:rPr>
          <w:sz w:val="24"/>
          <w:szCs w:val="24"/>
        </w:rPr>
        <w:t xml:space="preserve"> presença de compostos ativos como nimbolide</w:t>
      </w:r>
      <w:r w:rsidR="00B6748F">
        <w:rPr>
          <w:sz w:val="24"/>
          <w:szCs w:val="24"/>
        </w:rPr>
        <w:t xml:space="preserve">, </w:t>
      </w:r>
      <w:r>
        <w:rPr>
          <w:sz w:val="24"/>
          <w:szCs w:val="24"/>
        </w:rPr>
        <w:t xml:space="preserve">ácidos nímicos, </w:t>
      </w:r>
      <w:r w:rsidR="00B6748F">
        <w:rPr>
          <w:sz w:val="24"/>
          <w:szCs w:val="24"/>
        </w:rPr>
        <w:t xml:space="preserve">e azadiractina </w:t>
      </w:r>
      <w:r>
        <w:rPr>
          <w:sz w:val="24"/>
          <w:szCs w:val="24"/>
        </w:rPr>
        <w:t>com comprovada</w:t>
      </w:r>
      <w:r w:rsidR="00B6748F">
        <w:rPr>
          <w:sz w:val="24"/>
          <w:szCs w:val="24"/>
        </w:rPr>
        <w:t>s</w:t>
      </w:r>
      <w:r>
        <w:rPr>
          <w:sz w:val="24"/>
          <w:szCs w:val="24"/>
        </w:rPr>
        <w:t xml:space="preserve"> aç</w:t>
      </w:r>
      <w:r w:rsidR="00B6748F">
        <w:rPr>
          <w:sz w:val="24"/>
          <w:szCs w:val="24"/>
        </w:rPr>
        <w:t>ões</w:t>
      </w:r>
      <w:r>
        <w:rPr>
          <w:sz w:val="24"/>
          <w:szCs w:val="24"/>
        </w:rPr>
        <w:t xml:space="preserve"> inseticida</w:t>
      </w:r>
      <w:r w:rsidR="00B6748F">
        <w:rPr>
          <w:sz w:val="24"/>
          <w:szCs w:val="24"/>
        </w:rPr>
        <w:t>s</w:t>
      </w:r>
      <w:r w:rsidR="0064490A">
        <w:rPr>
          <w:sz w:val="24"/>
          <w:szCs w:val="24"/>
        </w:rPr>
        <w:t xml:space="preserve">, </w:t>
      </w:r>
      <w:r w:rsidR="00B6748F" w:rsidRPr="00B6748F">
        <w:rPr>
          <w:sz w:val="24"/>
          <w:szCs w:val="24"/>
        </w:rPr>
        <w:t>além d</w:t>
      </w:r>
      <w:r w:rsidR="0064490A">
        <w:rPr>
          <w:sz w:val="24"/>
          <w:szCs w:val="24"/>
        </w:rPr>
        <w:t>a</w:t>
      </w:r>
      <w:r w:rsidR="00B6748F" w:rsidRPr="00B6748F">
        <w:rPr>
          <w:sz w:val="24"/>
          <w:szCs w:val="24"/>
        </w:rPr>
        <w:t xml:space="preserve"> diminui</w:t>
      </w:r>
      <w:r w:rsidR="0064490A">
        <w:rPr>
          <w:sz w:val="24"/>
          <w:szCs w:val="24"/>
        </w:rPr>
        <w:t>ção</w:t>
      </w:r>
      <w:r w:rsidR="00B6748F" w:rsidRPr="00B6748F">
        <w:rPr>
          <w:sz w:val="24"/>
          <w:szCs w:val="24"/>
        </w:rPr>
        <w:t xml:space="preserve"> </w:t>
      </w:r>
      <w:r w:rsidR="0064490A">
        <w:rPr>
          <w:sz w:val="24"/>
          <w:szCs w:val="24"/>
        </w:rPr>
        <w:t>d</w:t>
      </w:r>
      <w:r w:rsidR="00B6748F" w:rsidRPr="00B6748F">
        <w:rPr>
          <w:sz w:val="24"/>
          <w:szCs w:val="24"/>
        </w:rPr>
        <w:t xml:space="preserve">a sobrevida de seus polinizadores </w:t>
      </w:r>
      <w:r>
        <w:rPr>
          <w:sz w:val="24"/>
          <w:szCs w:val="24"/>
        </w:rPr>
        <w:t>(</w:t>
      </w:r>
      <w:r w:rsidR="0064490A">
        <w:rPr>
          <w:sz w:val="24"/>
          <w:szCs w:val="24"/>
        </w:rPr>
        <w:t xml:space="preserve">Alves, 2010; </w:t>
      </w:r>
      <w:r>
        <w:rPr>
          <w:sz w:val="24"/>
          <w:szCs w:val="24"/>
        </w:rPr>
        <w:t>Spletozer et al., 202</w:t>
      </w:r>
      <w:r w:rsidR="00B6748F">
        <w:rPr>
          <w:sz w:val="24"/>
          <w:szCs w:val="24"/>
        </w:rPr>
        <w:t>1</w:t>
      </w:r>
      <w:r>
        <w:rPr>
          <w:sz w:val="24"/>
          <w:szCs w:val="24"/>
        </w:rPr>
        <w:t>)</w:t>
      </w:r>
      <w:r w:rsidR="0064490A">
        <w:rPr>
          <w:sz w:val="24"/>
          <w:szCs w:val="24"/>
        </w:rPr>
        <w:t>.</w:t>
      </w:r>
    </w:p>
    <w:p w14:paraId="52E34EB8" w14:textId="77777777" w:rsidR="00214706" w:rsidRDefault="00000000">
      <w:pPr>
        <w:spacing w:line="360" w:lineRule="auto"/>
        <w:ind w:firstLine="708"/>
        <w:jc w:val="both"/>
        <w:rPr>
          <w:sz w:val="24"/>
          <w:szCs w:val="24"/>
        </w:rPr>
      </w:pPr>
      <w:r>
        <w:rPr>
          <w:sz w:val="24"/>
          <w:szCs w:val="24"/>
        </w:rPr>
        <w:t xml:space="preserve"> A </w:t>
      </w:r>
      <w:r>
        <w:rPr>
          <w:i/>
          <w:iCs/>
          <w:sz w:val="24"/>
          <w:szCs w:val="24"/>
        </w:rPr>
        <w:t>Terminalia catappa</w:t>
      </w:r>
      <w:r>
        <w:rPr>
          <w:sz w:val="24"/>
          <w:szCs w:val="24"/>
        </w:rPr>
        <w:t xml:space="preserve"> L., conhecida popularmente como amendoeira-da-praia, sete copas e chapéu-de-sol apresenta distribuição nacional, sendo considerada uma espécie exótica naturalizada e invasora, de origem do litoral do leste da Ásia, carateriza-se pelo seu crescimento rápido, alto poder de dispersão e formação de bancos de sementes e a presença de alelopatia. Constitui-se de grandes formações arbóreas em áreas de restinga, fator que deve ser considerado como preocupante, devido sua copa larga a disponibilidade de luz fica comprometida para espécies nativas que dependem de sol pleno, além disso a alta produção de serrapilheira dessa árvore de grande porte favorece o sufocamento de plântulas (Costa, 2010).</w:t>
      </w:r>
    </w:p>
    <w:p w14:paraId="754FC095" w14:textId="77777777" w:rsidR="00214706" w:rsidRDefault="00000000">
      <w:pPr>
        <w:spacing w:line="360" w:lineRule="auto"/>
        <w:ind w:firstLine="708"/>
        <w:jc w:val="both"/>
        <w:rPr>
          <w:sz w:val="24"/>
          <w:szCs w:val="24"/>
        </w:rPr>
      </w:pPr>
      <w:r>
        <w:rPr>
          <w:sz w:val="24"/>
          <w:szCs w:val="24"/>
        </w:rPr>
        <w:t>Vale relembrar que diversas das espécies exóticas invasoras apresentam vantagens competitivas em relação às nativas, impulsionado pela indevida introdução das mesmas na urbanização de cidades maranhenses. Com base no levantamento realizado evidenciou-se o crescente número de espécies exóticas, que podem impactar negativamente a fauna e flora local, ocorrendo justamente devido à falta de medidas públicas de planejamento e organização que deveriam estar intrinsecamente relacionadas ao crescimento concomitante entre espaços públicos e arborização.</w:t>
      </w:r>
    </w:p>
    <w:p w14:paraId="0F9C08DF" w14:textId="77777777" w:rsidR="00214706" w:rsidRDefault="00214706">
      <w:pPr>
        <w:widowControl/>
        <w:tabs>
          <w:tab w:val="left" w:pos="1290"/>
        </w:tabs>
        <w:spacing w:after="160" w:line="259" w:lineRule="auto"/>
        <w:jc w:val="both"/>
        <w:rPr>
          <w:b/>
          <w:bCs/>
          <w:sz w:val="24"/>
          <w:szCs w:val="24"/>
          <w:highlight w:val="yellow"/>
        </w:rPr>
      </w:pPr>
    </w:p>
    <w:p w14:paraId="700D067C" w14:textId="77777777" w:rsidR="00214706" w:rsidRDefault="00000000">
      <w:pPr>
        <w:pBdr>
          <w:bottom w:val="none" w:sz="0" w:space="18" w:color="000000"/>
        </w:pBdr>
        <w:shd w:val="clear" w:color="auto" w:fill="FFFFFF"/>
        <w:tabs>
          <w:tab w:val="left" w:pos="2500"/>
        </w:tabs>
        <w:spacing w:line="360" w:lineRule="auto"/>
        <w:jc w:val="both"/>
        <w:rPr>
          <w:sz w:val="24"/>
          <w:szCs w:val="24"/>
        </w:rPr>
      </w:pPr>
      <w:r>
        <w:rPr>
          <w:b/>
          <w:bCs/>
          <w:sz w:val="24"/>
          <w:szCs w:val="24"/>
        </w:rPr>
        <w:t>4. CONCLUSÃO</w:t>
      </w:r>
    </w:p>
    <w:p w14:paraId="3EBEBB15" w14:textId="55910A00" w:rsidR="00214706" w:rsidRDefault="00000000">
      <w:pPr>
        <w:pBdr>
          <w:bottom w:val="none" w:sz="0" w:space="18" w:color="000000"/>
        </w:pBdr>
        <w:shd w:val="clear" w:color="auto" w:fill="FFFFFF"/>
        <w:spacing w:line="360" w:lineRule="auto"/>
        <w:ind w:firstLine="720"/>
        <w:jc w:val="both"/>
        <w:rPr>
          <w:color w:val="FF0000"/>
          <w:sz w:val="24"/>
          <w:szCs w:val="24"/>
          <w:highlight w:val="yellow"/>
        </w:rPr>
      </w:pPr>
      <w:r>
        <w:rPr>
          <w:color w:val="000000"/>
          <w:sz w:val="24"/>
          <w:szCs w:val="24"/>
        </w:rPr>
        <w:t xml:space="preserve">Com as ideias discorridas diante do estudo, podemos concluir que apesar da presença de espécies exóticas causar diversos prejuízos como competição, </w:t>
      </w:r>
      <w:r>
        <w:rPr>
          <w:sz w:val="24"/>
          <w:szCs w:val="24"/>
        </w:rPr>
        <w:t>substituição</w:t>
      </w:r>
      <w:r>
        <w:rPr>
          <w:color w:val="000000"/>
          <w:sz w:val="24"/>
          <w:szCs w:val="24"/>
        </w:rPr>
        <w:t xml:space="preserve"> de espécies nativas e inibição do crescimento e desenvolvimento de espécies, no Maranhão a ocorrência das mesmas ainda é bastante recorrente, devido </w:t>
      </w:r>
      <w:r>
        <w:rPr>
          <w:sz w:val="24"/>
          <w:szCs w:val="24"/>
        </w:rPr>
        <w:t>às vantagens</w:t>
      </w:r>
      <w:r>
        <w:rPr>
          <w:color w:val="000000"/>
          <w:sz w:val="24"/>
          <w:szCs w:val="24"/>
        </w:rPr>
        <w:t xml:space="preserve"> em relação a espécies nativas, e sua disseminação e propagação ainda serem alavancadas pela falta de </w:t>
      </w:r>
      <w:r>
        <w:rPr>
          <w:sz w:val="24"/>
          <w:szCs w:val="24"/>
        </w:rPr>
        <w:t>medidas públicas de planejamento e organização na arborização urbana, com a introdução equivocada de espécies exóticas na arborização que podem se tornar potencial risco para a fauna e flora local</w:t>
      </w:r>
      <w:r w:rsidR="003B2AEC">
        <w:rPr>
          <w:sz w:val="24"/>
          <w:szCs w:val="24"/>
        </w:rPr>
        <w:t xml:space="preserve">. Torna-se evidente a </w:t>
      </w:r>
      <w:r w:rsidR="003B2AEC" w:rsidRPr="00747EC4">
        <w:rPr>
          <w:color w:val="000000"/>
          <w:sz w:val="24"/>
          <w:szCs w:val="24"/>
        </w:rPr>
        <w:t>necessidade de políticas públicas eficazes de manejo e seleção adequada de espécies para a arborização, a fim de mitigar impactos negativos sobre a fauna, flora e funcionamento dos ecossistemas maranhenses.</w:t>
      </w:r>
    </w:p>
    <w:p w14:paraId="361BEE2B" w14:textId="77777777" w:rsidR="00214706" w:rsidRDefault="00214706">
      <w:pPr>
        <w:pBdr>
          <w:bottom w:val="none" w:sz="0" w:space="18" w:color="000000"/>
        </w:pBdr>
        <w:shd w:val="clear" w:color="auto" w:fill="FFFFFF"/>
        <w:spacing w:line="360" w:lineRule="auto"/>
        <w:jc w:val="both"/>
        <w:rPr>
          <w:color w:val="FF0000"/>
          <w:sz w:val="24"/>
          <w:szCs w:val="24"/>
          <w:highlight w:val="yellow"/>
        </w:rPr>
      </w:pPr>
    </w:p>
    <w:p w14:paraId="688CC3C8" w14:textId="77777777" w:rsidR="00214706" w:rsidRDefault="00000000">
      <w:pPr>
        <w:pBdr>
          <w:bottom w:val="none" w:sz="0" w:space="18" w:color="000000"/>
        </w:pBdr>
        <w:shd w:val="clear" w:color="auto" w:fill="FFFFFF"/>
        <w:spacing w:line="360" w:lineRule="auto"/>
        <w:jc w:val="both"/>
        <w:rPr>
          <w:color w:val="FF0000"/>
          <w:sz w:val="24"/>
          <w:szCs w:val="24"/>
        </w:rPr>
      </w:pPr>
      <w:r>
        <w:rPr>
          <w:b/>
          <w:bCs/>
          <w:sz w:val="24"/>
          <w:szCs w:val="24"/>
        </w:rPr>
        <w:t xml:space="preserve">REFERÊNCIAS </w:t>
      </w:r>
    </w:p>
    <w:p w14:paraId="56BD6322" w14:textId="11EF1B0A" w:rsidR="00214706" w:rsidRDefault="00000000">
      <w:pPr>
        <w:pBdr>
          <w:bottom w:val="none" w:sz="0" w:space="18" w:color="000000"/>
        </w:pBdr>
        <w:shd w:val="clear" w:color="auto" w:fill="FFFFFF"/>
        <w:jc w:val="both"/>
        <w:rPr>
          <w:rFonts w:ascii="Noto Sans" w:eastAsia="Noto Sans" w:hAnsi="Noto Sans" w:cs="Noto Sans"/>
          <w:sz w:val="24"/>
          <w:szCs w:val="24"/>
        </w:rPr>
      </w:pPr>
      <w:r>
        <w:rPr>
          <w:sz w:val="24"/>
          <w:szCs w:val="24"/>
        </w:rPr>
        <w:t xml:space="preserve">ABREU, M.; COELHO JÚNIOR, W. P.; LUZ, A. R. M.; OLIVEIRA, Y. R.; ROCHA, A. M. </w:t>
      </w:r>
      <w:r w:rsidRPr="00D608E6">
        <w:rPr>
          <w:b/>
          <w:bCs/>
          <w:sz w:val="24"/>
          <w:szCs w:val="24"/>
        </w:rPr>
        <w:t>Arborização urbana de um município do Nordeste do Brasil: frequência de espécie exótica preocupante</w:t>
      </w:r>
      <w:r>
        <w:rPr>
          <w:sz w:val="24"/>
          <w:szCs w:val="24"/>
        </w:rPr>
        <w:t xml:space="preserve">. </w:t>
      </w:r>
      <w:r w:rsidRPr="00D608E6">
        <w:rPr>
          <w:sz w:val="24"/>
          <w:szCs w:val="24"/>
        </w:rPr>
        <w:t>Acta Biológica Catarinense</w:t>
      </w:r>
      <w:r>
        <w:rPr>
          <w:sz w:val="24"/>
          <w:szCs w:val="24"/>
        </w:rPr>
        <w:t xml:space="preserve">, </w:t>
      </w:r>
      <w:r>
        <w:rPr>
          <w:i/>
          <w:iCs/>
          <w:sz w:val="24"/>
          <w:szCs w:val="24"/>
        </w:rPr>
        <w:t>[S. l.]</w:t>
      </w:r>
      <w:r>
        <w:rPr>
          <w:sz w:val="24"/>
          <w:szCs w:val="24"/>
        </w:rPr>
        <w:t>, v. 10, n. 4, p. 53–68, 2023. DOI: 10.21726/abc.v10i4.2072. Disponível em: https://periodicos.univille.br/ABC/article/view/2072. Acesso em: 26 nov. 2025</w:t>
      </w:r>
      <w:r>
        <w:rPr>
          <w:rFonts w:ascii="Noto Sans" w:eastAsia="Noto Sans" w:hAnsi="Noto Sans" w:cs="Noto Sans"/>
          <w:sz w:val="24"/>
          <w:szCs w:val="24"/>
        </w:rPr>
        <w:t>.</w:t>
      </w:r>
    </w:p>
    <w:p w14:paraId="4D28CA51" w14:textId="77777777" w:rsidR="00956316" w:rsidRDefault="00956316">
      <w:pPr>
        <w:pBdr>
          <w:bottom w:val="none" w:sz="0" w:space="18" w:color="000000"/>
        </w:pBdr>
        <w:shd w:val="clear" w:color="auto" w:fill="FFFFFF"/>
        <w:jc w:val="both"/>
        <w:rPr>
          <w:rFonts w:ascii="Noto Sans" w:eastAsia="Noto Sans" w:hAnsi="Noto Sans" w:cs="Noto Sans"/>
          <w:sz w:val="24"/>
          <w:szCs w:val="24"/>
        </w:rPr>
      </w:pPr>
    </w:p>
    <w:p w14:paraId="0F8B74C5" w14:textId="04784B52" w:rsidR="00956316" w:rsidRPr="00956316" w:rsidRDefault="00956316">
      <w:pPr>
        <w:pBdr>
          <w:bottom w:val="none" w:sz="0" w:space="18" w:color="000000"/>
        </w:pBdr>
        <w:shd w:val="clear" w:color="auto" w:fill="FFFFFF"/>
        <w:jc w:val="both"/>
        <w:rPr>
          <w:sz w:val="24"/>
          <w:szCs w:val="24"/>
        </w:rPr>
      </w:pPr>
      <w:r w:rsidRPr="0039734D">
        <w:rPr>
          <w:sz w:val="24"/>
          <w:szCs w:val="24"/>
        </w:rPr>
        <w:t>ALVES, J. E.</w:t>
      </w:r>
      <w:r>
        <w:rPr>
          <w:sz w:val="24"/>
          <w:szCs w:val="24"/>
        </w:rPr>
        <w:t xml:space="preserve"> </w:t>
      </w:r>
      <w:r w:rsidRPr="003D4368">
        <w:rPr>
          <w:b/>
          <w:bCs/>
          <w:sz w:val="24"/>
          <w:szCs w:val="24"/>
        </w:rPr>
        <w:t>Toxidade do nim Azadirachta indica A. Juss.:</w:t>
      </w:r>
      <w:r w:rsidRPr="0039734D">
        <w:rPr>
          <w:sz w:val="24"/>
          <w:szCs w:val="24"/>
        </w:rPr>
        <w:t xml:space="preserve"> Meliaceae para Apis melifera e sua importância apícola na caatinga e mata litorânea cearense. Tese (Doutorado) – Universidade Federal do Ceará, 142p</w:t>
      </w:r>
      <w:r>
        <w:rPr>
          <w:sz w:val="24"/>
          <w:szCs w:val="24"/>
        </w:rPr>
        <w:t xml:space="preserve">, 2010. </w:t>
      </w:r>
    </w:p>
    <w:p w14:paraId="71ACEFCC" w14:textId="77777777" w:rsidR="00956316" w:rsidRPr="00956316" w:rsidRDefault="00956316">
      <w:pPr>
        <w:pBdr>
          <w:bottom w:val="none" w:sz="0" w:space="18" w:color="000000"/>
        </w:pBdr>
        <w:shd w:val="clear" w:color="auto" w:fill="FFFFFF"/>
        <w:jc w:val="both"/>
        <w:rPr>
          <w:rFonts w:ascii="Noto Sans" w:eastAsia="Noto Sans" w:hAnsi="Noto Sans" w:cs="Noto Sans"/>
          <w:sz w:val="24"/>
          <w:szCs w:val="24"/>
        </w:rPr>
      </w:pPr>
    </w:p>
    <w:p w14:paraId="3A90E931" w14:textId="77777777" w:rsidR="00214706" w:rsidRDefault="00000000">
      <w:pPr>
        <w:pBdr>
          <w:bottom w:val="none" w:sz="0" w:space="18" w:color="000000"/>
        </w:pBdr>
        <w:shd w:val="clear" w:color="auto" w:fill="FFFFFF"/>
        <w:jc w:val="both"/>
        <w:rPr>
          <w:sz w:val="24"/>
          <w:szCs w:val="24"/>
        </w:rPr>
      </w:pPr>
      <w:r>
        <w:rPr>
          <w:sz w:val="24"/>
          <w:szCs w:val="24"/>
        </w:rPr>
        <w:t>ALVES, J. S.; REIS, L. B. O.; SILVA, E. K. C.; FABRICANTE, J. R.; SIQUEIRA FILHO, J. A.Leucaena leucocephala (Lam.) de Wit. In: FABRICANTE, J. R. (org</w:t>
      </w:r>
      <w:r w:rsidRPr="00D608E6">
        <w:rPr>
          <w:b/>
          <w:bCs/>
          <w:sz w:val="24"/>
          <w:szCs w:val="24"/>
        </w:rPr>
        <w:t>.). Plantas exóticas e exóticas invasoras da Caatinga</w:t>
      </w:r>
      <w:r w:rsidRPr="00D608E6">
        <w:rPr>
          <w:sz w:val="24"/>
          <w:szCs w:val="24"/>
        </w:rPr>
        <w:t>.</w:t>
      </w:r>
      <w:r>
        <w:rPr>
          <w:sz w:val="24"/>
          <w:szCs w:val="24"/>
        </w:rPr>
        <w:t xml:space="preserve"> Florianópolis: </w:t>
      </w:r>
      <w:r w:rsidRPr="00D608E6">
        <w:rPr>
          <w:sz w:val="24"/>
          <w:szCs w:val="24"/>
        </w:rPr>
        <w:t>Bookes</w:t>
      </w:r>
      <w:r>
        <w:rPr>
          <w:sz w:val="24"/>
          <w:szCs w:val="24"/>
        </w:rPr>
        <w:t>, v. 4, p. 13–18, 2014.</w:t>
      </w:r>
    </w:p>
    <w:p w14:paraId="644ECE79" w14:textId="77777777" w:rsidR="00214706" w:rsidRDefault="00214706">
      <w:pPr>
        <w:pBdr>
          <w:bottom w:val="none" w:sz="0" w:space="18" w:color="000000"/>
        </w:pBdr>
        <w:shd w:val="clear" w:color="auto" w:fill="FFFFFF"/>
        <w:jc w:val="both"/>
        <w:rPr>
          <w:color w:val="FF0000"/>
          <w:sz w:val="24"/>
          <w:szCs w:val="24"/>
        </w:rPr>
      </w:pPr>
    </w:p>
    <w:p w14:paraId="3E53D159" w14:textId="77777777" w:rsidR="00214706" w:rsidRDefault="00000000">
      <w:pPr>
        <w:pBdr>
          <w:bottom w:val="none" w:sz="0" w:space="18" w:color="000000"/>
        </w:pBdr>
        <w:shd w:val="clear" w:color="auto" w:fill="FFFFFF"/>
        <w:jc w:val="both"/>
        <w:rPr>
          <w:color w:val="FF0000"/>
          <w:sz w:val="24"/>
          <w:szCs w:val="24"/>
        </w:rPr>
      </w:pPr>
      <w:r>
        <w:rPr>
          <w:sz w:val="24"/>
          <w:szCs w:val="24"/>
        </w:rPr>
        <w:t xml:space="preserve">BRASIL. Instituto Chico Mendes de Conservação da Biodiversidade – ICMBio. </w:t>
      </w:r>
      <w:r w:rsidRPr="003D4368">
        <w:rPr>
          <w:b/>
          <w:bCs/>
          <w:sz w:val="24"/>
          <w:szCs w:val="24"/>
        </w:rPr>
        <w:t>Manejo de espécies exóticas invasoras.</w:t>
      </w:r>
      <w:r>
        <w:rPr>
          <w:sz w:val="24"/>
          <w:szCs w:val="24"/>
        </w:rPr>
        <w:t xml:space="preserve"> ICMBio. Disponível em: https://www.gov.br/icmbio/pt-br/assuntos/biodiversidade/manejo-de-especies-exoticas-invasoras. Acesso em: 16 nov. 2025.</w:t>
      </w:r>
    </w:p>
    <w:p w14:paraId="3093118F" w14:textId="77777777" w:rsidR="00214706" w:rsidRDefault="00214706">
      <w:pPr>
        <w:pBdr>
          <w:bottom w:val="none" w:sz="0" w:space="18" w:color="000000"/>
        </w:pBdr>
        <w:shd w:val="clear" w:color="auto" w:fill="FFFFFF"/>
        <w:jc w:val="both"/>
        <w:rPr>
          <w:sz w:val="24"/>
          <w:szCs w:val="24"/>
        </w:rPr>
      </w:pPr>
    </w:p>
    <w:p w14:paraId="151566B4" w14:textId="77777777" w:rsidR="00214706" w:rsidRDefault="00000000">
      <w:pPr>
        <w:pBdr>
          <w:bottom w:val="none" w:sz="0" w:space="18" w:color="000000"/>
        </w:pBdr>
        <w:shd w:val="clear" w:color="auto" w:fill="FFFFFF"/>
        <w:jc w:val="both"/>
        <w:rPr>
          <w:sz w:val="24"/>
          <w:szCs w:val="24"/>
        </w:rPr>
      </w:pPr>
      <w:r>
        <w:rPr>
          <w:sz w:val="24"/>
          <w:szCs w:val="24"/>
        </w:rPr>
        <w:t xml:space="preserve">BRASIL. Ministério do Meio Ambiente – MMA. </w:t>
      </w:r>
      <w:r w:rsidRPr="003D4368">
        <w:rPr>
          <w:b/>
          <w:bCs/>
          <w:sz w:val="24"/>
          <w:szCs w:val="24"/>
        </w:rPr>
        <w:t>Espécies exóticas invasoras</w:t>
      </w:r>
      <w:r>
        <w:rPr>
          <w:sz w:val="24"/>
          <w:szCs w:val="24"/>
        </w:rPr>
        <w:t xml:space="preserve">. </w:t>
      </w:r>
      <w:r w:rsidRPr="003D4368">
        <w:rPr>
          <w:sz w:val="24"/>
          <w:szCs w:val="24"/>
        </w:rPr>
        <w:t>Ministério do Meio Ambiente.</w:t>
      </w:r>
      <w:r>
        <w:rPr>
          <w:sz w:val="24"/>
          <w:szCs w:val="24"/>
        </w:rPr>
        <w:t xml:space="preserve"> Disponível em: https://www.gov.br/mma/pt-br/assuntos/biodiversidade-e-biomas/biodiversidade1/especies-exoticas-invasoras. Acesso em: 16 nov. 2025.</w:t>
      </w:r>
    </w:p>
    <w:p w14:paraId="7111D35E" w14:textId="77777777" w:rsidR="00214706" w:rsidRDefault="00214706">
      <w:pPr>
        <w:pBdr>
          <w:bottom w:val="none" w:sz="0" w:space="18" w:color="000000"/>
        </w:pBdr>
        <w:shd w:val="clear" w:color="auto" w:fill="FFFFFF"/>
        <w:jc w:val="both"/>
        <w:rPr>
          <w:color w:val="FF0000"/>
          <w:sz w:val="24"/>
          <w:szCs w:val="24"/>
        </w:rPr>
      </w:pPr>
    </w:p>
    <w:p w14:paraId="53E69E08" w14:textId="77777777" w:rsidR="00214706" w:rsidRDefault="00000000">
      <w:pPr>
        <w:pBdr>
          <w:bottom w:val="none" w:sz="0" w:space="18" w:color="000000"/>
        </w:pBdr>
        <w:shd w:val="clear" w:color="auto" w:fill="FFFFFF"/>
        <w:jc w:val="both"/>
        <w:rPr>
          <w:sz w:val="24"/>
          <w:szCs w:val="24"/>
        </w:rPr>
      </w:pPr>
      <w:r>
        <w:rPr>
          <w:sz w:val="24"/>
          <w:szCs w:val="24"/>
        </w:rPr>
        <w:t xml:space="preserve">COSTA, C. F.; FONSECA, R. S.; ALMEIDA, D. B.; OLIVEIRA, M. S.; OLIVEIRA, D. S.; BRAGA, J. H. P. </w:t>
      </w:r>
      <w:r w:rsidRPr="00D608E6">
        <w:rPr>
          <w:b/>
          <w:bCs/>
          <w:sz w:val="24"/>
          <w:szCs w:val="24"/>
        </w:rPr>
        <w:t>Espécies utilizadas na arborização em praças do município de Caxias, Maranhão</w:t>
      </w:r>
      <w:r>
        <w:rPr>
          <w:sz w:val="24"/>
          <w:szCs w:val="24"/>
        </w:rPr>
        <w:t xml:space="preserve">. </w:t>
      </w:r>
      <w:r w:rsidRPr="00D608E6">
        <w:rPr>
          <w:sz w:val="24"/>
          <w:szCs w:val="24"/>
        </w:rPr>
        <w:t>Revista da Sociedade Brasileira de Arborização Urbana,</w:t>
      </w:r>
      <w:r>
        <w:rPr>
          <w:sz w:val="24"/>
          <w:szCs w:val="24"/>
        </w:rPr>
        <w:t xml:space="preserve"> [S. l.], v. 12, n. 1, p. 65–78, 2017. DOI: 10.5380/revsbau. v12i1.63422. Disponível em: https://revistas.ufpr.br/revsbau/article/view/63422. Acesso em: 26 nov. 2025.</w:t>
      </w:r>
    </w:p>
    <w:p w14:paraId="51496D80" w14:textId="77777777" w:rsidR="00214706" w:rsidRDefault="00214706">
      <w:pPr>
        <w:pBdr>
          <w:bottom w:val="none" w:sz="0" w:space="18" w:color="000000"/>
        </w:pBdr>
        <w:shd w:val="clear" w:color="auto" w:fill="FFFFFF"/>
        <w:jc w:val="both"/>
        <w:rPr>
          <w:sz w:val="24"/>
          <w:szCs w:val="24"/>
        </w:rPr>
      </w:pPr>
    </w:p>
    <w:p w14:paraId="08FAA41D" w14:textId="77777777" w:rsidR="00214706" w:rsidRDefault="00000000">
      <w:pPr>
        <w:pBdr>
          <w:bottom w:val="none" w:sz="0" w:space="18" w:color="000000"/>
        </w:pBdr>
        <w:shd w:val="clear" w:color="auto" w:fill="FFFFFF"/>
        <w:jc w:val="both"/>
        <w:rPr>
          <w:color w:val="0D0D0D"/>
          <w:sz w:val="24"/>
          <w:szCs w:val="24"/>
        </w:rPr>
      </w:pPr>
      <w:r>
        <w:rPr>
          <w:color w:val="0D0D0D"/>
          <w:sz w:val="24"/>
          <w:szCs w:val="24"/>
        </w:rPr>
        <w:t xml:space="preserve">CORDEIRO, N. J.; HOWE, H. F. </w:t>
      </w:r>
      <w:r w:rsidRPr="00D608E6">
        <w:rPr>
          <w:b/>
          <w:bCs/>
          <w:color w:val="0D0D0D"/>
          <w:sz w:val="24"/>
          <w:szCs w:val="24"/>
        </w:rPr>
        <w:t xml:space="preserve">Forest fragmentation severs mutualism between seed dispersers and an endemic African tree. </w:t>
      </w:r>
      <w:r w:rsidRPr="00D608E6">
        <w:rPr>
          <w:color w:val="0D0D0D"/>
          <w:sz w:val="24"/>
          <w:szCs w:val="24"/>
        </w:rPr>
        <w:t>Proceedings of the National Academy of Sciences</w:t>
      </w:r>
      <w:r>
        <w:rPr>
          <w:color w:val="0D0D0D"/>
          <w:sz w:val="24"/>
          <w:szCs w:val="24"/>
        </w:rPr>
        <w:t>, v. 100, n. 24, p. 14052–14056, 2003</w:t>
      </w:r>
    </w:p>
    <w:p w14:paraId="1276B37F" w14:textId="77777777" w:rsidR="00214706" w:rsidRDefault="00214706">
      <w:pPr>
        <w:pBdr>
          <w:bottom w:val="none" w:sz="0" w:space="18" w:color="000000"/>
        </w:pBdr>
        <w:shd w:val="clear" w:color="auto" w:fill="FFFFFF"/>
        <w:jc w:val="both"/>
        <w:rPr>
          <w:sz w:val="24"/>
          <w:szCs w:val="24"/>
        </w:rPr>
      </w:pPr>
    </w:p>
    <w:p w14:paraId="6ED0C322" w14:textId="77777777" w:rsidR="00214706" w:rsidRDefault="00000000">
      <w:pPr>
        <w:pBdr>
          <w:bottom w:val="none" w:sz="0" w:space="18" w:color="000000"/>
        </w:pBdr>
        <w:shd w:val="clear" w:color="auto" w:fill="FFFFFF"/>
        <w:jc w:val="both"/>
        <w:rPr>
          <w:sz w:val="24"/>
          <w:szCs w:val="24"/>
        </w:rPr>
      </w:pPr>
      <w:r>
        <w:rPr>
          <w:sz w:val="24"/>
          <w:szCs w:val="24"/>
        </w:rPr>
        <w:t xml:space="preserve">COSTA, M. A. A. </w:t>
      </w:r>
      <w:r>
        <w:rPr>
          <w:b/>
          <w:bCs/>
          <w:sz w:val="24"/>
          <w:szCs w:val="24"/>
        </w:rPr>
        <w:t>Influência da população da espécie exótica Terminalia catappa L. (Amendoeira) sobre espécies nativas numa área da Restinga, domínio Tropical Atlântico, Salvador, Bahia</w:t>
      </w:r>
      <w:r>
        <w:rPr>
          <w:sz w:val="24"/>
          <w:szCs w:val="24"/>
        </w:rPr>
        <w:t>. 2010. 49 f. Dissertação (Mestrado em Ecologia e Biomonitoramento) – Instituto de Biologia, Universidade Federal da Bahia, Salvador, 2010.</w:t>
      </w:r>
    </w:p>
    <w:p w14:paraId="59DAF1CD" w14:textId="77777777" w:rsidR="00214706" w:rsidRDefault="00214706">
      <w:pPr>
        <w:pBdr>
          <w:bottom w:val="none" w:sz="0" w:space="18" w:color="000000"/>
        </w:pBdr>
        <w:shd w:val="clear" w:color="auto" w:fill="FFFFFF"/>
        <w:jc w:val="both"/>
        <w:rPr>
          <w:sz w:val="24"/>
          <w:szCs w:val="24"/>
        </w:rPr>
      </w:pPr>
    </w:p>
    <w:p w14:paraId="3F7B2874" w14:textId="77777777" w:rsidR="00214706" w:rsidRDefault="00000000">
      <w:pPr>
        <w:pBdr>
          <w:bottom w:val="none" w:sz="0" w:space="18" w:color="000000"/>
        </w:pBdr>
        <w:shd w:val="clear" w:color="auto" w:fill="FFFFFF"/>
        <w:jc w:val="both"/>
        <w:rPr>
          <w:sz w:val="24"/>
          <w:szCs w:val="24"/>
        </w:rPr>
      </w:pPr>
      <w:r>
        <w:rPr>
          <w:sz w:val="24"/>
          <w:szCs w:val="24"/>
        </w:rPr>
        <w:t xml:space="preserve">FERREIRA, V. G. S. </w:t>
      </w:r>
      <w:r>
        <w:rPr>
          <w:i/>
          <w:iCs/>
          <w:sz w:val="24"/>
          <w:szCs w:val="24"/>
        </w:rPr>
        <w:t>et al</w:t>
      </w:r>
      <w:r w:rsidRPr="00D608E6">
        <w:rPr>
          <w:b/>
          <w:bCs/>
          <w:sz w:val="24"/>
          <w:szCs w:val="24"/>
        </w:rPr>
        <w:t>. Ameaças á biodiversidade na apa do maracanã:</w:t>
      </w:r>
      <w:r>
        <w:rPr>
          <w:sz w:val="24"/>
          <w:szCs w:val="24"/>
        </w:rPr>
        <w:t xml:space="preserve"> o avanço das espécies exóticas invasoras. </w:t>
      </w:r>
      <w:r w:rsidRPr="00D608E6">
        <w:rPr>
          <w:sz w:val="24"/>
          <w:szCs w:val="24"/>
        </w:rPr>
        <w:t xml:space="preserve">Revista Foco (Interdisciplinary Studies Journal), </w:t>
      </w:r>
      <w:r>
        <w:rPr>
          <w:sz w:val="24"/>
          <w:szCs w:val="24"/>
        </w:rPr>
        <w:t>v. 17, n. 10, 2024.</w:t>
      </w:r>
    </w:p>
    <w:p w14:paraId="72CBC1F4" w14:textId="77777777" w:rsidR="00214706" w:rsidRDefault="00214706">
      <w:pPr>
        <w:pBdr>
          <w:bottom w:val="none" w:sz="0" w:space="18" w:color="000000"/>
        </w:pBdr>
        <w:shd w:val="clear" w:color="auto" w:fill="FFFFFF"/>
        <w:jc w:val="both"/>
        <w:rPr>
          <w:sz w:val="24"/>
          <w:szCs w:val="24"/>
        </w:rPr>
      </w:pPr>
    </w:p>
    <w:p w14:paraId="0DDCA95A" w14:textId="77777777" w:rsidR="00214706" w:rsidRDefault="00000000">
      <w:pPr>
        <w:pBdr>
          <w:bottom w:val="none" w:sz="0" w:space="18" w:color="000000"/>
        </w:pBdr>
        <w:shd w:val="clear" w:color="auto" w:fill="FFFFFF"/>
        <w:jc w:val="both"/>
        <w:rPr>
          <w:sz w:val="24"/>
          <w:szCs w:val="24"/>
        </w:rPr>
      </w:pPr>
      <w:r>
        <w:rPr>
          <w:sz w:val="24"/>
          <w:szCs w:val="24"/>
        </w:rPr>
        <w:t xml:space="preserve">IPBES. (2023). </w:t>
      </w:r>
      <w:r>
        <w:rPr>
          <w:b/>
          <w:bCs/>
          <w:sz w:val="24"/>
          <w:szCs w:val="24"/>
        </w:rPr>
        <w:t>Avaliação Temática sobre Espécies Exóticas Invasoras e seu Controle:</w:t>
      </w:r>
      <w:r>
        <w:rPr>
          <w:sz w:val="24"/>
          <w:szCs w:val="24"/>
        </w:rPr>
        <w:t xml:space="preserve"> </w:t>
      </w:r>
      <w:r>
        <w:rPr>
          <w:sz w:val="24"/>
          <w:szCs w:val="24"/>
        </w:rPr>
        <w:lastRenderedPageBreak/>
        <w:t>Resumo para Formuladores de Políticas. Plataforma Intergovernamental Científico-Política sobre Biodiversidade e Serviços Ecossistêmicos (IPBES). Disponível em: https://zenodo.org/records/11254974. Acesso em: 25 nov 2025.</w:t>
      </w:r>
    </w:p>
    <w:p w14:paraId="655990F9" w14:textId="77777777" w:rsidR="00214706" w:rsidRDefault="00214706">
      <w:pPr>
        <w:pBdr>
          <w:bottom w:val="none" w:sz="0" w:space="18" w:color="000000"/>
        </w:pBdr>
        <w:shd w:val="clear" w:color="auto" w:fill="FFFFFF"/>
        <w:jc w:val="both"/>
        <w:rPr>
          <w:sz w:val="24"/>
          <w:szCs w:val="24"/>
        </w:rPr>
      </w:pPr>
    </w:p>
    <w:p w14:paraId="381B91E6" w14:textId="77777777" w:rsidR="00214706" w:rsidRDefault="00000000">
      <w:pPr>
        <w:pBdr>
          <w:bottom w:val="none" w:sz="0" w:space="18" w:color="000000"/>
        </w:pBdr>
        <w:shd w:val="clear" w:color="auto" w:fill="FFFFFF"/>
        <w:jc w:val="both"/>
        <w:rPr>
          <w:color w:val="0D0D0D"/>
          <w:sz w:val="24"/>
          <w:szCs w:val="24"/>
        </w:rPr>
      </w:pPr>
      <w:r>
        <w:rPr>
          <w:color w:val="0D0D0D"/>
          <w:sz w:val="24"/>
          <w:szCs w:val="24"/>
        </w:rPr>
        <w:t xml:space="preserve">MESSIAS, M. C. T. B.; SOUSA, H. C. de. </w:t>
      </w:r>
      <w:r w:rsidRPr="00D608E6">
        <w:rPr>
          <w:b/>
          <w:bCs/>
          <w:color w:val="0D0D0D"/>
          <w:sz w:val="24"/>
          <w:szCs w:val="24"/>
        </w:rPr>
        <w:t>11. Espécies exóticas e invasoras:</w:t>
      </w:r>
      <w:r>
        <w:rPr>
          <w:color w:val="0D0D0D"/>
          <w:sz w:val="24"/>
          <w:szCs w:val="24"/>
        </w:rPr>
        <w:t xml:space="preserve"> possíveis impactos em áreas reflorestadas, legislação e monitoramento. </w:t>
      </w:r>
      <w:r w:rsidRPr="00D608E6">
        <w:rPr>
          <w:color w:val="0D0D0D"/>
          <w:sz w:val="24"/>
          <w:szCs w:val="24"/>
        </w:rPr>
        <w:t>Conservação de matas</w:t>
      </w:r>
      <w:r>
        <w:rPr>
          <w:color w:val="0D0D0D"/>
          <w:sz w:val="24"/>
          <w:szCs w:val="24"/>
        </w:rPr>
        <w:t>, p. 133, 2025.</w:t>
      </w:r>
    </w:p>
    <w:p w14:paraId="14B8FE8C" w14:textId="77777777" w:rsidR="00214706" w:rsidRDefault="00214706">
      <w:pPr>
        <w:pBdr>
          <w:bottom w:val="none" w:sz="0" w:space="18" w:color="000000"/>
        </w:pBdr>
        <w:shd w:val="clear" w:color="auto" w:fill="FFFFFF"/>
        <w:jc w:val="both"/>
        <w:rPr>
          <w:sz w:val="24"/>
          <w:szCs w:val="24"/>
        </w:rPr>
      </w:pPr>
    </w:p>
    <w:p w14:paraId="1809FA1B" w14:textId="77777777" w:rsidR="00214706" w:rsidRDefault="00000000">
      <w:pPr>
        <w:pBdr>
          <w:bottom w:val="none" w:sz="0" w:space="18" w:color="000000"/>
        </w:pBdr>
        <w:shd w:val="clear" w:color="auto" w:fill="FFFFFF"/>
        <w:jc w:val="both"/>
        <w:rPr>
          <w:sz w:val="24"/>
          <w:szCs w:val="24"/>
        </w:rPr>
      </w:pPr>
      <w:r>
        <w:rPr>
          <w:sz w:val="24"/>
          <w:szCs w:val="24"/>
        </w:rPr>
        <w:t xml:space="preserve">MORAES, L. A.; MACHADO, R. R. B. </w:t>
      </w:r>
      <w:r w:rsidRPr="00D608E6">
        <w:rPr>
          <w:b/>
          <w:bCs/>
          <w:sz w:val="24"/>
          <w:szCs w:val="24"/>
        </w:rPr>
        <w:t>A arborização urbana do município de Timon/MA:</w:t>
      </w:r>
      <w:r>
        <w:rPr>
          <w:sz w:val="24"/>
          <w:szCs w:val="24"/>
        </w:rPr>
        <w:t xml:space="preserve"> inventário, diversidade e diagnóstico quali-quantitativo. </w:t>
      </w:r>
      <w:r w:rsidRPr="00D608E6">
        <w:rPr>
          <w:sz w:val="24"/>
          <w:szCs w:val="24"/>
        </w:rPr>
        <w:t xml:space="preserve">Revista da Sociedade Brasileira de Arborização Urbana, </w:t>
      </w:r>
      <w:r>
        <w:rPr>
          <w:sz w:val="24"/>
          <w:szCs w:val="24"/>
        </w:rPr>
        <w:t>v. 9, n. 4, p. 80-98, 2014.</w:t>
      </w:r>
    </w:p>
    <w:p w14:paraId="7E1850E4" w14:textId="77777777" w:rsidR="00214706" w:rsidRDefault="00214706">
      <w:pPr>
        <w:pBdr>
          <w:bottom w:val="none" w:sz="0" w:space="18" w:color="000000"/>
        </w:pBdr>
        <w:shd w:val="clear" w:color="auto" w:fill="FFFFFF"/>
        <w:jc w:val="both"/>
        <w:rPr>
          <w:color w:val="FF0000"/>
          <w:sz w:val="24"/>
          <w:szCs w:val="24"/>
        </w:rPr>
      </w:pPr>
    </w:p>
    <w:p w14:paraId="05E42A53" w14:textId="77777777" w:rsidR="00214706" w:rsidRDefault="00000000">
      <w:pPr>
        <w:pBdr>
          <w:bottom w:val="none" w:sz="0" w:space="18" w:color="000000"/>
        </w:pBdr>
        <w:shd w:val="clear" w:color="auto" w:fill="FFFFFF"/>
        <w:jc w:val="both"/>
        <w:rPr>
          <w:sz w:val="24"/>
          <w:szCs w:val="24"/>
        </w:rPr>
      </w:pPr>
      <w:r>
        <w:rPr>
          <w:sz w:val="24"/>
          <w:szCs w:val="24"/>
        </w:rPr>
        <w:t>NEVES, M. de A.; FIGUEIREDO, C. C.; SANTOS, I. G. A.</w:t>
      </w:r>
      <w:r>
        <w:rPr>
          <w:b/>
          <w:bCs/>
          <w:sz w:val="24"/>
          <w:szCs w:val="24"/>
        </w:rPr>
        <w:t xml:space="preserve"> </w:t>
      </w:r>
      <w:r w:rsidRPr="00D608E6">
        <w:rPr>
          <w:b/>
          <w:bCs/>
          <w:sz w:val="24"/>
          <w:szCs w:val="24"/>
        </w:rPr>
        <w:t>Introdução de espécies exóticas invasoras na arborização urbana de Caetité-BA</w:t>
      </w:r>
      <w:r>
        <w:rPr>
          <w:sz w:val="24"/>
          <w:szCs w:val="24"/>
        </w:rPr>
        <w:t xml:space="preserve">. </w:t>
      </w:r>
      <w:r w:rsidRPr="00D608E6">
        <w:rPr>
          <w:sz w:val="24"/>
          <w:szCs w:val="24"/>
        </w:rPr>
        <w:t>Anais do SBGFA</w:t>
      </w:r>
      <w:r>
        <w:rPr>
          <w:sz w:val="24"/>
          <w:szCs w:val="24"/>
        </w:rPr>
        <w:t xml:space="preserve"> 2024, 2024. Disponível em:https://www.editorarealize.com.br/editora/anais/sbgfa/2024/TRABALHO_COMPLETO_EV206_MD1_ID2851_TB1296_21092024153712.pdf. Acesso em: 17 nov. 2025.</w:t>
      </w:r>
    </w:p>
    <w:p w14:paraId="1D38706C" w14:textId="77777777" w:rsidR="00214706" w:rsidRDefault="00214706">
      <w:pPr>
        <w:pBdr>
          <w:bottom w:val="none" w:sz="0" w:space="18" w:color="000000"/>
        </w:pBdr>
        <w:shd w:val="clear" w:color="auto" w:fill="FFFFFF"/>
        <w:jc w:val="both"/>
        <w:rPr>
          <w:color w:val="FF0000"/>
          <w:sz w:val="24"/>
          <w:szCs w:val="24"/>
        </w:rPr>
      </w:pPr>
    </w:p>
    <w:p w14:paraId="193D908A" w14:textId="77777777" w:rsidR="00214706" w:rsidRDefault="00000000">
      <w:pPr>
        <w:pBdr>
          <w:bottom w:val="none" w:sz="0" w:space="18" w:color="000000"/>
        </w:pBdr>
        <w:shd w:val="clear" w:color="auto" w:fill="FFFFFF"/>
        <w:jc w:val="both"/>
        <w:rPr>
          <w:sz w:val="24"/>
          <w:szCs w:val="24"/>
        </w:rPr>
      </w:pPr>
      <w:r>
        <w:rPr>
          <w:sz w:val="24"/>
          <w:szCs w:val="24"/>
        </w:rPr>
        <w:t xml:space="preserve">OLIVEIRA, M. S.; OLIVEIRA, H. C.; FERREIRA, A. W. C.; SILVA JUNIOR, W. R. da;  SILVA. </w:t>
      </w:r>
      <w:r w:rsidRPr="00D608E6">
        <w:rPr>
          <w:b/>
          <w:bCs/>
          <w:sz w:val="24"/>
          <w:szCs w:val="24"/>
        </w:rPr>
        <w:t>Levantamento florístico das espécies utilizadas no paisagismo do município de São João do Sóter, Maranhão, Brasil</w:t>
      </w:r>
      <w:r>
        <w:rPr>
          <w:sz w:val="24"/>
          <w:szCs w:val="24"/>
        </w:rPr>
        <w:t>. </w:t>
      </w:r>
      <w:r w:rsidRPr="00D608E6">
        <w:rPr>
          <w:sz w:val="24"/>
          <w:szCs w:val="24"/>
        </w:rPr>
        <w:t>Enciclopédia Biosfera,</w:t>
      </w:r>
      <w:r>
        <w:rPr>
          <w:b/>
          <w:bCs/>
          <w:sz w:val="24"/>
          <w:szCs w:val="24"/>
        </w:rPr>
        <w:t xml:space="preserve"> </w:t>
      </w:r>
      <w:r>
        <w:rPr>
          <w:sz w:val="24"/>
          <w:szCs w:val="24"/>
        </w:rPr>
        <w:t>v. 16, n. 29, p. 981-987, 2019.</w:t>
      </w:r>
    </w:p>
    <w:p w14:paraId="69DEC58A" w14:textId="77777777" w:rsidR="00214706" w:rsidRDefault="00214706">
      <w:pPr>
        <w:pBdr>
          <w:bottom w:val="none" w:sz="0" w:space="18" w:color="000000"/>
        </w:pBdr>
        <w:shd w:val="clear" w:color="auto" w:fill="FFFFFF"/>
        <w:jc w:val="both"/>
        <w:rPr>
          <w:color w:val="FF0000"/>
          <w:sz w:val="24"/>
          <w:szCs w:val="24"/>
        </w:rPr>
      </w:pPr>
    </w:p>
    <w:p w14:paraId="224D1CF2" w14:textId="77777777" w:rsidR="00214706" w:rsidRDefault="00000000">
      <w:pPr>
        <w:pBdr>
          <w:bottom w:val="none" w:sz="0" w:space="18" w:color="000000"/>
        </w:pBdr>
        <w:shd w:val="clear" w:color="auto" w:fill="FFFFFF"/>
        <w:jc w:val="both"/>
        <w:rPr>
          <w:sz w:val="24"/>
          <w:szCs w:val="24"/>
        </w:rPr>
      </w:pPr>
      <w:r>
        <w:rPr>
          <w:sz w:val="24"/>
          <w:szCs w:val="24"/>
        </w:rPr>
        <w:t xml:space="preserve">PIVELLO, V. R. </w:t>
      </w:r>
      <w:r w:rsidRPr="00D608E6">
        <w:rPr>
          <w:b/>
          <w:bCs/>
          <w:sz w:val="24"/>
          <w:szCs w:val="24"/>
        </w:rPr>
        <w:t>Invasões biológicas no cerrado brasileiro:</w:t>
      </w:r>
      <w:r w:rsidRPr="00D608E6">
        <w:rPr>
          <w:sz w:val="24"/>
          <w:szCs w:val="24"/>
        </w:rPr>
        <w:t xml:space="preserve"> efeitos da introdução de espécies exóticas sobre a biodiversidade.</w:t>
      </w:r>
      <w:r>
        <w:rPr>
          <w:sz w:val="24"/>
          <w:szCs w:val="24"/>
        </w:rPr>
        <w:t xml:space="preserve"> </w:t>
      </w:r>
      <w:r w:rsidRPr="00D608E6">
        <w:rPr>
          <w:sz w:val="24"/>
          <w:szCs w:val="24"/>
        </w:rPr>
        <w:t>Ecologia.</w:t>
      </w:r>
      <w:r>
        <w:rPr>
          <w:sz w:val="24"/>
          <w:szCs w:val="24"/>
        </w:rPr>
        <w:t xml:space="preserve"> info, v. 33, 2011. Disponível em: https://ecologia.info/cerrado.htm Acesso em: 16 nov. 2025.</w:t>
      </w:r>
    </w:p>
    <w:p w14:paraId="035C3347" w14:textId="77777777" w:rsidR="00214706" w:rsidRDefault="00214706">
      <w:pPr>
        <w:pBdr>
          <w:bottom w:val="none" w:sz="0" w:space="18" w:color="000000"/>
        </w:pBdr>
        <w:shd w:val="clear" w:color="auto" w:fill="FFFFFF"/>
        <w:jc w:val="both"/>
        <w:rPr>
          <w:sz w:val="24"/>
          <w:szCs w:val="24"/>
        </w:rPr>
      </w:pPr>
    </w:p>
    <w:p w14:paraId="0327E996" w14:textId="77777777" w:rsidR="00214706" w:rsidRDefault="00000000">
      <w:pPr>
        <w:pBdr>
          <w:bottom w:val="none" w:sz="0" w:space="18" w:color="000000"/>
        </w:pBdr>
        <w:shd w:val="clear" w:color="auto" w:fill="FFFFFF"/>
        <w:jc w:val="both"/>
        <w:rPr>
          <w:color w:val="0D0D0D"/>
          <w:sz w:val="24"/>
          <w:szCs w:val="24"/>
        </w:rPr>
      </w:pPr>
      <w:r>
        <w:rPr>
          <w:color w:val="0D0D0D"/>
          <w:sz w:val="24"/>
          <w:szCs w:val="24"/>
        </w:rPr>
        <w:t xml:space="preserve">Pyšek, P. </w:t>
      </w:r>
      <w:r>
        <w:rPr>
          <w:i/>
          <w:iCs/>
          <w:color w:val="0D0D0D"/>
          <w:sz w:val="24"/>
          <w:szCs w:val="24"/>
        </w:rPr>
        <w:t>et al</w:t>
      </w:r>
      <w:r>
        <w:rPr>
          <w:color w:val="0D0D0D"/>
          <w:sz w:val="24"/>
          <w:szCs w:val="24"/>
        </w:rPr>
        <w:t xml:space="preserve">. (2020). </w:t>
      </w:r>
      <w:r w:rsidRPr="00D608E6">
        <w:rPr>
          <w:b/>
          <w:bCs/>
          <w:color w:val="0D0D0D"/>
          <w:sz w:val="24"/>
          <w:szCs w:val="24"/>
        </w:rPr>
        <w:t>Scientists' warning on invasive alien species</w:t>
      </w:r>
      <w:r>
        <w:rPr>
          <w:color w:val="0D0D0D"/>
          <w:sz w:val="24"/>
          <w:szCs w:val="24"/>
        </w:rPr>
        <w:t xml:space="preserve">. </w:t>
      </w:r>
      <w:r w:rsidRPr="00D608E6">
        <w:rPr>
          <w:color w:val="0D0D0D"/>
          <w:sz w:val="24"/>
          <w:szCs w:val="24"/>
        </w:rPr>
        <w:t>Biological Reviews,</w:t>
      </w:r>
      <w:r>
        <w:rPr>
          <w:color w:val="0D0D0D"/>
          <w:sz w:val="24"/>
          <w:szCs w:val="24"/>
        </w:rPr>
        <w:t xml:space="preserve"> 95(6), 1511-1534. Disponível em: https://doi.org/10.1111/brv.12627. Acesso em: 24 nov 2025.</w:t>
      </w:r>
    </w:p>
    <w:p w14:paraId="2D38DB36" w14:textId="77777777" w:rsidR="00214706" w:rsidRDefault="00214706">
      <w:pPr>
        <w:pBdr>
          <w:bottom w:val="none" w:sz="0" w:space="18" w:color="000000"/>
        </w:pBdr>
        <w:shd w:val="clear" w:color="auto" w:fill="FFFFFF"/>
        <w:jc w:val="both"/>
        <w:rPr>
          <w:sz w:val="24"/>
          <w:szCs w:val="24"/>
        </w:rPr>
      </w:pPr>
    </w:p>
    <w:p w14:paraId="793E778A" w14:textId="77777777" w:rsidR="00214706" w:rsidRDefault="00000000">
      <w:pPr>
        <w:pBdr>
          <w:bottom w:val="none" w:sz="0" w:space="18" w:color="000000"/>
        </w:pBdr>
        <w:shd w:val="clear" w:color="auto" w:fill="FFFFFF"/>
        <w:jc w:val="both"/>
        <w:rPr>
          <w:color w:val="0D0D0D"/>
          <w:sz w:val="24"/>
          <w:szCs w:val="24"/>
        </w:rPr>
      </w:pPr>
      <w:r>
        <w:rPr>
          <w:color w:val="0D0D0D"/>
          <w:sz w:val="24"/>
          <w:szCs w:val="24"/>
        </w:rPr>
        <w:t xml:space="preserve">SILVA, J. M. C.; TABARELLI, M. </w:t>
      </w:r>
      <w:r w:rsidRPr="00D608E6">
        <w:rPr>
          <w:b/>
          <w:bCs/>
          <w:color w:val="0D0D0D"/>
          <w:sz w:val="24"/>
          <w:szCs w:val="24"/>
        </w:rPr>
        <w:t>Tree species impoverishment and the future flora of the Atlantic forest of northeast Brazil</w:t>
      </w:r>
      <w:r>
        <w:rPr>
          <w:color w:val="0D0D0D"/>
          <w:sz w:val="24"/>
          <w:szCs w:val="24"/>
        </w:rPr>
        <w:t xml:space="preserve">. </w:t>
      </w:r>
      <w:r w:rsidRPr="00D608E6">
        <w:rPr>
          <w:color w:val="0D0D0D"/>
          <w:sz w:val="24"/>
          <w:szCs w:val="24"/>
        </w:rPr>
        <w:t>Nature</w:t>
      </w:r>
      <w:r>
        <w:rPr>
          <w:color w:val="0D0D0D"/>
          <w:sz w:val="24"/>
          <w:szCs w:val="24"/>
        </w:rPr>
        <w:t>, vol. 404, no. 6773, pp. 72-74, 2000.</w:t>
      </w:r>
    </w:p>
    <w:p w14:paraId="6C7CE091" w14:textId="77777777" w:rsidR="00214706" w:rsidRDefault="00214706">
      <w:pPr>
        <w:pBdr>
          <w:bottom w:val="none" w:sz="0" w:space="18" w:color="000000"/>
        </w:pBdr>
        <w:shd w:val="clear" w:color="auto" w:fill="FFFFFF"/>
        <w:jc w:val="both"/>
        <w:rPr>
          <w:sz w:val="24"/>
          <w:szCs w:val="24"/>
        </w:rPr>
      </w:pPr>
    </w:p>
    <w:p w14:paraId="0DC00933" w14:textId="77777777" w:rsidR="00214706" w:rsidRDefault="00000000">
      <w:pPr>
        <w:pBdr>
          <w:bottom w:val="none" w:sz="0" w:space="18" w:color="000000"/>
        </w:pBdr>
        <w:shd w:val="clear" w:color="auto" w:fill="FFFFFF"/>
        <w:jc w:val="both"/>
        <w:rPr>
          <w:color w:val="0D0D0D"/>
          <w:sz w:val="24"/>
          <w:szCs w:val="24"/>
        </w:rPr>
      </w:pPr>
      <w:r>
        <w:rPr>
          <w:color w:val="0D0D0D"/>
          <w:sz w:val="24"/>
          <w:szCs w:val="24"/>
        </w:rPr>
        <w:t xml:space="preserve">SILVA, R. V.; ANGELO, D. H.; ARRUDA, A. A.; SILVA, W. A. da. </w:t>
      </w:r>
      <w:r w:rsidRPr="00D608E6">
        <w:rPr>
          <w:b/>
          <w:bCs/>
          <w:color w:val="0D0D0D"/>
          <w:sz w:val="24"/>
          <w:szCs w:val="24"/>
        </w:rPr>
        <w:t>Análise dos principais conflitos e espécies inadequadas presentes na arborização viária na região central do município de Imperatriz (MA). </w:t>
      </w:r>
      <w:r w:rsidRPr="00D608E6">
        <w:rPr>
          <w:color w:val="0D0D0D"/>
          <w:sz w:val="24"/>
          <w:szCs w:val="24"/>
        </w:rPr>
        <w:t>Revista da Sociedade Brasileira de Arborização Urbana</w:t>
      </w:r>
      <w:r>
        <w:rPr>
          <w:color w:val="0D0D0D"/>
          <w:sz w:val="24"/>
          <w:szCs w:val="24"/>
        </w:rPr>
        <w:t>, v. 13, n. 2, p. 47-61, 2018.</w:t>
      </w:r>
    </w:p>
    <w:p w14:paraId="1B2D9A02" w14:textId="77777777" w:rsidR="00214706" w:rsidRDefault="00214706">
      <w:pPr>
        <w:pBdr>
          <w:bottom w:val="none" w:sz="0" w:space="18" w:color="000000"/>
        </w:pBdr>
        <w:shd w:val="clear" w:color="auto" w:fill="FFFFFF"/>
        <w:jc w:val="both"/>
        <w:rPr>
          <w:sz w:val="24"/>
          <w:szCs w:val="24"/>
        </w:rPr>
      </w:pPr>
    </w:p>
    <w:p w14:paraId="3F7A0635" w14:textId="77777777" w:rsidR="00214706" w:rsidRDefault="00000000">
      <w:pPr>
        <w:pBdr>
          <w:bottom w:val="none" w:sz="0" w:space="18" w:color="000000"/>
        </w:pBdr>
        <w:shd w:val="clear" w:color="auto" w:fill="FFFFFF"/>
        <w:jc w:val="both"/>
        <w:rPr>
          <w:sz w:val="24"/>
          <w:szCs w:val="24"/>
        </w:rPr>
      </w:pPr>
      <w:r>
        <w:rPr>
          <w:sz w:val="24"/>
          <w:szCs w:val="24"/>
        </w:rPr>
        <w:t xml:space="preserve">SPLETOZER, A. G.; SANTOS, C. R.; SANCHES, L. A.; GARLET, J. </w:t>
      </w:r>
      <w:r w:rsidRPr="00D608E6">
        <w:rPr>
          <w:b/>
          <w:bCs/>
          <w:sz w:val="24"/>
          <w:szCs w:val="24"/>
        </w:rPr>
        <w:t>Plantas com potencial inseticida:</w:t>
      </w:r>
      <w:r>
        <w:rPr>
          <w:sz w:val="24"/>
          <w:szCs w:val="24"/>
        </w:rPr>
        <w:t xml:space="preserve"> enfoque em espécies amazônicas. </w:t>
      </w:r>
      <w:r w:rsidRPr="00D608E6">
        <w:rPr>
          <w:sz w:val="24"/>
          <w:szCs w:val="24"/>
        </w:rPr>
        <w:t>Ciência Florestal</w:t>
      </w:r>
      <w:r>
        <w:rPr>
          <w:sz w:val="24"/>
          <w:szCs w:val="24"/>
        </w:rPr>
        <w:t>, v. 31, p. 974-997, 2021.</w:t>
      </w:r>
    </w:p>
    <w:p w14:paraId="474D0408" w14:textId="77777777" w:rsidR="00214706" w:rsidRDefault="00214706">
      <w:pPr>
        <w:pBdr>
          <w:bottom w:val="none" w:sz="0" w:space="18" w:color="000000"/>
        </w:pBdr>
        <w:shd w:val="clear" w:color="auto" w:fill="FFFFFF"/>
        <w:jc w:val="both"/>
        <w:rPr>
          <w:sz w:val="24"/>
          <w:szCs w:val="24"/>
        </w:rPr>
      </w:pPr>
    </w:p>
    <w:p w14:paraId="7A6CF067" w14:textId="2E5D9625" w:rsidR="000C23F7" w:rsidRPr="000C23F7" w:rsidRDefault="00000000">
      <w:pPr>
        <w:pBdr>
          <w:bottom w:val="none" w:sz="0" w:space="18" w:color="000000"/>
        </w:pBdr>
        <w:shd w:val="clear" w:color="auto" w:fill="FFFFFF"/>
        <w:jc w:val="both"/>
        <w:rPr>
          <w:sz w:val="24"/>
          <w:szCs w:val="24"/>
        </w:rPr>
      </w:pPr>
      <w:r>
        <w:rPr>
          <w:sz w:val="24"/>
          <w:szCs w:val="24"/>
        </w:rPr>
        <w:t xml:space="preserve">SPINELLI-ARAUJO, L.; BAYMA-SILVA, G.; TORRESAN, F. E.; VICTORIA, D.; VICENTE, L. E.; BOLFE, E. L.; MANZATTO, C. </w:t>
      </w:r>
      <w:r w:rsidRPr="00D608E6">
        <w:rPr>
          <w:b/>
          <w:bCs/>
          <w:sz w:val="24"/>
          <w:szCs w:val="24"/>
        </w:rPr>
        <w:t>Conservação da biodiversidade do estado do Maranhão:</w:t>
      </w:r>
      <w:r>
        <w:rPr>
          <w:sz w:val="24"/>
          <w:szCs w:val="24"/>
        </w:rPr>
        <w:t xml:space="preserve"> cenário atual em dados geoespaciais. 2016.</w:t>
      </w:r>
    </w:p>
    <w:sectPr w:rsidR="000C23F7" w:rsidRPr="000C23F7">
      <w:headerReference w:type="default" r:id="rId7"/>
      <w:footerReference w:type="default" r:id="rId8"/>
      <w:pgSz w:w="11910" w:h="16840"/>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33DD72" w14:textId="77777777" w:rsidR="00476D44" w:rsidRDefault="00476D44">
      <w:r>
        <w:separator/>
      </w:r>
    </w:p>
  </w:endnote>
  <w:endnote w:type="continuationSeparator" w:id="0">
    <w:p w14:paraId="6766945F" w14:textId="77777777" w:rsidR="00476D44" w:rsidRDefault="00476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F27A293-11D0-46E7-B044-10CEF0780C0E}"/>
  </w:font>
  <w:font w:name="Calibri">
    <w:panose1 w:val="020F0502020204030204"/>
    <w:charset w:val="00"/>
    <w:family w:val="swiss"/>
    <w:pitch w:val="variable"/>
    <w:sig w:usb0="E4002EFF" w:usb1="C200247B" w:usb2="00000009" w:usb3="00000000" w:csb0="000001FF" w:csb1="00000000"/>
    <w:embedRegular r:id="rId2" w:fontKey="{73AF862E-B265-4849-B489-410D4A90D622}"/>
    <w:embedBold r:id="rId3" w:fontKey="{CD527F4C-FB58-4809-AD3F-3C5ACC318AAF}"/>
    <w:embedItalic r:id="rId4" w:fontKey="{406C15C9-B465-4557-B0C4-93A6F63A6739}"/>
  </w:font>
  <w:font w:name="Georgia">
    <w:panose1 w:val="02040502050405020303"/>
    <w:charset w:val="00"/>
    <w:family w:val="roman"/>
    <w:pitch w:val="variable"/>
    <w:sig w:usb0="00000287" w:usb1="00000000" w:usb2="00000000" w:usb3="00000000" w:csb0="0000009F" w:csb1="00000000"/>
    <w:embedItalic r:id="rId5" w:fontKey="{33C9DF00-2E4A-46BC-B607-8653805C578A}"/>
  </w:font>
  <w:font w:name="Segoe UI Symbol">
    <w:panose1 w:val="020B0502040204020203"/>
    <w:charset w:val="00"/>
    <w:family w:val="swiss"/>
    <w:pitch w:val="variable"/>
    <w:sig w:usb0="800001E3" w:usb1="1200FFEF" w:usb2="00040000" w:usb3="00000000" w:csb0="00000001" w:csb1="00000000"/>
    <w:embedRegular r:id="rId6" w:fontKey="{7B363C05-F4A9-44B5-84BF-03618DEDD5F8}"/>
  </w:font>
  <w:font w:name="Fira Mono">
    <w:charset w:val="00"/>
    <w:family w:val="modern"/>
    <w:pitch w:val="fixed"/>
    <w:sig w:usb0="40000287" w:usb1="02003801" w:usb2="00000000" w:usb3="00000000" w:csb0="0000009F" w:csb1="00000000"/>
    <w:embedRegular r:id="rId7" w:fontKey="{673BE91E-1F5B-4F1D-AF77-73F12AEC15BC}"/>
  </w:font>
  <w:font w:name="Noto Sans">
    <w:charset w:val="00"/>
    <w:family w:val="swiss"/>
    <w:pitch w:val="variable"/>
    <w:sig w:usb0="E00082FF" w:usb1="400078FF" w:usb2="00000021" w:usb3="00000000" w:csb0="0000019F" w:csb1="00000000"/>
    <w:embedRegular r:id="rId8" w:fontKey="{08BAD1EA-5AF8-45BF-90C3-9F9786928C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2B11C" w14:textId="77777777" w:rsidR="00214706" w:rsidRDefault="00000000">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426806DC" wp14:editId="2BDC01EF">
          <wp:simplePos x="0" y="0"/>
          <wp:positionH relativeFrom="column">
            <wp:posOffset>1</wp:posOffset>
          </wp:positionH>
          <wp:positionV relativeFrom="paragraph">
            <wp:posOffset>6350</wp:posOffset>
          </wp:positionV>
          <wp:extent cx="600075" cy="191770"/>
          <wp:effectExtent l="0" t="0" r="0" b="0"/>
          <wp:wrapSquare wrapText="bothSides" distT="0" distB="0" distL="114300" distR="114300"/>
          <wp:docPr id="20236913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600075" cy="19177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24309C3" wp14:editId="50DA52CF">
          <wp:simplePos x="0" y="0"/>
          <wp:positionH relativeFrom="column">
            <wp:posOffset>850900</wp:posOffset>
          </wp:positionH>
          <wp:positionV relativeFrom="paragraph">
            <wp:posOffset>164465</wp:posOffset>
          </wp:positionV>
          <wp:extent cx="1231265" cy="384175"/>
          <wp:effectExtent l="0" t="0" r="0" b="0"/>
          <wp:wrapSquare wrapText="bothSides" distT="0" distB="0" distL="114300" distR="114300"/>
          <wp:docPr id="20236913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231265" cy="3841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2A7A84A" wp14:editId="54EFF799">
          <wp:simplePos x="0" y="0"/>
          <wp:positionH relativeFrom="column">
            <wp:posOffset>2644140</wp:posOffset>
          </wp:positionH>
          <wp:positionV relativeFrom="paragraph">
            <wp:posOffset>0</wp:posOffset>
          </wp:positionV>
          <wp:extent cx="419100" cy="241935"/>
          <wp:effectExtent l="0" t="0" r="0" b="0"/>
          <wp:wrapSquare wrapText="bothSides" distT="0" distB="0" distL="114300" distR="114300"/>
          <wp:docPr id="20236913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419100" cy="24193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4FA84D2" wp14:editId="69C636C4">
          <wp:simplePos x="0" y="0"/>
          <wp:positionH relativeFrom="column">
            <wp:posOffset>3139440</wp:posOffset>
          </wp:positionH>
          <wp:positionV relativeFrom="paragraph">
            <wp:posOffset>184785</wp:posOffset>
          </wp:positionV>
          <wp:extent cx="542290" cy="384175"/>
          <wp:effectExtent l="0" t="0" r="0" b="0"/>
          <wp:wrapSquare wrapText="bothSides" distT="0" distB="0" distL="114300" distR="114300"/>
          <wp:docPr id="20236913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542290" cy="38417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42FEC2B" wp14:editId="6D842E32">
          <wp:simplePos x="0" y="0"/>
          <wp:positionH relativeFrom="column">
            <wp:posOffset>3910965</wp:posOffset>
          </wp:positionH>
          <wp:positionV relativeFrom="paragraph">
            <wp:posOffset>188595</wp:posOffset>
          </wp:positionV>
          <wp:extent cx="914400" cy="353695"/>
          <wp:effectExtent l="0" t="0" r="0" b="0"/>
          <wp:wrapSquare wrapText="bothSides" distT="0" distB="0" distL="114300" distR="114300"/>
          <wp:docPr id="20236913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914400" cy="35369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02ED28AE" wp14:editId="5F3E6012">
          <wp:simplePos x="0" y="0"/>
          <wp:positionH relativeFrom="column">
            <wp:posOffset>5006340</wp:posOffset>
          </wp:positionH>
          <wp:positionV relativeFrom="paragraph">
            <wp:posOffset>194310</wp:posOffset>
          </wp:positionV>
          <wp:extent cx="756285" cy="335280"/>
          <wp:effectExtent l="0" t="0" r="0" b="0"/>
          <wp:wrapSquare wrapText="bothSides" distT="0" distB="0" distL="114300" distR="114300"/>
          <wp:docPr id="20236913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756285" cy="3352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BC52B" w14:textId="77777777" w:rsidR="00476D44" w:rsidRDefault="00476D44">
      <w:r>
        <w:separator/>
      </w:r>
    </w:p>
  </w:footnote>
  <w:footnote w:type="continuationSeparator" w:id="0">
    <w:p w14:paraId="5F52A783" w14:textId="77777777" w:rsidR="00476D44" w:rsidRDefault="00476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3238" w14:textId="77777777" w:rsidR="00214706" w:rsidRDefault="00000000">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6A02B680" wp14:editId="0520479D">
          <wp:extent cx="3253105" cy="1610360"/>
          <wp:effectExtent l="0" t="0" r="0" b="0"/>
          <wp:docPr id="2023691319" name="image1.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 nome da empresa&#10;&#10;O conteúdo gerado por IA pode estar incorreto."/>
                  <pic:cNvPicPr preferRelativeResize="0"/>
                </pic:nvPicPr>
                <pic:blipFill>
                  <a:blip r:embed="rId1"/>
                  <a:srcRect l="2865" t="33993" r="-2171" b="26667"/>
                  <a:stretch>
                    <a:fillRect/>
                  </a:stretch>
                </pic:blipFill>
                <pic:spPr>
                  <a:xfrm>
                    <a:off x="0" y="0"/>
                    <a:ext cx="3253105" cy="161036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706"/>
    <w:rsid w:val="00027EE2"/>
    <w:rsid w:val="00031FA5"/>
    <w:rsid w:val="000C23F7"/>
    <w:rsid w:val="001B5E2E"/>
    <w:rsid w:val="001E5993"/>
    <w:rsid w:val="00214706"/>
    <w:rsid w:val="002B34AD"/>
    <w:rsid w:val="002F702F"/>
    <w:rsid w:val="00336790"/>
    <w:rsid w:val="0039734D"/>
    <w:rsid w:val="003B2AEC"/>
    <w:rsid w:val="003D4368"/>
    <w:rsid w:val="00410A79"/>
    <w:rsid w:val="00416847"/>
    <w:rsid w:val="0043293E"/>
    <w:rsid w:val="00476D44"/>
    <w:rsid w:val="00495D11"/>
    <w:rsid w:val="004B0C7F"/>
    <w:rsid w:val="00572B67"/>
    <w:rsid w:val="005E456D"/>
    <w:rsid w:val="005F73BC"/>
    <w:rsid w:val="0064490A"/>
    <w:rsid w:val="0064670E"/>
    <w:rsid w:val="00651BC1"/>
    <w:rsid w:val="00747EC4"/>
    <w:rsid w:val="007A1E3A"/>
    <w:rsid w:val="007C28B9"/>
    <w:rsid w:val="00802813"/>
    <w:rsid w:val="00863778"/>
    <w:rsid w:val="008824C0"/>
    <w:rsid w:val="008C57E8"/>
    <w:rsid w:val="009150BC"/>
    <w:rsid w:val="00956316"/>
    <w:rsid w:val="00A06D51"/>
    <w:rsid w:val="00A14F8A"/>
    <w:rsid w:val="00A81D7C"/>
    <w:rsid w:val="00AB01E7"/>
    <w:rsid w:val="00B6748F"/>
    <w:rsid w:val="00C711B0"/>
    <w:rsid w:val="00C77F5C"/>
    <w:rsid w:val="00C949D7"/>
    <w:rsid w:val="00D43BCD"/>
    <w:rsid w:val="00D608E6"/>
    <w:rsid w:val="00DA73CC"/>
    <w:rsid w:val="00DB6949"/>
    <w:rsid w:val="00DF26F1"/>
    <w:rsid w:val="00E438BC"/>
    <w:rsid w:val="00EA3ECC"/>
    <w:rsid w:val="00EB1C3A"/>
    <w:rsid w:val="00F34825"/>
    <w:rsid w:val="00F63704"/>
    <w:rsid w:val="00FB454A"/>
    <w:rsid w:val="00FD35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852B3"/>
  <w15:docId w15:val="{EBFCF64D-2969-4880-8581-30E643E56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spacing w:before="120"/>
      <w:ind w:left="821" w:right="115" w:hanging="360"/>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A1575"/>
    <w:pPr>
      <w:tabs>
        <w:tab w:val="center" w:pos="4252"/>
        <w:tab w:val="right" w:pos="8504"/>
      </w:tabs>
    </w:pPr>
  </w:style>
  <w:style w:type="character" w:customStyle="1" w:styleId="CabealhoChar">
    <w:name w:val="Cabeçalho Char"/>
    <w:basedOn w:val="Fontepargpadro"/>
    <w:link w:val="Cabealho"/>
    <w:uiPriority w:val="99"/>
    <w:rsid w:val="005A1575"/>
    <w:rPr>
      <w:rFonts w:ascii="Times New Roman" w:eastAsia="Times New Roman" w:hAnsi="Times New Roman" w:cs="Times New Roman"/>
      <w:lang w:val="pt-PT"/>
    </w:rPr>
  </w:style>
  <w:style w:type="paragraph" w:styleId="Rodap">
    <w:name w:val="footer"/>
    <w:basedOn w:val="Normal"/>
    <w:link w:val="RodapChar"/>
    <w:uiPriority w:val="99"/>
    <w:unhideWhenUsed/>
    <w:rsid w:val="005A1575"/>
    <w:pPr>
      <w:tabs>
        <w:tab w:val="center" w:pos="4252"/>
        <w:tab w:val="right" w:pos="8504"/>
      </w:tabs>
    </w:pPr>
  </w:style>
  <w:style w:type="character" w:customStyle="1" w:styleId="RodapChar">
    <w:name w:val="Rodapé Char"/>
    <w:basedOn w:val="Fontepargpadro"/>
    <w:link w:val="Rodap"/>
    <w:uiPriority w:val="99"/>
    <w:rsid w:val="005A1575"/>
    <w:rPr>
      <w:rFonts w:ascii="Times New Roman" w:eastAsia="Times New Roman" w:hAnsi="Times New Roman" w:cs="Times New Roman"/>
      <w:lang w:val="pt-PT"/>
    </w:rPr>
  </w:style>
  <w:style w:type="character" w:styleId="Hyperlink">
    <w:name w:val="Hyperlink"/>
    <w:basedOn w:val="Fontepargpadro"/>
    <w:uiPriority w:val="99"/>
    <w:unhideWhenUsed/>
    <w:rsid w:val="00503C50"/>
    <w:rPr>
      <w:color w:val="0000FF" w:themeColor="hyperlink"/>
      <w:u w:val="single"/>
    </w:rPr>
  </w:style>
  <w:style w:type="character" w:styleId="MenoPendente">
    <w:name w:val="Unresolved Mention"/>
    <w:basedOn w:val="Fontepargpadro"/>
    <w:uiPriority w:val="99"/>
    <w:semiHidden/>
    <w:unhideWhenUsed/>
    <w:rsid w:val="00503C50"/>
    <w:rPr>
      <w:color w:val="605E5C"/>
      <w:shd w:val="clear" w:color="auto" w:fill="E1DFDD"/>
    </w:rPr>
  </w:style>
  <w:style w:type="table" w:styleId="Tabelacomgrade">
    <w:name w:val="Table Grid"/>
    <w:basedOn w:val="Tabelanormal"/>
    <w:uiPriority w:val="39"/>
    <w:rsid w:val="00503C50"/>
    <w:pPr>
      <w:widowControl/>
    </w:pPr>
    <w:rPr>
      <w:rFonts w:ascii="Calibri" w:eastAsia="Calibri" w:hAnsi="Calibri" w:cs="Calibri"/>
      <w:lang w:val="pt-BR"/>
    </w:rPr>
    <w:tblPr/>
  </w:style>
  <w:style w:type="table" w:customStyle="1" w:styleId="TableNormal1">
    <w:name w:val="Table Normal1"/>
    <w:uiPriority w:val="2"/>
    <w:semiHidden/>
    <w:unhideWhenUsed/>
    <w:qFormat/>
    <w:rsid w:val="00C2350D"/>
    <w:tblPr>
      <w:tblInd w:w="0" w:type="dxa"/>
      <w:tblCellMar>
        <w:top w:w="0" w:type="dxa"/>
        <w:left w:w="0" w:type="dxa"/>
        <w:bottom w:w="0" w:type="dxa"/>
        <w:right w:w="0" w:type="dxa"/>
      </w:tblCellMar>
    </w:tblPr>
  </w:style>
  <w:style w:type="paragraph" w:styleId="Textodecomentrio">
    <w:name w:val="annotation text"/>
    <w:basedOn w:val="Normal"/>
    <w:link w:val="TextodecomentrioChar"/>
    <w:uiPriority w:val="99"/>
    <w:semiHidden/>
    <w:unhideWhenUsed/>
    <w:rsid w:val="003F3461"/>
    <w:rPr>
      <w:sz w:val="20"/>
      <w:szCs w:val="20"/>
    </w:rPr>
  </w:style>
  <w:style w:type="character" w:customStyle="1" w:styleId="TextodecomentrioChar">
    <w:name w:val="Texto de comentário Char"/>
    <w:basedOn w:val="Fontepargpadro"/>
    <w:link w:val="Textodecomentrio"/>
    <w:uiPriority w:val="99"/>
    <w:semiHidden/>
    <w:rsid w:val="003F3461"/>
    <w:rPr>
      <w:rFonts w:ascii="Times New Roman" w:eastAsia="Times New Roman" w:hAnsi="Times New Roman" w:cs="Times New Roman"/>
      <w:sz w:val="20"/>
      <w:szCs w:val="20"/>
      <w:lang w:val="pt-PT"/>
    </w:rPr>
  </w:style>
  <w:style w:type="character" w:styleId="Refdecomentrio">
    <w:name w:val="annotation reference"/>
    <w:basedOn w:val="Fontepargpadro"/>
    <w:uiPriority w:val="99"/>
    <w:semiHidden/>
    <w:unhideWhenUsed/>
    <w:rsid w:val="003F3461"/>
    <w:rPr>
      <w:sz w:val="16"/>
      <w:szCs w:val="16"/>
    </w:rPr>
  </w:style>
  <w:style w:type="character" w:customStyle="1" w:styleId="Ttulo3Char">
    <w:name w:val="Título 3 Char"/>
    <w:basedOn w:val="Fontepargpadro"/>
    <w:uiPriority w:val="9"/>
    <w:semiHidden/>
    <w:rsid w:val="006E3A4C"/>
    <w:rPr>
      <w:rFonts w:asciiTheme="majorHAnsi" w:eastAsiaTheme="majorEastAsia" w:hAnsiTheme="majorHAnsi" w:cstheme="majorBidi"/>
      <w:color w:val="243F60" w:themeColor="accent1" w:themeShade="7F"/>
      <w:sz w:val="24"/>
      <w:szCs w:val="24"/>
      <w:lang w:val="pt-PT"/>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widowControl/>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0">
    <w:basedOn w:val="TableNormal"/>
    <w:pPr>
      <w:widowControl/>
    </w:pPr>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1">
    <w:basedOn w:val="TableNormal"/>
    <w:pPr>
      <w:widowControl/>
    </w:pPr>
    <w:rPr>
      <w:rFonts w:ascii="Calibri" w:eastAsia="Calibri" w:hAnsi="Calibri" w:cs="Calibri"/>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KTMa+PAJ2+XTGZtuAusUI16MA==">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10</Pages>
  <Words>3511</Words>
  <Characters>18964</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Lísias Faria</dc:creator>
  <cp:lastModifiedBy>Bruno Eduardo</cp:lastModifiedBy>
  <cp:revision>15</cp:revision>
  <dcterms:created xsi:type="dcterms:W3CDTF">2025-11-28T07:44:00Z</dcterms:created>
  <dcterms:modified xsi:type="dcterms:W3CDTF">2025-11-30T23:37:00Z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2022-08-23T00:00:00Z</vt:filetime>
  </property>
  <property fmtid="{D5CDD505-2E9C-101B-9397-08002B2CF9AE}" pid="3" name="Creator">
    <vt:lpwstr>Microsoft® Word para Microsoft 365</vt:lpwstr>
  </property>
  <property fmtid="{D5CDD505-2E9C-101B-9397-08002B2CF9AE}" pid="4" name="LastSaved">
    <vt:filetime>2023-08-30T00:00:00Z</vt:filetime>
  </property>
</Properties>
</file>