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DFBBE" w14:textId="77777777" w:rsidR="00155186" w:rsidRDefault="00155186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0F8C95" w14:textId="77777777" w:rsidR="00155186" w:rsidRDefault="00000000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TERAPIA COGNITIVO COMPORTAMENTAL NO CONTROLE DA ANSIEDADE DE CRIANÇAS E ADOLESCENTES EM ODONTOLOGIA: REVISÃO INTEGRATIVA</w:t>
      </w:r>
    </w:p>
    <w:p w14:paraId="7990DA76" w14:textId="77777777" w:rsidR="00155186" w:rsidRDefault="00155186" w:rsidP="00112EFA">
      <w:pPr>
        <w:ind w:left="120" w:right="140" w:firstLine="1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19D2C2" w14:textId="77777777" w:rsidR="00155186" w:rsidRDefault="00000000" w:rsidP="00112EFA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Sarah Neri Bastos Costa¹; Mariana Araújo Coutinho da Silveira²; Elizabeth </w:t>
      </w:r>
      <w:proofErr w:type="spellStart"/>
      <w:r>
        <w:rPr>
          <w:rFonts w:ascii="Times New Roman" w:eastAsia="Times New Roman" w:hAnsi="Times New Roman" w:cs="Times New Roman"/>
        </w:rPr>
        <w:t>Louisy</w:t>
      </w:r>
      <w:proofErr w:type="spellEnd"/>
      <w:r>
        <w:rPr>
          <w:rFonts w:ascii="Times New Roman" w:eastAsia="Times New Roman" w:hAnsi="Times New Roman" w:cs="Times New Roman"/>
        </w:rPr>
        <w:t xml:space="preserve"> Marques Soares da Silva Selva¹; Viviane Colares¹.</w:t>
      </w:r>
    </w:p>
    <w:p w14:paraId="0AB739EA" w14:textId="77777777" w:rsidR="00155186" w:rsidRDefault="00155186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</w:p>
    <w:p w14:paraId="32358CE4" w14:textId="77777777" w:rsidR="00155186" w:rsidRDefault="00000000" w:rsidP="00112EFA">
      <w:pPr>
        <w:keepNext/>
        <w:widowControl w:val="0"/>
        <w:ind w:left="720" w:right="3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Universidade Federal de Pernambuco, Recife, Pernambuco;</w:t>
      </w:r>
    </w:p>
    <w:p w14:paraId="4B6ADA39" w14:textId="77777777" w:rsidR="00155186" w:rsidRDefault="00000000" w:rsidP="00112EFA">
      <w:pPr>
        <w:keepNext/>
        <w:widowControl w:val="0"/>
        <w:ind w:left="720" w:right="6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Universidade de Pernambuco, Recife, Pernambuco.</w:t>
      </w:r>
    </w:p>
    <w:p w14:paraId="5D429CEA" w14:textId="77777777" w:rsidR="00155186" w:rsidRDefault="00155186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</w:rPr>
      </w:pPr>
    </w:p>
    <w:p w14:paraId="5F8A9F89" w14:textId="77777777" w:rsidR="00155186" w:rsidRDefault="00000000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Email: </w:t>
      </w:r>
      <w:r>
        <w:rPr>
          <w:rFonts w:ascii="Times New Roman" w:eastAsia="Times New Roman" w:hAnsi="Times New Roman" w:cs="Times New Roman"/>
          <w:u w:val="single"/>
        </w:rPr>
        <w:t>sarah.neric@ufpe.br.</w:t>
      </w:r>
    </w:p>
    <w:p w14:paraId="64174580" w14:textId="77777777" w:rsidR="00155186" w:rsidRDefault="00155186">
      <w:pPr>
        <w:spacing w:line="360" w:lineRule="auto"/>
        <w:ind w:left="740" w:right="6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BD22D91" w14:textId="77777777" w:rsidR="00155186" w:rsidRDefault="00000000">
      <w:pPr>
        <w:spacing w:before="20"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792B0D5B" w14:textId="7A96FC79" w:rsidR="00155186" w:rsidRDefault="00000000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Pacientes ansiosos tendem a adiar consultas odontológicas, o que pode levar a piora do quadro de saúde bucal, com necessidade posterior de tratamentos mais invasivos. A maior complexidade contribui para intensificar o medo, criando um ciclo desfavorável à saúde. Assim, é fundamental que o cirurgião-dentista coloque em prática estratégias de controle da ansiedade na abordagem do paciente. Com essa finalidade, a Terapia Cognitivo Comportamental (TCC) vem sendo adotada no enfrentamento da ansiedade em consultas odontológicas de pacientes infantojuvenis.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Objetivo: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Analisar o uso da Terapia Cognitivo Comportamental na abordagem da ansiedade de crianças e adolescentes durante o tratamento odontológico.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Metodologia: </w:t>
      </w:r>
      <w:r>
        <w:rPr>
          <w:rFonts w:ascii="Times New Roman" w:eastAsia="Times New Roman" w:hAnsi="Times New Roman" w:cs="Times New Roman"/>
          <w:sz w:val="24"/>
          <w:szCs w:val="24"/>
        </w:rPr>
        <w:t>Trata-se de uma revisão integrativa da literatura nas bases de dados Medline/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Pubmed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Cochrane Library,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Scielo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Lilacs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Os descritores utilizados na pesquisa foram reconhecidos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os quais foram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Child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",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Cognitive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Behavioral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Therapy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",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Adolescent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”, “Dental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Anxiety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". Estudos clínicos, apresentados em formato de artigo, sem limitar o ano de publicação e o idioma, fazem parte dos critérios de inclusão.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Resultados: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total, 10 artigos foram selecionados e todos no idioma inglês. A maioria dos estudos foram ensaios clínicos randomizados, publicados entre 2003 e 2024, principalmente na Europa. A faixa etária das amostras varia entre 7 e 19 anos de idade. Foi observado nos estudos que a TCC auxiliou os pacientes na redução das emoções negativas antes e durante as consultas, além da ansiedade antecipada ter reduzido ou desaparecido. Além disso, os pacientes se mostraram “menos preocupados’’ após a aplicação da TCC, com melhores valores médios da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capacidade de gerenciar emoções.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Conclusão: </w:t>
      </w:r>
      <w:r>
        <w:rPr>
          <w:rFonts w:ascii="Times New Roman" w:eastAsia="Times New Roman" w:hAnsi="Times New Roman" w:cs="Times New Roman"/>
          <w:sz w:val="24"/>
          <w:szCs w:val="24"/>
        </w:rPr>
        <w:t>A Terapia Cognitivo Comportamental se mostrou eficaz no controle da ansiedade de pacientes infantojuvenis durante o tratamento odontológico, tendo ampla aplicação</w:t>
      </w:r>
      <w:r w:rsidR="00112E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pelo cirurgião-dentista.</w:t>
      </w:r>
    </w:p>
    <w:p w14:paraId="03AC5BAA" w14:textId="77777777" w:rsidR="00155186" w:rsidRDefault="00155186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</w:pPr>
    </w:p>
    <w:p w14:paraId="06454920" w14:textId="77777777" w:rsidR="00155186" w:rsidRDefault="00000000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>
        <w:rPr>
          <w:rFonts w:ascii="Times New Roman" w:eastAsia="Times New Roman" w:hAnsi="Times New Roman" w:cs="Times New Roman"/>
          <w:sz w:val="24"/>
          <w:szCs w:val="24"/>
        </w:rPr>
        <w:t>Terapia cognitivo-comportamental. Ansiedade. Odontopediatria.</w:t>
      </w:r>
    </w:p>
    <w:p w14:paraId="2B13053A" w14:textId="77777777" w:rsidR="00155186" w:rsidRDefault="00155186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BC492E" w14:textId="77777777" w:rsidR="00155186" w:rsidRDefault="00000000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Eixo temático: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Eixo IV - Odontopediatria</w:t>
      </w:r>
    </w:p>
    <w:p w14:paraId="39502BA6" w14:textId="77777777" w:rsidR="00155186" w:rsidRDefault="00155186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55186" w:rsidSect="00112EFA">
      <w:headerReference w:type="default" r:id="rId8"/>
      <w:footerReference w:type="default" r:id="rId9"/>
      <w:pgSz w:w="11920" w:h="16840"/>
      <w:pgMar w:top="1134" w:right="1701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30166" w14:textId="77777777" w:rsidR="00C4717C" w:rsidRDefault="00C4717C">
      <w:pPr>
        <w:spacing w:line="240" w:lineRule="auto"/>
      </w:pPr>
      <w:r>
        <w:separator/>
      </w:r>
    </w:p>
  </w:endnote>
  <w:endnote w:type="continuationSeparator" w:id="0">
    <w:p w14:paraId="0A5C96BC" w14:textId="77777777" w:rsidR="00C4717C" w:rsidRDefault="00C471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BB51" w14:textId="77777777" w:rsidR="00155186" w:rsidRDefault="00000000">
    <w:pPr>
      <w:ind w:left="-1695"/>
    </w:pPr>
    <w:r>
      <w:rPr>
        <w:noProof/>
      </w:rPr>
      <w:drawing>
        <wp:inline distT="114300" distB="114300" distL="114300" distR="114300" wp14:anchorId="3D1F085B" wp14:editId="6A904E58">
          <wp:extent cx="7705456" cy="720263"/>
          <wp:effectExtent l="0" t="0" r="0" b="0"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2DB37" w14:textId="77777777" w:rsidR="00C4717C" w:rsidRDefault="00C4717C">
      <w:pPr>
        <w:spacing w:line="240" w:lineRule="auto"/>
      </w:pPr>
      <w:r>
        <w:separator/>
      </w:r>
    </w:p>
  </w:footnote>
  <w:footnote w:type="continuationSeparator" w:id="0">
    <w:p w14:paraId="5342E8F6" w14:textId="77777777" w:rsidR="00C4717C" w:rsidRDefault="00C471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9EDB6" w14:textId="77777777" w:rsidR="0015518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1695"/>
      <w:rPr>
        <w:color w:val="000000"/>
      </w:rPr>
    </w:pPr>
    <w:r>
      <w:rPr>
        <w:noProof/>
      </w:rPr>
      <w:drawing>
        <wp:inline distT="114300" distB="114300" distL="114300" distR="114300" wp14:anchorId="3AC113B4" wp14:editId="1C1DC519">
          <wp:extent cx="7515225" cy="766763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186"/>
    <w:rsid w:val="00112EFA"/>
    <w:rsid w:val="00155186"/>
    <w:rsid w:val="00383352"/>
    <w:rsid w:val="00C4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125F"/>
  <w15:docId w15:val="{EE446B81-E484-4634-BDB0-459E15F4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PAT0eKXDEXvzHZ/yU/0ACXa6iQ==">CgMxLjA4AHIhMWtTUjFlSUw2RmdJYkduYVVKNDBJejMxclJaTDBvLUZ3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0A4AC2E-7067-45E3-8CCC-B2525F627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Josedna Neri Bastos Costa</cp:lastModifiedBy>
  <cp:revision>3</cp:revision>
  <dcterms:created xsi:type="dcterms:W3CDTF">2025-03-08T13:15:00Z</dcterms:created>
  <dcterms:modified xsi:type="dcterms:W3CDTF">2025-03-08T13:20:00Z</dcterms:modified>
</cp:coreProperties>
</file>