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9E34BF" w14:textId="14F94261" w:rsidR="00C321CD" w:rsidRPr="00C321CD" w:rsidRDefault="00C321CD" w:rsidP="00983E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1CD">
        <w:rPr>
          <w:rFonts w:ascii="Times New Roman" w:hAnsi="Times New Roman" w:cs="Times New Roman"/>
          <w:b/>
          <w:bCs/>
          <w:sz w:val="28"/>
          <w:szCs w:val="28"/>
        </w:rPr>
        <w:t>CURATIVO DE PELE DA TILÁPIA-DO-NILO: ALTERNATIVA NO TRATAMENTO DE QUEIMADURAS</w:t>
      </w:r>
    </w:p>
    <w:p w14:paraId="23B663F4" w14:textId="33C2ACFD" w:rsidR="00C321CD" w:rsidRPr="00C321CD" w:rsidRDefault="00C321CD" w:rsidP="00C321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1CD">
        <w:rPr>
          <w:rFonts w:ascii="Times New Roman" w:hAnsi="Times New Roman" w:cs="Times New Roman"/>
          <w:b/>
          <w:bCs/>
          <w:sz w:val="24"/>
          <w:szCs w:val="24"/>
        </w:rPr>
        <w:t>INTRODUÇÃO</w:t>
      </w:r>
      <w:r w:rsidRPr="00C321CD">
        <w:rPr>
          <w:rFonts w:ascii="Times New Roman" w:hAnsi="Times New Roman" w:cs="Times New Roman"/>
          <w:sz w:val="24"/>
          <w:szCs w:val="24"/>
        </w:rPr>
        <w:t xml:space="preserve">: Cerca de um milhão de pessoas sofrem queimaduras no Brasil a cada ano, sendo grande parte classificadas como 2º grau superficial e/ou profundo. O curativo ideal para essas lesões é aquele que é de fácil obtenção, com boa flexibilidade, que suprima a dor, seja de baixo custo e, principalmente, previna as perdas </w:t>
      </w:r>
      <w:proofErr w:type="spellStart"/>
      <w:r w:rsidRPr="00C321CD">
        <w:rPr>
          <w:rFonts w:ascii="Times New Roman" w:hAnsi="Times New Roman" w:cs="Times New Roman"/>
          <w:sz w:val="24"/>
          <w:szCs w:val="24"/>
        </w:rPr>
        <w:t>hidreletrolíticas</w:t>
      </w:r>
      <w:proofErr w:type="spellEnd"/>
      <w:r w:rsidRPr="00C321CD">
        <w:rPr>
          <w:rFonts w:ascii="Times New Roman" w:hAnsi="Times New Roman" w:cs="Times New Roman"/>
          <w:sz w:val="24"/>
          <w:szCs w:val="24"/>
        </w:rPr>
        <w:t>, a contaminação bacteriana e favoreça a epitelização. Na rede privada, há a possibilidade do uso de curativo biossintético ou de peles artificiais, que apresentam grandes benefícios. Porém, possuem elevado custo devido a sua importação, impossibilitando sua utilização no Sistema Único de Saúde (SUS). Para contornar esse empecilho, novas alternativas estão em desenvolvimento, entre elas o uso de pele da Tilápia-do-Nilo.</w:t>
      </w:r>
      <w:r w:rsidR="00A749DC">
        <w:rPr>
          <w:rFonts w:ascii="Times New Roman" w:hAnsi="Times New Roman" w:cs="Times New Roman"/>
          <w:sz w:val="24"/>
          <w:szCs w:val="24"/>
        </w:rPr>
        <w:t xml:space="preserve"> </w:t>
      </w:r>
      <w:r w:rsidRPr="00C321CD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Pr="00C321CD">
        <w:rPr>
          <w:rFonts w:ascii="Times New Roman" w:hAnsi="Times New Roman" w:cs="Times New Roman"/>
          <w:sz w:val="24"/>
          <w:szCs w:val="24"/>
        </w:rPr>
        <w:t xml:space="preserve">: Avaliar o uso e possíveis benefícios da pele da Tilápia-do-Nilo como curativo temporário em queimaduras. </w:t>
      </w:r>
      <w:r w:rsidRPr="00C321CD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Pr="00C321CD">
        <w:rPr>
          <w:rFonts w:ascii="Times New Roman" w:hAnsi="Times New Roman" w:cs="Times New Roman"/>
          <w:sz w:val="24"/>
          <w:szCs w:val="24"/>
        </w:rPr>
        <w:t xml:space="preserve">: Trata-se de revisão integrativa da literatura, com artigos obtidos por meio de busca nas bases de dados SciELO e PubMed utilizando os descritores “queimaduras” e “tilápia”. Foram incluídos artigos originais e completos, produzidos entre 2018 e 2023. Artigos que não se relacionavam ao objetivo da pesquisa foram excluídos, sendo selecionados 10 ao final. </w:t>
      </w:r>
      <w:r w:rsidRPr="00C321CD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Pr="00C321CD">
        <w:rPr>
          <w:rFonts w:ascii="Times New Roman" w:hAnsi="Times New Roman" w:cs="Times New Roman"/>
          <w:sz w:val="24"/>
          <w:szCs w:val="24"/>
        </w:rPr>
        <w:t xml:space="preserve">: A pele da Tilápia-do-Nilo apresenta uma boa resistência à tração e à compressão, mantém a ferida úmida e possui duas vezes mais colágeno tipo I que a pele humana. Esse colágeno tipo I da pele da tilápia estimula fatores de crescimento de fibroblastos (FGF), os quais expressam e liberam fator de crescimento de queratinócitos (KGF), duas citocinas importantes e imprescindíveis para o fechamento das feridas. Ademais, esses curativos biológicos previnem a contaminação bacteriana, por evitarem as perdas </w:t>
      </w:r>
      <w:proofErr w:type="spellStart"/>
      <w:r w:rsidRPr="00C321CD">
        <w:rPr>
          <w:rFonts w:ascii="Times New Roman" w:hAnsi="Times New Roman" w:cs="Times New Roman"/>
          <w:sz w:val="24"/>
          <w:szCs w:val="24"/>
        </w:rPr>
        <w:t>hidreletrolíticas</w:t>
      </w:r>
      <w:proofErr w:type="spellEnd"/>
      <w:r w:rsidRPr="00C321CD">
        <w:rPr>
          <w:rFonts w:ascii="Times New Roman" w:hAnsi="Times New Roman" w:cs="Times New Roman"/>
          <w:sz w:val="24"/>
          <w:szCs w:val="24"/>
        </w:rPr>
        <w:t xml:space="preserve"> e terem uma boa aderência à ferida. Além disso, a não necessidade de troca diária do xenoenxerto resultou em menos dores do que nos pacientes tratados com o curativo oclusivo de sulfadiazina de prata 1%, que necessita de trocas diárias. Com isso, há diminuição também do trabalho da equipe e dos gastos hospitalares. Entretanto, para o uso da pele animal como curativo, faz-se necessário um rigoroso protocolo de desinfecção e esterilização, realizado majoritariamente pela Universidade Federal do Ceará. Destaca-se, por fim, que o Brasil é um grande produtor de tilápia e sua pele é descartada, o que leva essa matéria</w:t>
      </w:r>
      <w:r w:rsidR="00192642">
        <w:rPr>
          <w:rFonts w:ascii="Times New Roman" w:hAnsi="Times New Roman" w:cs="Times New Roman"/>
          <w:sz w:val="24"/>
          <w:szCs w:val="24"/>
        </w:rPr>
        <w:t>-</w:t>
      </w:r>
      <w:r w:rsidRPr="00C321CD">
        <w:rPr>
          <w:rFonts w:ascii="Times New Roman" w:hAnsi="Times New Roman" w:cs="Times New Roman"/>
          <w:sz w:val="24"/>
          <w:szCs w:val="24"/>
        </w:rPr>
        <w:t>prima a possuir um baixíssimo custo e grande possibilidade de aplicação no SUS.</w:t>
      </w:r>
      <w:r w:rsidR="00192642">
        <w:rPr>
          <w:rFonts w:ascii="Times New Roman" w:hAnsi="Times New Roman" w:cs="Times New Roman"/>
          <w:sz w:val="24"/>
          <w:szCs w:val="24"/>
        </w:rPr>
        <w:t xml:space="preserve"> </w:t>
      </w:r>
      <w:r w:rsidRPr="00C321CD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Pr="00C321CD">
        <w:rPr>
          <w:rFonts w:ascii="Times New Roman" w:hAnsi="Times New Roman" w:cs="Times New Roman"/>
          <w:sz w:val="24"/>
          <w:szCs w:val="24"/>
        </w:rPr>
        <w:t xml:space="preserve">: Conclui-se que a pele de tilápia pode ser classificada como um curativo ideal, apresentando boa aderência ao leito das feridas, sem alterações hematológicas, com resultados promissores e de alta excelência no tratamento de queimaduras. Entretanto, o Brasil ainda carece de bancos de pele, concentrados em poucas capitais do país. Por fim, ainda faltam pesquisas que avaliem possíveis riscos a longo prazo com o uso de pele da Tilápia-do-Nilo.  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292B611E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 w:rsidR="00C321CD">
        <w:rPr>
          <w:rFonts w:ascii="Times New Roman" w:hAnsi="Times New Roman" w:cs="Times New Roman"/>
          <w:sz w:val="24"/>
          <w:szCs w:val="24"/>
        </w:rPr>
        <w:t xml:space="preserve">: </w:t>
      </w:r>
      <w:r w:rsidR="00E75F04">
        <w:rPr>
          <w:rFonts w:ascii="Times New Roman" w:hAnsi="Times New Roman" w:cs="Times New Roman"/>
          <w:sz w:val="24"/>
          <w:szCs w:val="24"/>
        </w:rPr>
        <w:t>“</w:t>
      </w:r>
      <w:r w:rsidR="00EC4F2B" w:rsidRPr="00EC4F2B">
        <w:rPr>
          <w:rFonts w:ascii="Times New Roman" w:hAnsi="Times New Roman" w:cs="Times New Roman"/>
          <w:sz w:val="24"/>
          <w:szCs w:val="24"/>
        </w:rPr>
        <w:t>Terapêutica</w:t>
      </w:r>
      <w:r w:rsidR="00E75F04">
        <w:rPr>
          <w:rFonts w:ascii="Times New Roman" w:hAnsi="Times New Roman" w:cs="Times New Roman"/>
          <w:sz w:val="24"/>
          <w:szCs w:val="24"/>
        </w:rPr>
        <w:t>”</w:t>
      </w:r>
      <w:r w:rsidR="00E9749F">
        <w:rPr>
          <w:rFonts w:ascii="Times New Roman" w:hAnsi="Times New Roman" w:cs="Times New Roman"/>
          <w:sz w:val="24"/>
          <w:szCs w:val="24"/>
        </w:rPr>
        <w:t>;</w:t>
      </w:r>
      <w:r w:rsidR="00C321CD">
        <w:rPr>
          <w:rFonts w:ascii="Times New Roman" w:hAnsi="Times New Roman" w:cs="Times New Roman"/>
          <w:sz w:val="24"/>
          <w:szCs w:val="24"/>
        </w:rPr>
        <w:t xml:space="preserve"> </w:t>
      </w:r>
      <w:r w:rsidR="00E75F04">
        <w:rPr>
          <w:rFonts w:ascii="Times New Roman" w:hAnsi="Times New Roman" w:cs="Times New Roman"/>
          <w:sz w:val="24"/>
          <w:szCs w:val="24"/>
        </w:rPr>
        <w:t>“</w:t>
      </w:r>
      <w:r w:rsidR="00C321CD">
        <w:rPr>
          <w:rFonts w:ascii="Times New Roman" w:hAnsi="Times New Roman" w:cs="Times New Roman"/>
          <w:sz w:val="24"/>
          <w:szCs w:val="24"/>
        </w:rPr>
        <w:t>Queimadura</w:t>
      </w:r>
      <w:r w:rsidR="00E75F04">
        <w:rPr>
          <w:rFonts w:ascii="Times New Roman" w:hAnsi="Times New Roman" w:cs="Times New Roman"/>
          <w:sz w:val="24"/>
          <w:szCs w:val="24"/>
        </w:rPr>
        <w:t>”</w:t>
      </w:r>
      <w:r w:rsidR="00C321CD">
        <w:rPr>
          <w:rFonts w:ascii="Times New Roman" w:hAnsi="Times New Roman" w:cs="Times New Roman"/>
          <w:sz w:val="24"/>
          <w:szCs w:val="24"/>
        </w:rPr>
        <w:t>;</w:t>
      </w:r>
      <w:r w:rsidR="00E9749F">
        <w:rPr>
          <w:rFonts w:ascii="Times New Roman" w:hAnsi="Times New Roman" w:cs="Times New Roman"/>
          <w:sz w:val="24"/>
          <w:szCs w:val="24"/>
        </w:rPr>
        <w:t xml:space="preserve"> </w:t>
      </w:r>
      <w:r w:rsidR="00E75F0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C321CD">
        <w:rPr>
          <w:rFonts w:ascii="Times New Roman" w:hAnsi="Times New Roman" w:cs="Times New Roman"/>
          <w:sz w:val="24"/>
          <w:szCs w:val="24"/>
        </w:rPr>
        <w:t>Xenoenxerto</w:t>
      </w:r>
      <w:proofErr w:type="spellEnd"/>
      <w:r w:rsidR="00E75F04">
        <w:rPr>
          <w:rFonts w:ascii="Times New Roman" w:hAnsi="Times New Roman" w:cs="Times New Roman"/>
          <w:sz w:val="24"/>
          <w:szCs w:val="24"/>
          <w:vertAlign w:val="superscript"/>
        </w:rPr>
        <w:t>”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AC2D4" w14:textId="77777777" w:rsidR="00B94A22" w:rsidRDefault="00B94A22" w:rsidP="007218E2">
      <w:pPr>
        <w:spacing w:after="0" w:line="240" w:lineRule="auto"/>
      </w:pPr>
      <w:r>
        <w:separator/>
      </w:r>
    </w:p>
  </w:endnote>
  <w:endnote w:type="continuationSeparator" w:id="0">
    <w:p w14:paraId="24D7BC8B" w14:textId="77777777" w:rsidR="00B94A22" w:rsidRDefault="00B94A22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F56CE" w14:textId="77777777" w:rsidR="00B94A22" w:rsidRDefault="00B94A22" w:rsidP="007218E2">
      <w:pPr>
        <w:spacing w:after="0" w:line="240" w:lineRule="auto"/>
      </w:pPr>
      <w:r>
        <w:separator/>
      </w:r>
    </w:p>
  </w:footnote>
  <w:footnote w:type="continuationSeparator" w:id="0">
    <w:p w14:paraId="7EB526CE" w14:textId="77777777" w:rsidR="00B94A22" w:rsidRDefault="00B94A22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37984"/>
    <w:rsid w:val="00190AD4"/>
    <w:rsid w:val="00192642"/>
    <w:rsid w:val="00284C7E"/>
    <w:rsid w:val="003A4751"/>
    <w:rsid w:val="004B2BD6"/>
    <w:rsid w:val="005966D2"/>
    <w:rsid w:val="005C64BC"/>
    <w:rsid w:val="0063107C"/>
    <w:rsid w:val="007218E2"/>
    <w:rsid w:val="00983E2B"/>
    <w:rsid w:val="009D62B9"/>
    <w:rsid w:val="00A749DC"/>
    <w:rsid w:val="00B27934"/>
    <w:rsid w:val="00B94A22"/>
    <w:rsid w:val="00BD6D9B"/>
    <w:rsid w:val="00C321CD"/>
    <w:rsid w:val="00C45D74"/>
    <w:rsid w:val="00E75F04"/>
    <w:rsid w:val="00E82E26"/>
    <w:rsid w:val="00E9749F"/>
    <w:rsid w:val="00EC4F2B"/>
    <w:rsid w:val="00F30932"/>
    <w:rsid w:val="00F354E0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481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Thalysson Souza Rangel</cp:lastModifiedBy>
  <cp:revision>5</cp:revision>
  <dcterms:created xsi:type="dcterms:W3CDTF">2023-05-07T02:09:00Z</dcterms:created>
  <dcterms:modified xsi:type="dcterms:W3CDTF">2023-05-10T22:03:00Z</dcterms:modified>
</cp:coreProperties>
</file>