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65" w:rsidRDefault="00D31D65" w:rsidP="00D31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178E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31D65" w:rsidRPr="00444631" w:rsidRDefault="00111093" w:rsidP="00444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IMPACTO DA DEN</w:t>
      </w:r>
      <w:r w:rsidR="007377BD">
        <w:rPr>
          <w:rFonts w:ascii="Times New Roman" w:hAnsi="Times New Roman" w:cs="Times New Roman"/>
          <w:b/>
          <w:sz w:val="24"/>
          <w:szCs w:val="24"/>
        </w:rPr>
        <w:t>GUE NA SAÚDE PÚBLICA BRASILEIRA: DINHEIRO PÚBLICO E VIDAS</w:t>
      </w:r>
    </w:p>
    <w:p w:rsidR="003F7C93" w:rsidRDefault="00D31D65" w:rsidP="003F7C93">
      <w:pPr>
        <w:jc w:val="right"/>
        <w:rPr>
          <w:rFonts w:ascii="Times New Roman" w:hAnsi="Times New Roman" w:cs="Times New Roman"/>
          <w:sz w:val="24"/>
          <w:szCs w:val="24"/>
        </w:rPr>
      </w:pPr>
      <w:r w:rsidRPr="00D31D6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31D65" w:rsidRDefault="00D31D65" w:rsidP="003F7C9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1D73B3">
        <w:rPr>
          <w:rFonts w:ascii="Times New Roman" w:hAnsi="Times New Roman" w:cs="Times New Roman"/>
          <w:sz w:val="24"/>
          <w:szCs w:val="24"/>
        </w:rPr>
        <w:t>Analice Barbosa Santos de Oliveira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Pr="00D31D65">
        <w:rPr>
          <w:rFonts w:ascii="Times New Roman" w:hAnsi="Times New Roman" w:cs="Times New Roman"/>
          <w:sz w:val="24"/>
          <w:szCs w:val="24"/>
        </w:rPr>
        <w:tab/>
      </w:r>
    </w:p>
    <w:p w:rsidR="002909AB" w:rsidRDefault="002909AB" w:rsidP="0044463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31D65" w:rsidRPr="003F7C93" w:rsidRDefault="00D31D65" w:rsidP="003F7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9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900F5F" w:rsidRDefault="001D73B3" w:rsidP="00900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6F">
        <w:rPr>
          <w:rFonts w:ascii="Times New Roman" w:hAnsi="Times New Roman" w:cs="Times New Roman"/>
          <w:sz w:val="24"/>
          <w:szCs w:val="24"/>
        </w:rPr>
        <w:t xml:space="preserve">A dengue é uma </w:t>
      </w:r>
      <w:r w:rsidR="00492A6F">
        <w:rPr>
          <w:rFonts w:ascii="Times New Roman" w:hAnsi="Times New Roman" w:cs="Times New Roman"/>
          <w:sz w:val="24"/>
          <w:szCs w:val="24"/>
        </w:rPr>
        <w:t>considerável</w:t>
      </w:r>
      <w:r w:rsidRPr="00492A6F">
        <w:rPr>
          <w:rFonts w:ascii="Times New Roman" w:hAnsi="Times New Roman" w:cs="Times New Roman"/>
          <w:sz w:val="24"/>
          <w:szCs w:val="24"/>
        </w:rPr>
        <w:t xml:space="preserve"> doença infecciosa </w:t>
      </w:r>
      <w:r w:rsidR="00966D00">
        <w:rPr>
          <w:rFonts w:ascii="Times New Roman" w:hAnsi="Times New Roman" w:cs="Times New Roman"/>
          <w:sz w:val="24"/>
          <w:szCs w:val="24"/>
        </w:rPr>
        <w:t xml:space="preserve">que </w:t>
      </w:r>
      <w:r w:rsidRPr="00492A6F">
        <w:rPr>
          <w:rFonts w:ascii="Times New Roman" w:hAnsi="Times New Roman" w:cs="Times New Roman"/>
          <w:sz w:val="24"/>
          <w:szCs w:val="24"/>
        </w:rPr>
        <w:t xml:space="preserve">emerge com forte impacto na saúde pública. A doença além de dolorosa </w:t>
      </w:r>
      <w:r w:rsidR="00492A6F">
        <w:rPr>
          <w:rFonts w:ascii="Times New Roman" w:hAnsi="Times New Roman" w:cs="Times New Roman"/>
          <w:sz w:val="24"/>
          <w:szCs w:val="24"/>
        </w:rPr>
        <w:t>e</w:t>
      </w:r>
      <w:r w:rsidRPr="00492A6F">
        <w:rPr>
          <w:rFonts w:ascii="Times New Roman" w:hAnsi="Times New Roman" w:cs="Times New Roman"/>
          <w:sz w:val="24"/>
          <w:szCs w:val="24"/>
        </w:rPr>
        <w:t xml:space="preserve"> debilitante, traz febre</w:t>
      </w:r>
      <w:r w:rsidR="00966D00">
        <w:rPr>
          <w:rFonts w:ascii="Times New Roman" w:hAnsi="Times New Roman" w:cs="Times New Roman"/>
          <w:sz w:val="24"/>
          <w:szCs w:val="24"/>
        </w:rPr>
        <w:t xml:space="preserve">, que </w:t>
      </w:r>
      <w:r w:rsidR="007666D4">
        <w:rPr>
          <w:rFonts w:ascii="Times New Roman" w:hAnsi="Times New Roman" w:cs="Times New Roman"/>
          <w:sz w:val="24"/>
          <w:szCs w:val="24"/>
        </w:rPr>
        <w:t>pode ser</w:t>
      </w:r>
      <w:r w:rsidR="00966D00">
        <w:rPr>
          <w:rFonts w:ascii="Times New Roman" w:hAnsi="Times New Roman" w:cs="Times New Roman"/>
          <w:sz w:val="24"/>
          <w:szCs w:val="24"/>
        </w:rPr>
        <w:t xml:space="preserve"> leve a</w:t>
      </w:r>
      <w:r w:rsidRPr="00492A6F">
        <w:rPr>
          <w:rFonts w:ascii="Times New Roman" w:hAnsi="Times New Roman" w:cs="Times New Roman"/>
          <w:sz w:val="24"/>
          <w:szCs w:val="24"/>
        </w:rPr>
        <w:t xml:space="preserve">té </w:t>
      </w:r>
      <w:r w:rsidR="00966D00">
        <w:rPr>
          <w:rFonts w:ascii="Times New Roman" w:hAnsi="Times New Roman" w:cs="Times New Roman"/>
          <w:sz w:val="24"/>
          <w:szCs w:val="24"/>
        </w:rPr>
        <w:t xml:space="preserve">a </w:t>
      </w:r>
      <w:r w:rsidRPr="00492A6F">
        <w:rPr>
          <w:rFonts w:ascii="Times New Roman" w:hAnsi="Times New Roman" w:cs="Times New Roman"/>
          <w:sz w:val="24"/>
          <w:szCs w:val="24"/>
        </w:rPr>
        <w:t xml:space="preserve">hemorrágica </w:t>
      </w:r>
      <w:r w:rsidR="007666D4">
        <w:rPr>
          <w:rFonts w:ascii="Times New Roman" w:hAnsi="Times New Roman" w:cs="Times New Roman"/>
          <w:sz w:val="24"/>
          <w:szCs w:val="24"/>
        </w:rPr>
        <w:t xml:space="preserve">e </w:t>
      </w:r>
      <w:r w:rsidRPr="00492A6F">
        <w:rPr>
          <w:rFonts w:ascii="Times New Roman" w:hAnsi="Times New Roman" w:cs="Times New Roman"/>
          <w:sz w:val="24"/>
          <w:szCs w:val="24"/>
        </w:rPr>
        <w:t>com risco de vida e choque</w:t>
      </w:r>
      <w:r w:rsidR="00966D00">
        <w:rPr>
          <w:rFonts w:ascii="Times New Roman" w:hAnsi="Times New Roman" w:cs="Times New Roman"/>
          <w:sz w:val="24"/>
          <w:szCs w:val="24"/>
        </w:rPr>
        <w:t>. Ela</w:t>
      </w:r>
      <w:r w:rsidRPr="00492A6F">
        <w:rPr>
          <w:rFonts w:ascii="Times New Roman" w:hAnsi="Times New Roman" w:cs="Times New Roman"/>
          <w:sz w:val="24"/>
          <w:szCs w:val="24"/>
        </w:rPr>
        <w:t xml:space="preserve"> </w:t>
      </w:r>
      <w:r w:rsidR="00492A6F">
        <w:rPr>
          <w:rFonts w:ascii="Times New Roman" w:hAnsi="Times New Roman" w:cs="Times New Roman"/>
          <w:sz w:val="24"/>
          <w:szCs w:val="24"/>
        </w:rPr>
        <w:t xml:space="preserve">tem </w:t>
      </w:r>
      <w:r w:rsidRPr="00492A6F">
        <w:rPr>
          <w:rFonts w:ascii="Times New Roman" w:hAnsi="Times New Roman" w:cs="Times New Roman"/>
          <w:sz w:val="24"/>
          <w:szCs w:val="24"/>
        </w:rPr>
        <w:t>alta morbidade e mortalidade</w:t>
      </w:r>
      <w:r w:rsidR="00966D00">
        <w:rPr>
          <w:rFonts w:ascii="Times New Roman" w:hAnsi="Times New Roman" w:cs="Times New Roman"/>
          <w:sz w:val="24"/>
          <w:szCs w:val="24"/>
        </w:rPr>
        <w:t xml:space="preserve">, pois </w:t>
      </w:r>
      <w:r w:rsidRPr="00492A6F">
        <w:rPr>
          <w:rFonts w:ascii="Times New Roman" w:hAnsi="Times New Roman" w:cs="Times New Roman"/>
          <w:sz w:val="24"/>
          <w:szCs w:val="24"/>
        </w:rPr>
        <w:t>compromete o sistema nervoso central e o fígado.</w:t>
      </w:r>
      <w:r w:rsidR="00492A6F" w:rsidRPr="00492A6F">
        <w:rPr>
          <w:rFonts w:ascii="Times New Roman" w:hAnsi="Times New Roman" w:cs="Times New Roman"/>
          <w:sz w:val="24"/>
          <w:szCs w:val="24"/>
        </w:rPr>
        <w:t xml:space="preserve"> Este estudo tem o objetivo de investigar o número de indivíduos que são internados e </w:t>
      </w:r>
      <w:r w:rsidR="00492A6F">
        <w:rPr>
          <w:rFonts w:ascii="Times New Roman" w:hAnsi="Times New Roman" w:cs="Times New Roman"/>
          <w:sz w:val="24"/>
          <w:szCs w:val="24"/>
        </w:rPr>
        <w:t>que foram</w:t>
      </w:r>
      <w:r w:rsidR="00492A6F" w:rsidRPr="00492A6F">
        <w:rPr>
          <w:rFonts w:ascii="Times New Roman" w:hAnsi="Times New Roman" w:cs="Times New Roman"/>
          <w:sz w:val="24"/>
          <w:szCs w:val="24"/>
        </w:rPr>
        <w:t xml:space="preserve"> a óbito em virtude da dengue</w:t>
      </w:r>
      <w:r w:rsidR="00492A6F">
        <w:rPr>
          <w:rFonts w:ascii="Times New Roman" w:hAnsi="Times New Roman" w:cs="Times New Roman"/>
          <w:sz w:val="24"/>
          <w:szCs w:val="24"/>
        </w:rPr>
        <w:t xml:space="preserve"> </w:t>
      </w:r>
      <w:r w:rsidR="00492A6F" w:rsidRPr="00492A6F">
        <w:rPr>
          <w:rFonts w:ascii="Times New Roman" w:hAnsi="Times New Roman" w:cs="Times New Roman"/>
          <w:sz w:val="24"/>
          <w:szCs w:val="24"/>
        </w:rPr>
        <w:t xml:space="preserve">(clássica e </w:t>
      </w:r>
      <w:r w:rsidR="00492A6F" w:rsidRPr="00492A6F">
        <w:rPr>
          <w:rFonts w:ascii="Times New Roman" w:hAnsi="Times New Roman" w:cs="Times New Roman"/>
          <w:sz w:val="24"/>
          <w:szCs w:val="24"/>
        </w:rPr>
        <w:t xml:space="preserve">hemorrágica) no Brasil, </w:t>
      </w:r>
      <w:r w:rsidR="00492A6F">
        <w:rPr>
          <w:rFonts w:ascii="Times New Roman" w:hAnsi="Times New Roman" w:cs="Times New Roman"/>
          <w:sz w:val="24"/>
          <w:szCs w:val="24"/>
        </w:rPr>
        <w:t>além dos gastos gerados na rede hospitalar. Os re</w:t>
      </w:r>
      <w:r w:rsidR="00900F5F" w:rsidRPr="00492A6F">
        <w:rPr>
          <w:rFonts w:ascii="Times New Roman" w:hAnsi="Times New Roman" w:cs="Times New Roman"/>
          <w:sz w:val="24"/>
          <w:szCs w:val="24"/>
        </w:rPr>
        <w:t xml:space="preserve">latórios </w:t>
      </w:r>
      <w:r w:rsidR="00492A6F">
        <w:rPr>
          <w:rFonts w:ascii="Times New Roman" w:hAnsi="Times New Roman" w:cs="Times New Roman"/>
          <w:sz w:val="24"/>
          <w:szCs w:val="24"/>
        </w:rPr>
        <w:t xml:space="preserve">foram </w:t>
      </w:r>
      <w:r w:rsidR="00900F5F" w:rsidRPr="00492A6F">
        <w:rPr>
          <w:rFonts w:ascii="Times New Roman" w:hAnsi="Times New Roman" w:cs="Times New Roman"/>
          <w:sz w:val="24"/>
          <w:szCs w:val="24"/>
        </w:rPr>
        <w:t xml:space="preserve">fornecidos pelo Sistema de Informações Hospitalares, o DATASUS, em informações sobre </w:t>
      </w:r>
      <w:r w:rsidR="007666D4">
        <w:rPr>
          <w:rFonts w:ascii="Times New Roman" w:hAnsi="Times New Roman" w:cs="Times New Roman"/>
          <w:sz w:val="24"/>
          <w:szCs w:val="24"/>
        </w:rPr>
        <w:t>m</w:t>
      </w:r>
      <w:r w:rsidR="00900F5F" w:rsidRPr="00492A6F">
        <w:rPr>
          <w:rFonts w:ascii="Times New Roman" w:hAnsi="Times New Roman" w:cs="Times New Roman"/>
          <w:sz w:val="24"/>
          <w:szCs w:val="24"/>
        </w:rPr>
        <w:t>ortalidade, no período de janeiro de 2008 a agosto de 2021. A população selecionada foi o cidadão brasileiro de ambos os gêneros, todas as idades e morador nas 27 unidades federativas brasileiras.</w:t>
      </w:r>
      <w:r w:rsidR="00492A6F">
        <w:rPr>
          <w:rFonts w:ascii="Times New Roman" w:hAnsi="Times New Roman" w:cs="Times New Roman"/>
          <w:sz w:val="24"/>
          <w:szCs w:val="24"/>
        </w:rPr>
        <w:t xml:space="preserve"> </w:t>
      </w:r>
      <w:r w:rsidR="00CD3D44">
        <w:rPr>
          <w:rFonts w:ascii="Times New Roman" w:hAnsi="Times New Roman" w:cs="Times New Roman"/>
          <w:sz w:val="24"/>
          <w:szCs w:val="24"/>
        </w:rPr>
        <w:t xml:space="preserve">Fazem-se necessárias uma </w:t>
      </w:r>
      <w:r w:rsidR="00492A6F">
        <w:rPr>
          <w:rFonts w:ascii="Times New Roman" w:hAnsi="Times New Roman" w:cs="Times New Roman"/>
          <w:sz w:val="24"/>
          <w:szCs w:val="24"/>
        </w:rPr>
        <w:t>terapia específica para a Dengue e ainda</w:t>
      </w:r>
      <w:r w:rsidR="00CD3D44">
        <w:rPr>
          <w:rFonts w:ascii="Times New Roman" w:hAnsi="Times New Roman" w:cs="Times New Roman"/>
          <w:sz w:val="24"/>
          <w:szCs w:val="24"/>
        </w:rPr>
        <w:t xml:space="preserve"> a descoberta de um agente antiviral.</w:t>
      </w:r>
    </w:p>
    <w:p w:rsidR="00D31D65" w:rsidRPr="001D73B3" w:rsidRDefault="00D31D65" w:rsidP="0044463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F7C93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1D7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B3" w:rsidRPr="001D73B3">
        <w:rPr>
          <w:rFonts w:ascii="Times New Roman" w:hAnsi="Times New Roman" w:cs="Times New Roman"/>
          <w:sz w:val="24"/>
          <w:szCs w:val="24"/>
        </w:rPr>
        <w:t>Dengue, Mortalidade, Morbidade, Saneamento Básico.</w:t>
      </w:r>
      <w:r w:rsidR="003F7C93" w:rsidRPr="001D73B3">
        <w:rPr>
          <w:rFonts w:ascii="Times New Roman" w:hAnsi="Times New Roman" w:cs="Times New Roman"/>
          <w:sz w:val="24"/>
          <w:szCs w:val="24"/>
        </w:rPr>
        <w:br/>
      </w:r>
    </w:p>
    <w:p w:rsidR="00D31D65" w:rsidRDefault="003F7C93" w:rsidP="003F7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Currículum</w:t>
      </w:r>
      <w:proofErr w:type="spellEnd"/>
    </w:p>
    <w:p w:rsidR="00CD3D44" w:rsidRPr="00CD3D44" w:rsidRDefault="00CD3D44" w:rsidP="00CD3D44">
      <w:pPr>
        <w:jc w:val="both"/>
        <w:rPr>
          <w:rFonts w:ascii="Times New Roman" w:hAnsi="Times New Roman" w:cs="Times New Roman"/>
          <w:sz w:val="24"/>
          <w:szCs w:val="24"/>
        </w:rPr>
      </w:pPr>
      <w:r w:rsidRPr="00CD3D44">
        <w:rPr>
          <w:rFonts w:ascii="Times New Roman" w:hAnsi="Times New Roman" w:cs="Times New Roman"/>
          <w:sz w:val="24"/>
          <w:szCs w:val="24"/>
        </w:rPr>
        <w:t xml:space="preserve">El dengue es una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infecciosa emergente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considerable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fuerte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impacto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pública. La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de ser dolorosa y debilitante,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lleva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leve indiferenciada a una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hemorrágica y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potencialmente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mortales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una alta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morbilidad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mortalidad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y compromete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sistema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nervioso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central y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hígado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como objetivo investigar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número de personas hospitalizadas y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fallecidas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por dengue (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clásico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y hemorrágico)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Brasil,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gastos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generados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hospitalaria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. Os relatórios foram fornecidos pelo Sistema de Informações Hospitalares, o DATASUS, em informações sobre </w:t>
      </w:r>
      <w:r w:rsidR="007666D4">
        <w:rPr>
          <w:rFonts w:ascii="Times New Roman" w:hAnsi="Times New Roman" w:cs="Times New Roman"/>
          <w:sz w:val="24"/>
          <w:szCs w:val="24"/>
        </w:rPr>
        <w:t>m</w:t>
      </w:r>
      <w:r w:rsidRPr="00CD3D44">
        <w:rPr>
          <w:rFonts w:ascii="Times New Roman" w:hAnsi="Times New Roman" w:cs="Times New Roman"/>
          <w:sz w:val="24"/>
          <w:szCs w:val="24"/>
        </w:rPr>
        <w:t xml:space="preserve">ortalidade, no período de janeiro de 2008 a agosto de 2021. A população selecionada foi o cidadão brasileiro de ambos os gêneros, todas as idades e morador nas 27 unidades federativas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brasileñas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necesaria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una terapia específica para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dengue y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descubrimiento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agente antiviral.</w:t>
      </w:r>
    </w:p>
    <w:p w:rsidR="00CD3D44" w:rsidRPr="00CD3D44" w:rsidRDefault="00CD3D44" w:rsidP="00CD3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D44">
        <w:rPr>
          <w:rFonts w:ascii="Times New Roman" w:hAnsi="Times New Roman" w:cs="Times New Roman"/>
          <w:b/>
          <w:sz w:val="24"/>
          <w:szCs w:val="24"/>
        </w:rPr>
        <w:lastRenderedPageBreak/>
        <w:t>Palabras</w:t>
      </w:r>
      <w:proofErr w:type="spellEnd"/>
      <w:r w:rsidRPr="00CD3D44">
        <w:rPr>
          <w:rFonts w:ascii="Times New Roman" w:hAnsi="Times New Roman" w:cs="Times New Roman"/>
          <w:b/>
          <w:sz w:val="24"/>
          <w:szCs w:val="24"/>
        </w:rPr>
        <w:t xml:space="preserve"> clave:</w:t>
      </w:r>
      <w:r w:rsidRPr="00CD3D44">
        <w:rPr>
          <w:rFonts w:ascii="Times New Roman" w:hAnsi="Times New Roman" w:cs="Times New Roman"/>
          <w:sz w:val="24"/>
          <w:szCs w:val="24"/>
        </w:rPr>
        <w:t xml:space="preserve"> Dengue,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Mortalidad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Morbilidad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Saneamiento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Básico.</w:t>
      </w:r>
    </w:p>
    <w:p w:rsidR="00CD3D44" w:rsidRPr="002909AB" w:rsidRDefault="00CD3D44" w:rsidP="003F7C9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D65" w:rsidRPr="002909AB" w:rsidRDefault="003F7C93" w:rsidP="00D31D65">
      <w:pPr>
        <w:rPr>
          <w:rFonts w:ascii="Times New Roman" w:hAnsi="Times New Roman" w:cs="Times New Roman"/>
          <w:b/>
          <w:sz w:val="24"/>
          <w:szCs w:val="24"/>
        </w:rPr>
      </w:pPr>
      <w:r w:rsidRPr="002909AB">
        <w:rPr>
          <w:rFonts w:ascii="Times New Roman" w:hAnsi="Times New Roman" w:cs="Times New Roman"/>
          <w:b/>
          <w:sz w:val="24"/>
          <w:szCs w:val="24"/>
        </w:rPr>
        <w:t>Resume</w:t>
      </w:r>
    </w:p>
    <w:p w:rsidR="00CD3D44" w:rsidRPr="00CD3D44" w:rsidRDefault="00CD3D44" w:rsidP="00CD3D44">
      <w:pPr>
        <w:jc w:val="both"/>
        <w:rPr>
          <w:rFonts w:ascii="Times New Roman" w:hAnsi="Times New Roman" w:cs="Times New Roman"/>
          <w:sz w:val="24"/>
          <w:szCs w:val="24"/>
        </w:rPr>
      </w:pPr>
      <w:r w:rsidRPr="00CD3D44">
        <w:rPr>
          <w:rFonts w:ascii="Times New Roman" w:hAnsi="Times New Roman" w:cs="Times New Roman"/>
          <w:sz w:val="24"/>
          <w:szCs w:val="24"/>
        </w:rPr>
        <w:t xml:space="preserve">Dengue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considerable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painful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debilitating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undifferentiated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mild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life-threatening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hemorrhagic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morbidity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compromises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nervous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liver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investigate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hospitalized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dengue (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hemorrhagic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hospital network. The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System, DATASUS, in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6D4">
        <w:rPr>
          <w:rFonts w:ascii="Times New Roman" w:hAnsi="Times New Roman" w:cs="Times New Roman"/>
          <w:sz w:val="24"/>
          <w:szCs w:val="24"/>
        </w:rPr>
        <w:t>m</w:t>
      </w:r>
      <w:r w:rsidRPr="00CD3D44">
        <w:rPr>
          <w:rFonts w:ascii="Times New Roman" w:hAnsi="Times New Roman" w:cs="Times New Roman"/>
          <w:sz w:val="24"/>
          <w:szCs w:val="24"/>
        </w:rPr>
        <w:t>ortality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August 2021. The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citizen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genders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ages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federative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for Dengue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still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 xml:space="preserve"> antiviral </w:t>
      </w:r>
      <w:proofErr w:type="spellStart"/>
      <w:r w:rsidRPr="00CD3D44">
        <w:rPr>
          <w:rFonts w:ascii="Times New Roman" w:hAnsi="Times New Roman" w:cs="Times New Roman"/>
          <w:sz w:val="24"/>
          <w:szCs w:val="24"/>
        </w:rPr>
        <w:t>agent</w:t>
      </w:r>
      <w:proofErr w:type="spellEnd"/>
      <w:r w:rsidRPr="00CD3D44">
        <w:rPr>
          <w:rFonts w:ascii="Times New Roman" w:hAnsi="Times New Roman" w:cs="Times New Roman"/>
          <w:sz w:val="24"/>
          <w:szCs w:val="24"/>
        </w:rPr>
        <w:t>.</w:t>
      </w:r>
    </w:p>
    <w:p w:rsidR="00D31D65" w:rsidRPr="00551331" w:rsidRDefault="00D31D65" w:rsidP="00D31D6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1331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="00444631" w:rsidRPr="005513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D3D44" w:rsidRPr="00CD3D44">
        <w:rPr>
          <w:rFonts w:ascii="Times New Roman" w:hAnsi="Times New Roman" w:cs="Times New Roman"/>
          <w:sz w:val="24"/>
          <w:szCs w:val="24"/>
        </w:rPr>
        <w:t xml:space="preserve">Dengue, </w:t>
      </w:r>
      <w:proofErr w:type="spellStart"/>
      <w:r w:rsidR="00CD3D44" w:rsidRPr="00CD3D44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="00CD3D44" w:rsidRPr="00CD3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3D44" w:rsidRPr="00CD3D44">
        <w:rPr>
          <w:rFonts w:ascii="Times New Roman" w:hAnsi="Times New Roman" w:cs="Times New Roman"/>
          <w:sz w:val="24"/>
          <w:szCs w:val="24"/>
        </w:rPr>
        <w:t>Morbidity</w:t>
      </w:r>
      <w:proofErr w:type="spellEnd"/>
      <w:r w:rsidR="00CD3D44" w:rsidRPr="00CD3D44">
        <w:rPr>
          <w:rFonts w:ascii="Times New Roman" w:hAnsi="Times New Roman" w:cs="Times New Roman"/>
          <w:sz w:val="24"/>
          <w:szCs w:val="24"/>
        </w:rPr>
        <w:t xml:space="preserve">, Basic </w:t>
      </w:r>
      <w:proofErr w:type="spellStart"/>
      <w:r w:rsidR="00CD3D44" w:rsidRPr="00CD3D44">
        <w:rPr>
          <w:rFonts w:ascii="Times New Roman" w:hAnsi="Times New Roman" w:cs="Times New Roman"/>
          <w:sz w:val="24"/>
          <w:szCs w:val="24"/>
        </w:rPr>
        <w:t>Sanitation</w:t>
      </w:r>
      <w:proofErr w:type="spellEnd"/>
      <w:r w:rsidR="00555586" w:rsidRPr="005513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7C93" w:rsidRPr="00551331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D31D65" w:rsidRPr="00555586" w:rsidRDefault="00D31D65" w:rsidP="00D31D65">
      <w:pPr>
        <w:pStyle w:val="Ttulo2"/>
        <w:rPr>
          <w:b/>
          <w:bCs/>
          <w:szCs w:val="24"/>
          <w:lang w:val="pt-BR"/>
        </w:rPr>
      </w:pPr>
      <w:r w:rsidRPr="00555586">
        <w:rPr>
          <w:b/>
          <w:bCs/>
          <w:szCs w:val="24"/>
          <w:lang w:val="pt-BR"/>
        </w:rPr>
        <w:t>1. INTRODUÇÃO</w:t>
      </w:r>
    </w:p>
    <w:p w:rsidR="00966D00" w:rsidRDefault="00966D00" w:rsidP="00111093">
      <w:pPr>
        <w:pStyle w:val="SemEspaamento"/>
      </w:pPr>
    </w:p>
    <w:p w:rsidR="00111093" w:rsidRDefault="00111093" w:rsidP="00111093">
      <w:pPr>
        <w:pStyle w:val="SemEspaamento"/>
        <w:rPr>
          <w:shd w:val="clear" w:color="auto" w:fill="FFFFFF"/>
        </w:rPr>
      </w:pPr>
      <w:r w:rsidRPr="0088391D">
        <w:t>O vírus da dengue se espalh</w:t>
      </w:r>
      <w:r w:rsidR="007666D4">
        <w:t>ou</w:t>
      </w:r>
      <w:r w:rsidRPr="0088391D">
        <w:t xml:space="preserve"> rapidamente nas últimas décadas, resultando em um aumento da </w:t>
      </w:r>
      <w:r w:rsidR="007666D4" w:rsidRPr="0088391D">
        <w:t>constância</w:t>
      </w:r>
      <w:r w:rsidRPr="0088391D">
        <w:t xml:space="preserve"> de epidemias e </w:t>
      </w:r>
      <w:r w:rsidR="007666D4">
        <w:t xml:space="preserve">da </w:t>
      </w:r>
      <w:r w:rsidRPr="0088391D">
        <w:t xml:space="preserve">doença grave da dengue, hiperendemicidade de múltiplos sorotipos do vírus em </w:t>
      </w:r>
      <w:r w:rsidR="007666D4">
        <w:t>diverso</w:t>
      </w:r>
      <w:r w:rsidRPr="0088391D">
        <w:t>s países tropicais (GUZMAN e HARRIS, 2015).</w:t>
      </w:r>
      <w:r w:rsidR="007666D4">
        <w:t xml:space="preserve"> </w:t>
      </w:r>
      <w:r w:rsidRPr="00F03365">
        <w:t>Atualmente, não há um agente antiviral eficaz disponível para o tratamento da dengue e os cuidados de suporte são a base do manejo</w:t>
      </w:r>
      <w:r w:rsidR="00340452">
        <w:t xml:space="preserve">. </w:t>
      </w:r>
      <w:r w:rsidRPr="00F03365">
        <w:rPr>
          <w:shd w:val="clear" w:color="auto" w:fill="FFFFFF"/>
        </w:rPr>
        <w:t xml:space="preserve">Os adultos mais velhos sofrem de resultados piores em comparação </w:t>
      </w:r>
      <w:r w:rsidR="00340452">
        <w:rPr>
          <w:shd w:val="clear" w:color="auto" w:fill="FFFFFF"/>
        </w:rPr>
        <w:t>aos</w:t>
      </w:r>
      <w:r w:rsidRPr="00F03365">
        <w:rPr>
          <w:shd w:val="clear" w:color="auto" w:fill="FFFFFF"/>
        </w:rPr>
        <w:t xml:space="preserve"> jovens, tornando o manejo clínico desta população particularmente de</w:t>
      </w:r>
      <w:r w:rsidR="00340452">
        <w:rPr>
          <w:shd w:val="clear" w:color="auto" w:fill="FFFFFF"/>
        </w:rPr>
        <w:t>safiador (LIN, LEE e LEO, 2017).</w:t>
      </w:r>
    </w:p>
    <w:p w:rsidR="0039365F" w:rsidRPr="0039365F" w:rsidRDefault="00D91049" w:rsidP="00393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90B">
        <w:rPr>
          <w:rFonts w:ascii="Times New Roman" w:hAnsi="Times New Roman" w:cs="Times New Roman"/>
          <w:sz w:val="24"/>
          <w:szCs w:val="24"/>
        </w:rPr>
        <w:t>A dengue é crescente. </w:t>
      </w:r>
      <w:r w:rsidR="00A8190B">
        <w:rPr>
          <w:rFonts w:ascii="Times New Roman" w:hAnsi="Times New Roman" w:cs="Times New Roman"/>
          <w:sz w:val="24"/>
          <w:szCs w:val="24"/>
        </w:rPr>
        <w:t>Sabe-se que m</w:t>
      </w:r>
      <w:r w:rsidRPr="00A8190B">
        <w:rPr>
          <w:rFonts w:ascii="Times New Roman" w:hAnsi="Times New Roman" w:cs="Times New Roman"/>
          <w:sz w:val="24"/>
          <w:szCs w:val="24"/>
        </w:rPr>
        <w:t>ais da metade da população mundial vive em áreas com risco de transmissão da dengue</w:t>
      </w:r>
      <w:r w:rsidR="00A8190B">
        <w:rPr>
          <w:rFonts w:ascii="Times New Roman" w:hAnsi="Times New Roman" w:cs="Times New Roman"/>
          <w:sz w:val="24"/>
          <w:szCs w:val="24"/>
        </w:rPr>
        <w:t xml:space="preserve"> e a</w:t>
      </w:r>
      <w:r w:rsidRPr="00A8190B">
        <w:rPr>
          <w:rFonts w:ascii="Times New Roman" w:hAnsi="Times New Roman" w:cs="Times New Roman"/>
          <w:sz w:val="24"/>
          <w:szCs w:val="24"/>
        </w:rPr>
        <w:t xml:space="preserve"> incerteza nas estimativas de encargos, no entanto, desafia a capacidade dos formuladores de políticas de definir prioridades, alocar re</w:t>
      </w:r>
      <w:r w:rsidR="00A8190B">
        <w:rPr>
          <w:rFonts w:ascii="Times New Roman" w:hAnsi="Times New Roman" w:cs="Times New Roman"/>
          <w:sz w:val="24"/>
          <w:szCs w:val="24"/>
        </w:rPr>
        <w:t xml:space="preserve">cursos e planejar intervenções </w:t>
      </w:r>
      <w:r w:rsidR="00A8190B" w:rsidRPr="00A8190B">
        <w:rPr>
          <w:rFonts w:ascii="Times New Roman" w:hAnsi="Times New Roman" w:cs="Times New Roman"/>
          <w:sz w:val="24"/>
          <w:szCs w:val="24"/>
        </w:rPr>
        <w:t>(</w:t>
      </w:r>
      <w:r w:rsidR="00A8190B" w:rsidRPr="00A81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CASTRO</w:t>
      </w:r>
      <w:r w:rsidR="00A81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A8190B" w:rsidRPr="00A81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WILSON </w:t>
      </w:r>
      <w:r w:rsidR="00A81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</w:t>
      </w:r>
      <w:r w:rsidR="00A8190B" w:rsidRPr="00A81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BLOOM</w:t>
      </w:r>
      <w:r w:rsidR="00A81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2017)</w:t>
      </w:r>
      <w:r w:rsidR="003936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39365F" w:rsidRPr="0039365F">
        <w:rPr>
          <w:rFonts w:ascii="Times New Roman" w:hAnsi="Times New Roman" w:cs="Times New Roman"/>
          <w:sz w:val="24"/>
          <w:szCs w:val="24"/>
        </w:rPr>
        <w:t>A dengue é uma infecção</w:t>
      </w:r>
      <w:r w:rsidR="0039365F">
        <w:rPr>
          <w:rFonts w:ascii="Times New Roman" w:hAnsi="Times New Roman" w:cs="Times New Roman"/>
          <w:sz w:val="24"/>
          <w:szCs w:val="24"/>
        </w:rPr>
        <w:t xml:space="preserve"> comum na população brasileira e </w:t>
      </w:r>
      <w:r w:rsidR="0039365F" w:rsidRPr="0039365F">
        <w:rPr>
          <w:rFonts w:ascii="Times New Roman" w:hAnsi="Times New Roman" w:cs="Times New Roman"/>
          <w:sz w:val="24"/>
          <w:szCs w:val="24"/>
        </w:rPr>
        <w:t>sugerem</w:t>
      </w:r>
      <w:r w:rsidR="0039365F">
        <w:rPr>
          <w:rFonts w:ascii="Times New Roman" w:hAnsi="Times New Roman" w:cs="Times New Roman"/>
          <w:sz w:val="24"/>
          <w:szCs w:val="24"/>
        </w:rPr>
        <w:t>-se</w:t>
      </w:r>
      <w:r w:rsidR="0039365F" w:rsidRPr="0039365F">
        <w:rPr>
          <w:rFonts w:ascii="Times New Roman" w:hAnsi="Times New Roman" w:cs="Times New Roman"/>
          <w:sz w:val="24"/>
          <w:szCs w:val="24"/>
        </w:rPr>
        <w:t xml:space="preserve"> que diversos fatores sociodemográficos e </w:t>
      </w:r>
      <w:r w:rsidR="0039365F" w:rsidRPr="0039365F">
        <w:rPr>
          <w:rFonts w:ascii="Times New Roman" w:hAnsi="Times New Roman" w:cs="Times New Roman"/>
          <w:sz w:val="24"/>
          <w:szCs w:val="24"/>
        </w:rPr>
        <w:lastRenderedPageBreak/>
        <w:t>ambientais resultaram no aumento da de</w:t>
      </w:r>
      <w:r w:rsidR="0039365F">
        <w:rPr>
          <w:rFonts w:ascii="Times New Roman" w:hAnsi="Times New Roman" w:cs="Times New Roman"/>
          <w:sz w:val="24"/>
          <w:szCs w:val="24"/>
        </w:rPr>
        <w:t xml:space="preserve">ngue no país ao longo do tempo e se faz necessárias </w:t>
      </w:r>
      <w:r w:rsidR="0039365F" w:rsidRPr="0039365F">
        <w:rPr>
          <w:rFonts w:ascii="Times New Roman" w:hAnsi="Times New Roman" w:cs="Times New Roman"/>
          <w:sz w:val="24"/>
          <w:szCs w:val="24"/>
        </w:rPr>
        <w:t>políticas públicas eficazes que ofereçam serviços básicos como coleta de lixo e redes de saneamento, além de r</w:t>
      </w:r>
      <w:r w:rsidR="0039365F">
        <w:rPr>
          <w:rFonts w:ascii="Times New Roman" w:hAnsi="Times New Roman" w:cs="Times New Roman"/>
          <w:sz w:val="24"/>
          <w:szCs w:val="24"/>
        </w:rPr>
        <w:t>eduzir as populações de vetores (RODRIGUES et al., 2016).</w:t>
      </w:r>
    </w:p>
    <w:p w:rsidR="00792A0E" w:rsidRPr="00792A0E" w:rsidRDefault="00792A0E" w:rsidP="00111093">
      <w:pPr>
        <w:pStyle w:val="SemEspaamento"/>
      </w:pPr>
      <w:r w:rsidRPr="00792A0E">
        <w:rPr>
          <w:rStyle w:val="Forte"/>
          <w:b w:val="0"/>
          <w:color w:val="212121"/>
          <w:shd w:val="clear" w:color="auto" w:fill="FFFFFF"/>
        </w:rPr>
        <w:t>A</w:t>
      </w:r>
      <w:r w:rsidRPr="00792A0E">
        <w:rPr>
          <w:rStyle w:val="Forte"/>
          <w:color w:val="212121"/>
          <w:shd w:val="clear" w:color="auto" w:fill="FFFFFF"/>
        </w:rPr>
        <w:t> </w:t>
      </w:r>
      <w:r w:rsidRPr="00792A0E">
        <w:rPr>
          <w:color w:val="212121"/>
          <w:shd w:val="clear" w:color="auto" w:fill="FFFFFF"/>
        </w:rPr>
        <w:t>dengue</w:t>
      </w:r>
      <w:r>
        <w:rPr>
          <w:color w:val="212121"/>
          <w:shd w:val="clear" w:color="auto" w:fill="FFFFFF"/>
        </w:rPr>
        <w:t xml:space="preserve"> é uma </w:t>
      </w:r>
      <w:r w:rsidRPr="00792A0E">
        <w:rPr>
          <w:color w:val="212121"/>
          <w:shd w:val="clear" w:color="auto" w:fill="FFFFFF"/>
        </w:rPr>
        <w:t xml:space="preserve">doença tropical </w:t>
      </w:r>
      <w:r>
        <w:rPr>
          <w:color w:val="212121"/>
          <w:shd w:val="clear" w:color="auto" w:fill="FFFFFF"/>
        </w:rPr>
        <w:t xml:space="preserve">bastante </w:t>
      </w:r>
      <w:r w:rsidRPr="00792A0E">
        <w:rPr>
          <w:color w:val="212121"/>
          <w:shd w:val="clear" w:color="auto" w:fill="FFFFFF"/>
        </w:rPr>
        <w:t>negligenciada</w:t>
      </w:r>
      <w:r>
        <w:rPr>
          <w:color w:val="212121"/>
          <w:shd w:val="clear" w:color="auto" w:fill="FFFFFF"/>
        </w:rPr>
        <w:t xml:space="preserve"> com uma grande carga socioeconômica, diante deste contexto, e</w:t>
      </w:r>
      <w:r w:rsidRPr="00492A6F">
        <w:t xml:space="preserve">ste estudo tem o objetivo de investigar o número de indivíduos que são internados e </w:t>
      </w:r>
      <w:r>
        <w:t>que foram</w:t>
      </w:r>
      <w:r w:rsidRPr="00492A6F">
        <w:t xml:space="preserve"> a óbito em virtude da dengue</w:t>
      </w:r>
      <w:r>
        <w:t xml:space="preserve"> </w:t>
      </w:r>
      <w:r w:rsidRPr="00492A6F">
        <w:t xml:space="preserve">(clássica e hemorrágica) no Brasil, </w:t>
      </w:r>
      <w:r>
        <w:t>além dos gastos gerados na rede hospitalar.</w:t>
      </w:r>
    </w:p>
    <w:p w:rsidR="00111093" w:rsidRDefault="00111093" w:rsidP="00111093">
      <w:pPr>
        <w:pStyle w:val="SemEspaamento"/>
      </w:pPr>
    </w:p>
    <w:p w:rsidR="00D31D65" w:rsidRPr="00E97CAE" w:rsidRDefault="00D31D65" w:rsidP="00D31D65">
      <w:pPr>
        <w:pStyle w:val="Ttulo2"/>
        <w:rPr>
          <w:b/>
          <w:bCs/>
          <w:szCs w:val="24"/>
        </w:rPr>
      </w:pPr>
      <w:r>
        <w:rPr>
          <w:b/>
          <w:bCs/>
          <w:szCs w:val="24"/>
        </w:rPr>
        <w:t>2. REFERENCIAL TEÓRICO</w:t>
      </w:r>
    </w:p>
    <w:p w:rsidR="001D73B3" w:rsidRDefault="001D73B3" w:rsidP="001D7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3B3" w:rsidRDefault="001D73B3" w:rsidP="00111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 xml:space="preserve">O vírus da dengue é um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flavivírus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transmitido por mosquitos endêmico em muitos países tropicais e subtropicais e existem quatro sorotipos do vírus e cada sorotipo é antigenicamente diferente,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88391D">
        <w:rPr>
          <w:rFonts w:ascii="Times New Roman" w:hAnsi="Times New Roman" w:cs="Times New Roman"/>
          <w:sz w:val="24"/>
          <w:szCs w:val="24"/>
        </w:rPr>
        <w:t xml:space="preserve">induzem anticorpos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heterólogos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(UNO e ROSS, 2018)</w:t>
      </w:r>
      <w:r>
        <w:rPr>
          <w:rFonts w:ascii="Times New Roman" w:hAnsi="Times New Roman" w:cs="Times New Roman"/>
          <w:sz w:val="24"/>
          <w:szCs w:val="24"/>
        </w:rPr>
        <w:t xml:space="preserve">, e o vírus </w:t>
      </w:r>
      <w:r w:rsidRPr="0088391D">
        <w:rPr>
          <w:rFonts w:ascii="Times New Roman" w:hAnsi="Times New Roman" w:cs="Times New Roman"/>
          <w:sz w:val="24"/>
          <w:szCs w:val="24"/>
        </w:rPr>
        <w:t>consiste em um genoma de RNA de fita simples com sentido positivo (FAHEEM et al., 2011)</w:t>
      </w:r>
      <w:r>
        <w:rPr>
          <w:rFonts w:ascii="Times New Roman" w:hAnsi="Times New Roman" w:cs="Times New Roman"/>
          <w:sz w:val="24"/>
          <w:szCs w:val="24"/>
        </w:rPr>
        <w:t xml:space="preserve">, que é transmitido </w:t>
      </w:r>
      <w:r w:rsidRPr="0088391D">
        <w:rPr>
          <w:rFonts w:ascii="Times New Roman" w:hAnsi="Times New Roman" w:cs="Times New Roman"/>
          <w:sz w:val="24"/>
          <w:szCs w:val="24"/>
        </w:rPr>
        <w:t xml:space="preserve">em humanos por mosquitos fêmeas Aedes (KHETARPAL e KHANNA, 2016). </w:t>
      </w:r>
    </w:p>
    <w:p w:rsidR="001D73B3" w:rsidRPr="0088391D" w:rsidRDefault="001D73B3" w:rsidP="00111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4</w:t>
      </w:r>
      <w:r w:rsidRPr="0088391D">
        <w:rPr>
          <w:rFonts w:ascii="Times New Roman" w:hAnsi="Times New Roman" w:cs="Times New Roman"/>
          <w:sz w:val="24"/>
          <w:szCs w:val="24"/>
        </w:rPr>
        <w:t xml:space="preserve"> sorotipos de vírus da dengue </w:t>
      </w:r>
      <w:r w:rsidR="00792A0E">
        <w:rPr>
          <w:rFonts w:ascii="Times New Roman" w:hAnsi="Times New Roman" w:cs="Times New Roman"/>
          <w:sz w:val="24"/>
          <w:szCs w:val="24"/>
        </w:rPr>
        <w:t xml:space="preserve">trazem a </w:t>
      </w:r>
      <w:r w:rsidRPr="0088391D">
        <w:rPr>
          <w:rFonts w:ascii="Times New Roman" w:hAnsi="Times New Roman" w:cs="Times New Roman"/>
          <w:sz w:val="24"/>
          <w:szCs w:val="24"/>
        </w:rPr>
        <w:t xml:space="preserve">dengue, </w:t>
      </w:r>
      <w:r w:rsidR="00792A0E">
        <w:rPr>
          <w:rFonts w:ascii="Times New Roman" w:hAnsi="Times New Roman" w:cs="Times New Roman"/>
          <w:sz w:val="24"/>
          <w:szCs w:val="24"/>
        </w:rPr>
        <w:t xml:space="preserve">a </w:t>
      </w:r>
      <w:r w:rsidRPr="0088391D">
        <w:rPr>
          <w:rFonts w:ascii="Times New Roman" w:hAnsi="Times New Roman" w:cs="Times New Roman"/>
          <w:sz w:val="24"/>
          <w:szCs w:val="24"/>
        </w:rPr>
        <w:t xml:space="preserve">febre hemorrágica da dengue e </w:t>
      </w:r>
      <w:r w:rsidR="00792A0E">
        <w:rPr>
          <w:rFonts w:ascii="Times New Roman" w:hAnsi="Times New Roman" w:cs="Times New Roman"/>
          <w:sz w:val="24"/>
          <w:szCs w:val="24"/>
        </w:rPr>
        <w:t xml:space="preserve">a </w:t>
      </w:r>
      <w:r w:rsidRPr="0088391D">
        <w:rPr>
          <w:rFonts w:ascii="Times New Roman" w:hAnsi="Times New Roman" w:cs="Times New Roman"/>
          <w:sz w:val="24"/>
          <w:szCs w:val="24"/>
        </w:rPr>
        <w:t>síndrome do choque da dengue</w:t>
      </w:r>
      <w:r w:rsidR="00792A0E">
        <w:rPr>
          <w:rFonts w:ascii="Times New Roman" w:hAnsi="Times New Roman" w:cs="Times New Roman"/>
          <w:sz w:val="24"/>
          <w:szCs w:val="24"/>
        </w:rPr>
        <w:t xml:space="preserve">, que são </w:t>
      </w:r>
      <w:r w:rsidRPr="0088391D">
        <w:rPr>
          <w:rFonts w:ascii="Times New Roman" w:hAnsi="Times New Roman" w:cs="Times New Roman"/>
          <w:sz w:val="24"/>
          <w:szCs w:val="24"/>
        </w:rPr>
        <w:t xml:space="preserve">as infecções por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arbovírus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bastante expressivas</w:t>
      </w:r>
      <w:r w:rsidRPr="008839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devido </w:t>
      </w:r>
      <w:r w:rsidR="00792A0E">
        <w:rPr>
          <w:rFonts w:ascii="Times New Roman" w:hAnsi="Times New Roman" w:cs="Times New Roman"/>
          <w:sz w:val="24"/>
          <w:szCs w:val="24"/>
        </w:rPr>
        <w:t xml:space="preserve">à alta </w:t>
      </w:r>
      <w:r>
        <w:rPr>
          <w:rFonts w:ascii="Times New Roman" w:hAnsi="Times New Roman" w:cs="Times New Roman"/>
          <w:sz w:val="24"/>
          <w:szCs w:val="24"/>
        </w:rPr>
        <w:t xml:space="preserve">morbidade </w:t>
      </w:r>
      <w:r w:rsidRPr="0088391D">
        <w:rPr>
          <w:rFonts w:ascii="Times New Roman" w:hAnsi="Times New Roman" w:cs="Times New Roman"/>
          <w:sz w:val="24"/>
          <w:szCs w:val="24"/>
        </w:rPr>
        <w:t>e mortalidade, constituindo um dos problemas de doenças infecciosas que mais se expandem (ISTÚRIZ, GUBLER e BREA DEL CASTILLO, 2000)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391D">
        <w:rPr>
          <w:rFonts w:ascii="Times New Roman" w:hAnsi="Times New Roman" w:cs="Times New Roman"/>
          <w:sz w:val="24"/>
          <w:szCs w:val="24"/>
        </w:rPr>
        <w:t>A dengue é uma doença dolorosa e debilitante (MOI e TAKASAKI, 2016)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Pr="0088391D">
        <w:rPr>
          <w:rFonts w:ascii="Times New Roman" w:hAnsi="Times New Roman" w:cs="Times New Roman"/>
          <w:sz w:val="24"/>
          <w:szCs w:val="24"/>
        </w:rPr>
        <w:t xml:space="preserve"> infecção com qualquer um dos 4 sorotipos do vírus da dengue resulta em </w:t>
      </w:r>
      <w:r>
        <w:rPr>
          <w:rFonts w:ascii="Times New Roman" w:hAnsi="Times New Roman" w:cs="Times New Roman"/>
          <w:sz w:val="24"/>
          <w:szCs w:val="24"/>
        </w:rPr>
        <w:t>diversos</w:t>
      </w:r>
      <w:r w:rsidRPr="0088391D">
        <w:rPr>
          <w:rFonts w:ascii="Times New Roman" w:hAnsi="Times New Roman" w:cs="Times New Roman"/>
          <w:sz w:val="24"/>
          <w:szCs w:val="24"/>
        </w:rPr>
        <w:t xml:space="preserve"> sintomas, desde febre leve </w:t>
      </w:r>
      <w:r w:rsidR="00A6656B" w:rsidRPr="0088391D">
        <w:rPr>
          <w:rFonts w:ascii="Times New Roman" w:hAnsi="Times New Roman" w:cs="Times New Roman"/>
          <w:sz w:val="24"/>
          <w:szCs w:val="24"/>
        </w:rPr>
        <w:t xml:space="preserve">até </w:t>
      </w:r>
      <w:r w:rsidR="00A6656B">
        <w:rPr>
          <w:rFonts w:ascii="Times New Roman" w:hAnsi="Times New Roman" w:cs="Times New Roman"/>
          <w:sz w:val="24"/>
          <w:szCs w:val="24"/>
        </w:rPr>
        <w:t xml:space="preserve">a </w:t>
      </w:r>
      <w:r w:rsidRPr="0088391D">
        <w:rPr>
          <w:rFonts w:ascii="Times New Roman" w:hAnsi="Times New Roman" w:cs="Times New Roman"/>
          <w:sz w:val="24"/>
          <w:szCs w:val="24"/>
        </w:rPr>
        <w:t xml:space="preserve">febre hemorrágica com risco de vida e choque e o diagnóstico laboratorial precoce e preciso é essencial para o manejo adequado do paciente (MULLER, DEPELSENAIRE e YOUNG, 2017). A infecção por dengue com comprometimento de órgãos envolve principalmente o sistema nervoso central e o fígado e os achados hematológicos consistentes incluem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vasculopatia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coagulopatia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e trombocitopenia (THISYAKORN e THISYAKORN, 2015)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391D">
        <w:rPr>
          <w:rFonts w:ascii="Times New Roman" w:hAnsi="Times New Roman" w:cs="Times New Roman"/>
          <w:sz w:val="24"/>
          <w:szCs w:val="24"/>
        </w:rPr>
        <w:t xml:space="preserve">A virulência do vírus </w:t>
      </w:r>
      <w:r w:rsidR="00A6656B">
        <w:rPr>
          <w:rFonts w:ascii="Times New Roman" w:hAnsi="Times New Roman" w:cs="Times New Roman"/>
          <w:sz w:val="24"/>
          <w:szCs w:val="24"/>
        </w:rPr>
        <w:t xml:space="preserve">e </w:t>
      </w:r>
      <w:r w:rsidRPr="0088391D">
        <w:rPr>
          <w:rFonts w:ascii="Times New Roman" w:hAnsi="Times New Roman" w:cs="Times New Roman"/>
          <w:sz w:val="24"/>
          <w:szCs w:val="24"/>
        </w:rPr>
        <w:t xml:space="preserve">o histórico de infecção por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flavivírus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, idade, sexo e genótipo do hospedeiro </w:t>
      </w:r>
      <w:r w:rsidR="00A6656B">
        <w:rPr>
          <w:rFonts w:ascii="Times New Roman" w:hAnsi="Times New Roman" w:cs="Times New Roman"/>
          <w:sz w:val="24"/>
          <w:szCs w:val="24"/>
        </w:rPr>
        <w:t>auxiliam na definição d</w:t>
      </w:r>
      <w:r w:rsidRPr="0088391D">
        <w:rPr>
          <w:rFonts w:ascii="Times New Roman" w:hAnsi="Times New Roman" w:cs="Times New Roman"/>
          <w:sz w:val="24"/>
          <w:szCs w:val="24"/>
        </w:rPr>
        <w:t>a gravidade da infecção (WHITEHORN e SIMMONS, 2011)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56B" w:rsidRDefault="001D73B3" w:rsidP="009543C1">
      <w:pPr>
        <w:pStyle w:val="SemEspaamento"/>
      </w:pPr>
      <w:r w:rsidRPr="0088391D">
        <w:lastRenderedPageBreak/>
        <w:t>O diagnóstico laboratorial da dengue pode ser estabelecido dentro de cinco dias do início da doença pela detecção direta de componentes virais no soro (VERHAGEN e GROOT, 2014)</w:t>
      </w:r>
      <w:r>
        <w:t xml:space="preserve">. </w:t>
      </w:r>
      <w:r w:rsidRPr="0088391D">
        <w:t>O diagnóstico preciso e oportuno do vírus da dengue é importante para a detecção precoce da infecção pelo vírus da dengue (KASSIM et al., 2011)</w:t>
      </w:r>
      <w:r>
        <w:t xml:space="preserve">. </w:t>
      </w:r>
    </w:p>
    <w:p w:rsidR="001D73B3" w:rsidRPr="0088391D" w:rsidRDefault="001D73B3" w:rsidP="009543C1">
      <w:pPr>
        <w:pStyle w:val="SemEspaamento"/>
      </w:pPr>
      <w:r>
        <w:t>Sabe-se que a</w:t>
      </w:r>
      <w:r w:rsidRPr="0088391D">
        <w:t xml:space="preserve">s razões para esse ressurgimento e surgimento da febre hemorrágica da dengue no século 20 são </w:t>
      </w:r>
      <w:r w:rsidR="00A6656B">
        <w:t xml:space="preserve">complexas, porém </w:t>
      </w:r>
      <w:r w:rsidRPr="0088391D">
        <w:t xml:space="preserve">as mudanças demográficas, sociais e de infraestrutura de saúde pública nos últimos 30 anos contribuíram </w:t>
      </w:r>
      <w:r w:rsidR="00A6656B">
        <w:t xml:space="preserve">efetivamente </w:t>
      </w:r>
      <w:r w:rsidRPr="0088391D">
        <w:t>(GUBLER, 1998)</w:t>
      </w:r>
      <w:r>
        <w:t xml:space="preserve">. Fazem necessárias </w:t>
      </w:r>
      <w:r w:rsidRPr="0088391D">
        <w:t>terapia</w:t>
      </w:r>
      <w:r>
        <w:t>s</w:t>
      </w:r>
      <w:r w:rsidRPr="0088391D">
        <w:t xml:space="preserve"> específica</w:t>
      </w:r>
      <w:r>
        <w:t>s</w:t>
      </w:r>
      <w:r w:rsidRPr="0088391D">
        <w:t>,</w:t>
      </w:r>
      <w:r>
        <w:t xml:space="preserve"> </w:t>
      </w:r>
      <w:r w:rsidR="00F03365">
        <w:t xml:space="preserve">pois as estratégias de </w:t>
      </w:r>
      <w:r w:rsidR="00F03365" w:rsidRPr="00F03365">
        <w:rPr>
          <w:color w:val="212121"/>
          <w:shd w:val="clear" w:color="auto" w:fill="FFFFFF"/>
        </w:rPr>
        <w:t xml:space="preserve">manejo teriam que ser ajustadas para levar em conta o aumento do número de comorbidades </w:t>
      </w:r>
      <w:r w:rsidR="00F03365" w:rsidRPr="00F03365">
        <w:rPr>
          <w:shd w:val="clear" w:color="auto" w:fill="FFFFFF"/>
        </w:rPr>
        <w:t>(</w:t>
      </w:r>
      <w:r w:rsidR="009543C1" w:rsidRPr="00F03365">
        <w:rPr>
          <w:shd w:val="clear" w:color="auto" w:fill="FFFFFF"/>
        </w:rPr>
        <w:t>LIN, LEE e LEO, 2017) </w:t>
      </w:r>
      <w:r w:rsidR="00F03365">
        <w:rPr>
          <w:shd w:val="clear" w:color="auto" w:fill="FFFFFF"/>
        </w:rPr>
        <w:t>e também, as</w:t>
      </w:r>
      <w:r w:rsidRPr="0088391D">
        <w:t xml:space="preserve"> iniciativas para melhorar as estratégias de controle do vetor, o diagnóstico precoce de doenças e o desenvolvimento de vacinas e antivirais são prioritárias (SALLES et al., 2018)</w:t>
      </w:r>
      <w:r>
        <w:t>.</w:t>
      </w:r>
    </w:p>
    <w:p w:rsidR="006F7A83" w:rsidRDefault="009F72AA" w:rsidP="006F7A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Du et </w:t>
      </w:r>
      <w:r w:rsidR="006F7A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 (20</w:t>
      </w:r>
      <w:r w:rsidR="006F7A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1) esclarecem que há necessidade de maiores</w:t>
      </w:r>
      <w:r w:rsidRPr="009F72AA">
        <w:rPr>
          <w:rFonts w:ascii="Times New Roman" w:hAnsi="Times New Roman" w:cs="Times New Roman"/>
          <w:sz w:val="24"/>
          <w:szCs w:val="24"/>
        </w:rPr>
        <w:t xml:space="preserve"> esforços </w:t>
      </w:r>
      <w:r>
        <w:rPr>
          <w:rFonts w:ascii="Times New Roman" w:hAnsi="Times New Roman" w:cs="Times New Roman"/>
          <w:sz w:val="24"/>
          <w:szCs w:val="24"/>
        </w:rPr>
        <w:t xml:space="preserve">e que </w:t>
      </w:r>
      <w:r w:rsidRPr="009F72AA">
        <w:rPr>
          <w:rFonts w:ascii="Times New Roman" w:hAnsi="Times New Roman" w:cs="Times New Roman"/>
          <w:sz w:val="24"/>
          <w:szCs w:val="24"/>
        </w:rPr>
        <w:t>devem ser empreendidos para desenvolver estratégias de prevenção direcionadas para regiões cruciais e populações mais velhas.</w:t>
      </w:r>
      <w:r w:rsidR="006F7A83">
        <w:rPr>
          <w:rFonts w:ascii="Times New Roman" w:hAnsi="Times New Roman" w:cs="Times New Roman"/>
          <w:sz w:val="24"/>
          <w:szCs w:val="24"/>
        </w:rPr>
        <w:t xml:space="preserve"> </w:t>
      </w:r>
      <w:r w:rsidR="006F7A83" w:rsidRPr="006F7A83">
        <w:rPr>
          <w:rFonts w:ascii="Times New Roman" w:hAnsi="Times New Roman" w:cs="Times New Roman"/>
          <w:sz w:val="24"/>
          <w:szCs w:val="24"/>
        </w:rPr>
        <w:t>O desenvolvimento de vacinas é considerado desafiador devido à gravidade da doença observada em indivíduos que adquiriram imunidade específica à den</w:t>
      </w:r>
      <w:r w:rsidR="006F7A83">
        <w:rPr>
          <w:rFonts w:ascii="Times New Roman" w:hAnsi="Times New Roman" w:cs="Times New Roman"/>
          <w:sz w:val="24"/>
          <w:szCs w:val="24"/>
        </w:rPr>
        <w:t xml:space="preserve">gue, de forma passiva ou ativa </w:t>
      </w:r>
      <w:r w:rsidR="006F7A83" w:rsidRPr="006F7A83">
        <w:rPr>
          <w:rFonts w:ascii="Times New Roman" w:hAnsi="Times New Roman" w:cs="Times New Roman"/>
          <w:sz w:val="24"/>
          <w:szCs w:val="24"/>
        </w:rPr>
        <w:t>(</w:t>
      </w:r>
      <w:r w:rsidR="006F7A83"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RAMAKRISHNAN, PILLAI </w:t>
      </w:r>
      <w:r w:rsid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 </w:t>
      </w:r>
      <w:r w:rsidR="006F7A83"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NAIR</w:t>
      </w:r>
      <w:r w:rsid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2015). Espera-se que a Dengue esteja no rol de prioridades de pesquisa a fim de se encontrar uma vacina i</w:t>
      </w:r>
      <w:r w:rsidR="006F7A83"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mune protetora completa contra todos os quatro sorotipos</w:t>
      </w:r>
      <w:r w:rsid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6F7A83" w:rsidRPr="006F7A83" w:rsidRDefault="006F7A83" w:rsidP="006F7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D65" w:rsidRPr="00AC2DEB" w:rsidRDefault="001D73B3" w:rsidP="00AC2D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DEB">
        <w:rPr>
          <w:rFonts w:ascii="Times New Roman" w:hAnsi="Times New Roman" w:cs="Times New Roman"/>
          <w:sz w:val="24"/>
          <w:szCs w:val="24"/>
        </w:rPr>
        <w:t> </w:t>
      </w:r>
      <w:r w:rsidR="00D31D65" w:rsidRPr="00AC2DEB">
        <w:rPr>
          <w:rFonts w:ascii="Times New Roman" w:hAnsi="Times New Roman" w:cs="Times New Roman"/>
          <w:b/>
          <w:bCs/>
          <w:sz w:val="24"/>
          <w:szCs w:val="24"/>
        </w:rPr>
        <w:t>3. METODOLOGIA</w:t>
      </w:r>
    </w:p>
    <w:p w:rsidR="00AC2DEB" w:rsidRDefault="00AC2DEB" w:rsidP="00AC2DEB">
      <w:pPr>
        <w:pStyle w:val="Ttulo2"/>
        <w:ind w:firstLine="709"/>
        <w:jc w:val="both"/>
        <w:rPr>
          <w:bCs/>
          <w:szCs w:val="24"/>
          <w:lang w:val="en-US"/>
        </w:rPr>
      </w:pPr>
    </w:p>
    <w:p w:rsidR="005D4F47" w:rsidRDefault="008F22EB" w:rsidP="00AF2C0D">
      <w:pPr>
        <w:pStyle w:val="Ttulo2"/>
        <w:ind w:firstLine="709"/>
        <w:jc w:val="both"/>
        <w:rPr>
          <w:szCs w:val="24"/>
        </w:rPr>
      </w:pPr>
      <w:r w:rsidRPr="00AF2C0D">
        <w:rPr>
          <w:bCs/>
          <w:szCs w:val="24"/>
          <w:lang w:val="pt-BR"/>
        </w:rPr>
        <w:t xml:space="preserve">Estudo </w:t>
      </w:r>
      <w:r w:rsidR="005D4F47" w:rsidRPr="00AF2C0D">
        <w:rPr>
          <w:bCs/>
          <w:szCs w:val="24"/>
          <w:lang w:val="pt-BR"/>
        </w:rPr>
        <w:t xml:space="preserve">observacional </w:t>
      </w:r>
      <w:r w:rsidRPr="00AF2C0D">
        <w:rPr>
          <w:bCs/>
          <w:szCs w:val="24"/>
          <w:lang w:val="pt-BR"/>
        </w:rPr>
        <w:t>descritivo, quantitativo e qualitativo, que buscou coletar dados</w:t>
      </w:r>
      <w:r w:rsidR="00AF2C0D">
        <w:rPr>
          <w:bCs/>
          <w:szCs w:val="24"/>
          <w:lang w:val="pt-BR"/>
        </w:rPr>
        <w:t xml:space="preserve"> </w:t>
      </w:r>
      <w:r w:rsidR="00AF2C0D" w:rsidRPr="00DF7B9B">
        <w:rPr>
          <w:szCs w:val="24"/>
        </w:rPr>
        <w:t>a fim de evidenciar o número de óbitos</w:t>
      </w:r>
      <w:r w:rsidR="00AF2C0D">
        <w:rPr>
          <w:szCs w:val="24"/>
        </w:rPr>
        <w:t xml:space="preserve">, internações e gastos pela dengue (clássica e hemorrágica) </w:t>
      </w:r>
      <w:r w:rsidR="00AF2C0D" w:rsidRPr="00DF7B9B">
        <w:rPr>
          <w:szCs w:val="24"/>
        </w:rPr>
        <w:t>através de relatórios fornecidos pelo Sistema de Informa</w:t>
      </w:r>
      <w:r w:rsidR="00AF2C0D">
        <w:rPr>
          <w:szCs w:val="24"/>
        </w:rPr>
        <w:t>ções Hospitalares, o DATASUS, em</w:t>
      </w:r>
      <w:r w:rsidR="00AF2C0D" w:rsidRPr="00DF7B9B">
        <w:rPr>
          <w:szCs w:val="24"/>
        </w:rPr>
        <w:t xml:space="preserve"> informações sobre </w:t>
      </w:r>
      <w:r w:rsidR="009F72AA">
        <w:rPr>
          <w:szCs w:val="24"/>
        </w:rPr>
        <w:t>m</w:t>
      </w:r>
      <w:r w:rsidR="00AF2C0D" w:rsidRPr="00DF7B9B">
        <w:rPr>
          <w:szCs w:val="24"/>
        </w:rPr>
        <w:t>ortalidade</w:t>
      </w:r>
      <w:r w:rsidR="00AF2C0D">
        <w:rPr>
          <w:szCs w:val="24"/>
        </w:rPr>
        <w:t xml:space="preserve">, no período de janeiro de 2008 a agosto de 2021. </w:t>
      </w:r>
      <w:r w:rsidR="00AF2C0D" w:rsidRPr="00DF7B9B">
        <w:rPr>
          <w:szCs w:val="24"/>
        </w:rPr>
        <w:t xml:space="preserve">A população selecionada foi </w:t>
      </w:r>
      <w:r w:rsidR="00AF2C0D">
        <w:rPr>
          <w:szCs w:val="24"/>
        </w:rPr>
        <w:t>o cidadão brasileiro de</w:t>
      </w:r>
      <w:r w:rsidR="00AF2C0D" w:rsidRPr="00DF7B9B">
        <w:rPr>
          <w:szCs w:val="24"/>
        </w:rPr>
        <w:t xml:space="preserve"> ambos os gêneros, </w:t>
      </w:r>
      <w:r w:rsidR="00AF2C0D">
        <w:rPr>
          <w:szCs w:val="24"/>
        </w:rPr>
        <w:t>todas as idades e morador nas 27 unidades federativas brasileiras.</w:t>
      </w:r>
    </w:p>
    <w:p w:rsidR="00A343B5" w:rsidRDefault="00A343B5" w:rsidP="00A34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pesquisa foi influenciada pelos seguintes descritores </w:t>
      </w:r>
      <w:r w:rsidRPr="5E3A4EEB">
        <w:rPr>
          <w:rFonts w:ascii="Times New Roman" w:eastAsia="Times New Roman" w:hAnsi="Times New Roman" w:cs="Times New Roman"/>
          <w:color w:val="000000"/>
          <w:sz w:val="24"/>
          <w:szCs w:val="24"/>
        </w:rPr>
        <w:t>em Ciências da Saúde (</w:t>
      </w:r>
      <w:proofErr w:type="spellStart"/>
      <w:r w:rsidRPr="5E3A4EEB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5E3A4EEB">
        <w:rPr>
          <w:rFonts w:ascii="Times New Roman" w:eastAsia="Times New Roman" w:hAnsi="Times New Roman" w:cs="Times New Roman"/>
          <w:color w:val="000000"/>
          <w:sz w:val="24"/>
          <w:szCs w:val="24"/>
        </w:rPr>
        <w:t>) de forma associada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Dengue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Morbidade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Mortalidade, </w:t>
      </w:r>
      <w:r>
        <w:rPr>
          <w:rFonts w:ascii="Times New Roman" w:hAnsi="Times New Roman" w:cs="Times New Roman"/>
          <w:sz w:val="24"/>
          <w:szCs w:val="24"/>
        </w:rPr>
        <w:t>Despesas públicas, SUS</w:t>
      </w:r>
      <w:r w:rsidRPr="00444631">
        <w:rPr>
          <w:rFonts w:ascii="Times New Roman" w:hAnsi="Times New Roman" w:cs="Times New Roman"/>
          <w:sz w:val="24"/>
          <w:szCs w:val="24"/>
        </w:rPr>
        <w:t>.</w:t>
      </w:r>
    </w:p>
    <w:p w:rsidR="00AF2C0D" w:rsidRDefault="00AF2C0D" w:rsidP="00AF2C0D">
      <w:pPr>
        <w:rPr>
          <w:lang w:val="pt-PT"/>
        </w:rPr>
      </w:pPr>
    </w:p>
    <w:p w:rsidR="00D31D65" w:rsidRDefault="00D31D65" w:rsidP="00D31D65">
      <w:pPr>
        <w:pStyle w:val="Ttulo2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F03365">
        <w:rPr>
          <w:b/>
          <w:bCs/>
          <w:szCs w:val="24"/>
        </w:rPr>
        <w:t>. RESULTADOS/DISCUSSÃO</w:t>
      </w:r>
    </w:p>
    <w:p w:rsidR="008F22EB" w:rsidRPr="008F22EB" w:rsidRDefault="008F22EB" w:rsidP="008F22EB">
      <w:pPr>
        <w:rPr>
          <w:lang w:val="pt-PT"/>
        </w:rPr>
      </w:pPr>
    </w:p>
    <w:p w:rsidR="008F22EB" w:rsidRDefault="000E4A33" w:rsidP="000E4A33">
      <w:pPr>
        <w:pStyle w:val="Ttulo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Tabela 1 – </w:t>
      </w:r>
      <w:r w:rsidRPr="000E4A33">
        <w:rPr>
          <w:bCs/>
          <w:szCs w:val="24"/>
        </w:rPr>
        <w:t>Internações por dengue clássica</w:t>
      </w:r>
      <w:r w:rsidR="005D4F47">
        <w:rPr>
          <w:bCs/>
          <w:szCs w:val="24"/>
        </w:rPr>
        <w:t xml:space="preserve"> (jan 2008 a ago 2021)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E4A33" w:rsidRPr="000E4A33" w:rsidTr="000E4A33">
        <w:tc>
          <w:tcPr>
            <w:tcW w:w="4247" w:type="dxa"/>
            <w:shd w:val="clear" w:color="auto" w:fill="DBE5F1" w:themeFill="accent1" w:themeFillTint="33"/>
          </w:tcPr>
          <w:p w:rsidR="000E4A33" w:rsidRPr="000E4A33" w:rsidRDefault="000E4A33" w:rsidP="005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Região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0E4A33" w:rsidRPr="000E4A33" w:rsidRDefault="000E4A33" w:rsidP="005A1C1C">
            <w:pPr>
              <w:pStyle w:val="Ttulo2"/>
              <w:jc w:val="center"/>
              <w:outlineLvl w:val="1"/>
              <w:rPr>
                <w:b/>
                <w:bCs/>
                <w:szCs w:val="24"/>
              </w:rPr>
            </w:pPr>
            <w:r w:rsidRPr="000E4A33">
              <w:rPr>
                <w:b/>
                <w:bCs/>
                <w:szCs w:val="24"/>
              </w:rPr>
              <w:t>Quantitativo</w:t>
            </w:r>
          </w:p>
        </w:tc>
      </w:tr>
      <w:tr w:rsidR="000E4A33" w:rsidRPr="000E4A33" w:rsidTr="000E4A33">
        <w:tc>
          <w:tcPr>
            <w:tcW w:w="4247" w:type="dxa"/>
          </w:tcPr>
          <w:p w:rsidR="000E4A33" w:rsidRPr="000E4A33" w:rsidRDefault="000E4A33" w:rsidP="000E4A33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Nordeste</w:t>
            </w:r>
          </w:p>
        </w:tc>
        <w:tc>
          <w:tcPr>
            <w:tcW w:w="4247" w:type="dxa"/>
          </w:tcPr>
          <w:p w:rsidR="000E4A33" w:rsidRPr="000E4A33" w:rsidRDefault="000E4A33" w:rsidP="000E4A33">
            <w:pPr>
              <w:pStyle w:val="Ttulo2"/>
              <w:jc w:val="center"/>
              <w:outlineLvl w:val="1"/>
              <w:rPr>
                <w:bCs/>
                <w:szCs w:val="24"/>
              </w:rPr>
            </w:pPr>
            <w:r w:rsidRPr="000E4A33">
              <w:rPr>
                <w:bCs/>
                <w:szCs w:val="24"/>
              </w:rPr>
              <w:t>280</w:t>
            </w:r>
            <w:r>
              <w:rPr>
                <w:bCs/>
                <w:szCs w:val="24"/>
              </w:rPr>
              <w:t>.</w:t>
            </w:r>
            <w:r w:rsidRPr="000E4A33">
              <w:rPr>
                <w:bCs/>
                <w:szCs w:val="24"/>
              </w:rPr>
              <w:t>537</w:t>
            </w:r>
          </w:p>
        </w:tc>
      </w:tr>
      <w:tr w:rsidR="000E4A33" w:rsidRPr="000E4A33" w:rsidTr="000E4A33">
        <w:tc>
          <w:tcPr>
            <w:tcW w:w="4247" w:type="dxa"/>
          </w:tcPr>
          <w:p w:rsidR="000E4A33" w:rsidRPr="000E4A33" w:rsidRDefault="000E4A33" w:rsidP="000E4A33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Sul</w:t>
            </w:r>
          </w:p>
        </w:tc>
        <w:tc>
          <w:tcPr>
            <w:tcW w:w="4247" w:type="dxa"/>
          </w:tcPr>
          <w:p w:rsidR="000E4A33" w:rsidRPr="000E4A33" w:rsidRDefault="000E4A33" w:rsidP="000E4A33">
            <w:pPr>
              <w:pStyle w:val="Ttulo2"/>
              <w:jc w:val="center"/>
              <w:outlineLvl w:val="1"/>
              <w:rPr>
                <w:bCs/>
                <w:szCs w:val="24"/>
              </w:rPr>
            </w:pPr>
            <w:r w:rsidRPr="000E4A33">
              <w:rPr>
                <w:bCs/>
                <w:szCs w:val="24"/>
              </w:rPr>
              <w:t>27</w:t>
            </w:r>
            <w:r>
              <w:rPr>
                <w:bCs/>
                <w:szCs w:val="24"/>
              </w:rPr>
              <w:t>.</w:t>
            </w:r>
            <w:r w:rsidRPr="000E4A33">
              <w:rPr>
                <w:bCs/>
                <w:szCs w:val="24"/>
              </w:rPr>
              <w:t>857</w:t>
            </w:r>
          </w:p>
        </w:tc>
      </w:tr>
      <w:tr w:rsidR="000E4A33" w:rsidRPr="000E4A33" w:rsidTr="000E4A33">
        <w:tc>
          <w:tcPr>
            <w:tcW w:w="4247" w:type="dxa"/>
          </w:tcPr>
          <w:p w:rsidR="000E4A33" w:rsidRPr="000E4A33" w:rsidRDefault="000E4A33" w:rsidP="000E4A33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Centro-Oeste</w:t>
            </w:r>
          </w:p>
        </w:tc>
        <w:tc>
          <w:tcPr>
            <w:tcW w:w="4247" w:type="dxa"/>
          </w:tcPr>
          <w:p w:rsidR="000E4A33" w:rsidRPr="000E4A33" w:rsidRDefault="000E4A33" w:rsidP="000E4A33">
            <w:pPr>
              <w:pStyle w:val="Ttulo2"/>
              <w:jc w:val="center"/>
              <w:outlineLvl w:val="1"/>
              <w:rPr>
                <w:bCs/>
                <w:szCs w:val="24"/>
              </w:rPr>
            </w:pPr>
            <w:r w:rsidRPr="000E4A33">
              <w:rPr>
                <w:bCs/>
                <w:szCs w:val="24"/>
              </w:rPr>
              <w:t>112</w:t>
            </w:r>
            <w:r>
              <w:rPr>
                <w:bCs/>
                <w:szCs w:val="24"/>
              </w:rPr>
              <w:t>.</w:t>
            </w:r>
            <w:r w:rsidRPr="000E4A33">
              <w:rPr>
                <w:bCs/>
                <w:szCs w:val="24"/>
              </w:rPr>
              <w:t>721</w:t>
            </w:r>
          </w:p>
        </w:tc>
      </w:tr>
      <w:tr w:rsidR="000E4A33" w:rsidRPr="000E4A33" w:rsidTr="000E4A33">
        <w:tc>
          <w:tcPr>
            <w:tcW w:w="4247" w:type="dxa"/>
          </w:tcPr>
          <w:p w:rsidR="000E4A33" w:rsidRPr="000E4A33" w:rsidRDefault="000E4A33" w:rsidP="000E4A33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Sudeste</w:t>
            </w:r>
          </w:p>
        </w:tc>
        <w:tc>
          <w:tcPr>
            <w:tcW w:w="4247" w:type="dxa"/>
          </w:tcPr>
          <w:p w:rsidR="000E4A33" w:rsidRPr="000E4A33" w:rsidRDefault="000E4A33" w:rsidP="000E4A33">
            <w:pPr>
              <w:pStyle w:val="Ttulo2"/>
              <w:jc w:val="center"/>
              <w:outlineLvl w:val="1"/>
              <w:rPr>
                <w:bCs/>
                <w:szCs w:val="24"/>
              </w:rPr>
            </w:pPr>
            <w:r w:rsidRPr="000E4A33">
              <w:rPr>
                <w:bCs/>
                <w:szCs w:val="24"/>
              </w:rPr>
              <w:t>177</w:t>
            </w:r>
            <w:r>
              <w:rPr>
                <w:bCs/>
                <w:szCs w:val="24"/>
              </w:rPr>
              <w:t>.</w:t>
            </w:r>
            <w:r w:rsidRPr="000E4A33">
              <w:rPr>
                <w:bCs/>
                <w:szCs w:val="24"/>
              </w:rPr>
              <w:t>935</w:t>
            </w:r>
          </w:p>
        </w:tc>
      </w:tr>
      <w:tr w:rsidR="000E4A33" w:rsidRPr="000E4A33" w:rsidTr="000E4A33">
        <w:tc>
          <w:tcPr>
            <w:tcW w:w="4247" w:type="dxa"/>
          </w:tcPr>
          <w:p w:rsidR="000E4A33" w:rsidRPr="000E4A33" w:rsidRDefault="000E4A33" w:rsidP="000E4A33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Norte</w:t>
            </w:r>
          </w:p>
        </w:tc>
        <w:tc>
          <w:tcPr>
            <w:tcW w:w="4247" w:type="dxa"/>
          </w:tcPr>
          <w:p w:rsidR="000E4A33" w:rsidRPr="000E4A33" w:rsidRDefault="000E4A33" w:rsidP="000E4A33">
            <w:pPr>
              <w:pStyle w:val="Ttulo2"/>
              <w:jc w:val="center"/>
              <w:outlineLvl w:val="1"/>
              <w:rPr>
                <w:bCs/>
                <w:szCs w:val="24"/>
              </w:rPr>
            </w:pPr>
            <w:r w:rsidRPr="000E4A33">
              <w:rPr>
                <w:bCs/>
                <w:szCs w:val="24"/>
              </w:rPr>
              <w:t>99</w:t>
            </w:r>
            <w:r>
              <w:rPr>
                <w:bCs/>
                <w:szCs w:val="24"/>
              </w:rPr>
              <w:t>.</w:t>
            </w:r>
            <w:r w:rsidRPr="000E4A33">
              <w:rPr>
                <w:bCs/>
                <w:szCs w:val="24"/>
              </w:rPr>
              <w:t>142</w:t>
            </w:r>
          </w:p>
        </w:tc>
      </w:tr>
      <w:tr w:rsidR="000E4A33" w:rsidRPr="000E4A33" w:rsidTr="000E4A33">
        <w:tc>
          <w:tcPr>
            <w:tcW w:w="4247" w:type="dxa"/>
            <w:shd w:val="clear" w:color="auto" w:fill="DBE5F1" w:themeFill="accent1" w:themeFillTint="33"/>
          </w:tcPr>
          <w:p w:rsidR="000E4A33" w:rsidRPr="000E4A33" w:rsidRDefault="000E4A33" w:rsidP="000E4A33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0E4A33" w:rsidRPr="005A1C1C" w:rsidRDefault="000E4A33" w:rsidP="000E4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1C">
              <w:rPr>
                <w:rFonts w:ascii="Times New Roman" w:hAnsi="Times New Roman" w:cs="Times New Roman"/>
                <w:b/>
                <w:sz w:val="24"/>
                <w:szCs w:val="24"/>
              </w:rPr>
              <w:t>698.192</w:t>
            </w:r>
          </w:p>
        </w:tc>
      </w:tr>
    </w:tbl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0E4A33" w:rsidTr="000E4A33">
        <w:trPr>
          <w:trHeight w:val="29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4A33" w:rsidRPr="000E4A33" w:rsidRDefault="000E4A33" w:rsidP="000E4A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33">
              <w:rPr>
                <w:rFonts w:ascii="Times New Roman" w:hAnsi="Times New Roman" w:cs="Times New Roman"/>
                <w:bCs/>
                <w:sz w:val="24"/>
                <w:szCs w:val="24"/>
              </w:rPr>
              <w:t>Elaboração pelo autor.</w:t>
            </w:r>
            <w:r w:rsidRPr="000E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Fonte: Ministério da Saúde - Sistema de Informações Hospitalares do SUS (SIH/SUS)</w:t>
            </w:r>
          </w:p>
        </w:tc>
      </w:tr>
      <w:tr w:rsidR="00D6707D" w:rsidRPr="00D6707D" w:rsidTr="000E4A33">
        <w:trPr>
          <w:trHeight w:val="29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07D" w:rsidRPr="00D6707D" w:rsidRDefault="00127888" w:rsidP="00D6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D4F47" w:rsidRDefault="005D4F47" w:rsidP="005D4F47">
      <w:pPr>
        <w:pStyle w:val="Ttulo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Tabela 2 – </w:t>
      </w:r>
      <w:r w:rsidRPr="000E4A33">
        <w:rPr>
          <w:bCs/>
          <w:szCs w:val="24"/>
        </w:rPr>
        <w:t xml:space="preserve">Internações por dengue </w:t>
      </w:r>
      <w:r>
        <w:rPr>
          <w:bCs/>
          <w:szCs w:val="24"/>
        </w:rPr>
        <w:t>hemorrágica (jan 2008 a ago 2021)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D4F47" w:rsidRPr="000E4A33" w:rsidTr="00E141F1">
        <w:tc>
          <w:tcPr>
            <w:tcW w:w="4247" w:type="dxa"/>
            <w:shd w:val="clear" w:color="auto" w:fill="DBE5F1" w:themeFill="accent1" w:themeFillTint="33"/>
          </w:tcPr>
          <w:p w:rsidR="005D4F47" w:rsidRPr="000E4A33" w:rsidRDefault="005D4F47" w:rsidP="005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Região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5D4F47" w:rsidRPr="000E4A33" w:rsidRDefault="005D4F47" w:rsidP="005A1C1C">
            <w:pPr>
              <w:pStyle w:val="Ttulo2"/>
              <w:jc w:val="center"/>
              <w:outlineLvl w:val="1"/>
              <w:rPr>
                <w:b/>
                <w:bCs/>
                <w:szCs w:val="24"/>
              </w:rPr>
            </w:pPr>
            <w:r w:rsidRPr="000E4A33">
              <w:rPr>
                <w:b/>
                <w:bCs/>
                <w:szCs w:val="24"/>
              </w:rPr>
              <w:t>Quantitativo</w:t>
            </w:r>
          </w:p>
        </w:tc>
      </w:tr>
      <w:tr w:rsidR="005D4F47" w:rsidRPr="000E4A33" w:rsidTr="00E141F1">
        <w:tc>
          <w:tcPr>
            <w:tcW w:w="4247" w:type="dxa"/>
          </w:tcPr>
          <w:p w:rsidR="005D4F47" w:rsidRPr="000E4A33" w:rsidRDefault="005D4F4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Nordeste</w:t>
            </w:r>
          </w:p>
        </w:tc>
        <w:tc>
          <w:tcPr>
            <w:tcW w:w="4247" w:type="dxa"/>
          </w:tcPr>
          <w:p w:rsidR="005D4F47" w:rsidRPr="00E50B67" w:rsidRDefault="00E50B67" w:rsidP="005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67">
              <w:rPr>
                <w:rFonts w:ascii="Times New Roman" w:hAnsi="Times New Roman" w:cs="Times New Roman"/>
                <w:sz w:val="24"/>
                <w:szCs w:val="24"/>
              </w:rPr>
              <w:t>12.505</w:t>
            </w:r>
          </w:p>
        </w:tc>
      </w:tr>
      <w:tr w:rsidR="005D4F47" w:rsidRPr="000E4A33" w:rsidTr="00E141F1">
        <w:tc>
          <w:tcPr>
            <w:tcW w:w="4247" w:type="dxa"/>
          </w:tcPr>
          <w:p w:rsidR="005D4F47" w:rsidRPr="000E4A33" w:rsidRDefault="005D4F4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Sul</w:t>
            </w:r>
          </w:p>
        </w:tc>
        <w:tc>
          <w:tcPr>
            <w:tcW w:w="4247" w:type="dxa"/>
          </w:tcPr>
          <w:p w:rsidR="005D4F47" w:rsidRPr="00E50B67" w:rsidRDefault="00E50B67" w:rsidP="00E5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67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5D4F47" w:rsidRPr="000E4A33" w:rsidTr="00E141F1">
        <w:tc>
          <w:tcPr>
            <w:tcW w:w="4247" w:type="dxa"/>
          </w:tcPr>
          <w:p w:rsidR="005D4F47" w:rsidRPr="000E4A33" w:rsidRDefault="005D4F4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Centro-Oeste</w:t>
            </w:r>
          </w:p>
        </w:tc>
        <w:tc>
          <w:tcPr>
            <w:tcW w:w="4247" w:type="dxa"/>
          </w:tcPr>
          <w:p w:rsidR="005D4F47" w:rsidRPr="00E50B67" w:rsidRDefault="00E50B67" w:rsidP="00E5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67">
              <w:rPr>
                <w:rFonts w:ascii="Times New Roman" w:hAnsi="Times New Roman" w:cs="Times New Roman"/>
                <w:sz w:val="24"/>
                <w:szCs w:val="24"/>
              </w:rPr>
              <w:t>7.655</w:t>
            </w:r>
          </w:p>
        </w:tc>
      </w:tr>
      <w:tr w:rsidR="005D4F47" w:rsidRPr="000E4A33" w:rsidTr="00E141F1">
        <w:tc>
          <w:tcPr>
            <w:tcW w:w="4247" w:type="dxa"/>
          </w:tcPr>
          <w:p w:rsidR="005D4F47" w:rsidRPr="000E4A33" w:rsidRDefault="005D4F4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Sudeste</w:t>
            </w:r>
          </w:p>
        </w:tc>
        <w:tc>
          <w:tcPr>
            <w:tcW w:w="4247" w:type="dxa"/>
          </w:tcPr>
          <w:p w:rsidR="005D4F47" w:rsidRPr="00E50B67" w:rsidRDefault="00E50B67" w:rsidP="005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67">
              <w:rPr>
                <w:rFonts w:ascii="Times New Roman" w:hAnsi="Times New Roman" w:cs="Times New Roman"/>
                <w:sz w:val="24"/>
                <w:szCs w:val="24"/>
              </w:rPr>
              <w:t>12.969</w:t>
            </w:r>
          </w:p>
        </w:tc>
      </w:tr>
      <w:tr w:rsidR="005D4F47" w:rsidRPr="000E4A33" w:rsidTr="00E141F1">
        <w:tc>
          <w:tcPr>
            <w:tcW w:w="4247" w:type="dxa"/>
          </w:tcPr>
          <w:p w:rsidR="005D4F47" w:rsidRPr="000E4A33" w:rsidRDefault="005D4F4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Norte</w:t>
            </w:r>
          </w:p>
        </w:tc>
        <w:tc>
          <w:tcPr>
            <w:tcW w:w="4247" w:type="dxa"/>
          </w:tcPr>
          <w:p w:rsidR="005D4F47" w:rsidRPr="00E50B67" w:rsidRDefault="00E50B67" w:rsidP="00E5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67">
              <w:rPr>
                <w:rFonts w:ascii="Times New Roman" w:hAnsi="Times New Roman" w:cs="Times New Roman"/>
                <w:sz w:val="24"/>
                <w:szCs w:val="24"/>
              </w:rPr>
              <w:t>3.208</w:t>
            </w:r>
          </w:p>
        </w:tc>
      </w:tr>
      <w:tr w:rsidR="005D4F47" w:rsidRPr="000E4A33" w:rsidTr="00E141F1">
        <w:tc>
          <w:tcPr>
            <w:tcW w:w="4247" w:type="dxa"/>
            <w:shd w:val="clear" w:color="auto" w:fill="DBE5F1" w:themeFill="accent1" w:themeFillTint="33"/>
          </w:tcPr>
          <w:p w:rsidR="005D4F47" w:rsidRPr="000E4A33" w:rsidRDefault="005D4F4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5D4F47" w:rsidRPr="005A1C1C" w:rsidRDefault="00E50B67" w:rsidP="00E5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1C">
              <w:rPr>
                <w:rFonts w:ascii="Times New Roman" w:hAnsi="Times New Roman" w:cs="Times New Roman"/>
                <w:b/>
                <w:sz w:val="24"/>
                <w:szCs w:val="24"/>
              </w:rPr>
              <w:t>37.113</w:t>
            </w:r>
          </w:p>
        </w:tc>
      </w:tr>
    </w:tbl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5D4F47" w:rsidTr="00E141F1">
        <w:trPr>
          <w:trHeight w:val="29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4F47" w:rsidRPr="000E4A33" w:rsidRDefault="005D4F47" w:rsidP="00E141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33">
              <w:rPr>
                <w:rFonts w:ascii="Times New Roman" w:hAnsi="Times New Roman" w:cs="Times New Roman"/>
                <w:bCs/>
                <w:sz w:val="24"/>
                <w:szCs w:val="24"/>
              </w:rPr>
              <w:t>Elaboração pelo autor.</w:t>
            </w:r>
            <w:r w:rsidRPr="000E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Fonte: Ministério da Saúde - Sistema de Informações Hospitalares do SUS (SIH/SUS)</w:t>
            </w:r>
          </w:p>
        </w:tc>
      </w:tr>
    </w:tbl>
    <w:p w:rsidR="005A1C1C" w:rsidRDefault="005A1C1C" w:rsidP="0029300F">
      <w:pPr>
        <w:pStyle w:val="Ttulo2"/>
        <w:jc w:val="center"/>
        <w:rPr>
          <w:b/>
          <w:bCs/>
          <w:szCs w:val="24"/>
        </w:rPr>
      </w:pPr>
    </w:p>
    <w:p w:rsidR="00A343B5" w:rsidRDefault="00A343B5" w:rsidP="0029300F">
      <w:pPr>
        <w:pStyle w:val="Ttulo2"/>
        <w:jc w:val="center"/>
        <w:rPr>
          <w:b/>
          <w:bCs/>
          <w:szCs w:val="24"/>
        </w:rPr>
      </w:pPr>
    </w:p>
    <w:p w:rsidR="00A343B5" w:rsidRDefault="00A343B5" w:rsidP="0029300F">
      <w:pPr>
        <w:pStyle w:val="Ttulo2"/>
        <w:jc w:val="center"/>
        <w:rPr>
          <w:b/>
          <w:bCs/>
          <w:szCs w:val="24"/>
        </w:rPr>
      </w:pPr>
    </w:p>
    <w:p w:rsidR="0029300F" w:rsidRDefault="0029300F" w:rsidP="0029300F">
      <w:pPr>
        <w:pStyle w:val="Ttulo2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Tabela 3 </w:t>
      </w:r>
      <w:r w:rsidRPr="00873F1D">
        <w:rPr>
          <w:bCs/>
          <w:szCs w:val="24"/>
        </w:rPr>
        <w:t xml:space="preserve">– </w:t>
      </w:r>
      <w:r w:rsidR="00873F1D" w:rsidRPr="00873F1D">
        <w:rPr>
          <w:bCs/>
          <w:szCs w:val="24"/>
        </w:rPr>
        <w:t>Ó</w:t>
      </w:r>
      <w:r>
        <w:rPr>
          <w:bCs/>
          <w:szCs w:val="24"/>
        </w:rPr>
        <w:t>bitos po</w:t>
      </w:r>
      <w:r w:rsidRPr="000E4A33">
        <w:rPr>
          <w:bCs/>
          <w:szCs w:val="24"/>
        </w:rPr>
        <w:t xml:space="preserve">r dengue </w:t>
      </w:r>
      <w:r>
        <w:rPr>
          <w:bCs/>
          <w:szCs w:val="24"/>
        </w:rPr>
        <w:t>clássica (jan 2008 a ago 2021)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300F" w:rsidRPr="000E4A33" w:rsidTr="00E141F1">
        <w:tc>
          <w:tcPr>
            <w:tcW w:w="4247" w:type="dxa"/>
            <w:shd w:val="clear" w:color="auto" w:fill="DBE5F1" w:themeFill="accent1" w:themeFillTint="33"/>
          </w:tcPr>
          <w:p w:rsidR="0029300F" w:rsidRPr="000E4A33" w:rsidRDefault="0029300F" w:rsidP="005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Região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29300F" w:rsidRPr="000E4A33" w:rsidRDefault="0029300F" w:rsidP="005A1C1C">
            <w:pPr>
              <w:pStyle w:val="Ttulo2"/>
              <w:jc w:val="center"/>
              <w:outlineLvl w:val="1"/>
              <w:rPr>
                <w:b/>
                <w:bCs/>
                <w:szCs w:val="24"/>
              </w:rPr>
            </w:pPr>
            <w:r w:rsidRPr="000E4A33">
              <w:rPr>
                <w:b/>
                <w:bCs/>
                <w:szCs w:val="24"/>
              </w:rPr>
              <w:t>Quantitativo</w:t>
            </w:r>
          </w:p>
        </w:tc>
      </w:tr>
      <w:tr w:rsidR="0029300F" w:rsidRPr="000E4A33" w:rsidTr="00E141F1">
        <w:tc>
          <w:tcPr>
            <w:tcW w:w="4247" w:type="dxa"/>
          </w:tcPr>
          <w:p w:rsidR="0029300F" w:rsidRPr="000E4A33" w:rsidRDefault="0029300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Nordeste</w:t>
            </w:r>
          </w:p>
        </w:tc>
        <w:tc>
          <w:tcPr>
            <w:tcW w:w="4247" w:type="dxa"/>
          </w:tcPr>
          <w:p w:rsidR="0029300F" w:rsidRPr="00D77A85" w:rsidRDefault="00D77A85" w:rsidP="00D7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85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29300F" w:rsidRPr="000E4A33" w:rsidTr="00E141F1">
        <w:tc>
          <w:tcPr>
            <w:tcW w:w="4247" w:type="dxa"/>
          </w:tcPr>
          <w:p w:rsidR="0029300F" w:rsidRPr="000E4A33" w:rsidRDefault="0029300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Sul</w:t>
            </w:r>
          </w:p>
        </w:tc>
        <w:tc>
          <w:tcPr>
            <w:tcW w:w="4247" w:type="dxa"/>
          </w:tcPr>
          <w:p w:rsidR="0029300F" w:rsidRPr="00D77A85" w:rsidRDefault="00D77A85" w:rsidP="00D7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8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9300F" w:rsidRPr="000E4A33" w:rsidTr="00E141F1">
        <w:tc>
          <w:tcPr>
            <w:tcW w:w="4247" w:type="dxa"/>
          </w:tcPr>
          <w:p w:rsidR="0029300F" w:rsidRPr="000E4A33" w:rsidRDefault="0029300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Centro-Oeste</w:t>
            </w:r>
          </w:p>
        </w:tc>
        <w:tc>
          <w:tcPr>
            <w:tcW w:w="4247" w:type="dxa"/>
          </w:tcPr>
          <w:p w:rsidR="0029300F" w:rsidRPr="00D77A85" w:rsidRDefault="00D77A85" w:rsidP="00D7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8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29300F" w:rsidRPr="000E4A33" w:rsidTr="00E141F1">
        <w:tc>
          <w:tcPr>
            <w:tcW w:w="4247" w:type="dxa"/>
          </w:tcPr>
          <w:p w:rsidR="0029300F" w:rsidRPr="000E4A33" w:rsidRDefault="0029300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Sudeste</w:t>
            </w:r>
          </w:p>
        </w:tc>
        <w:tc>
          <w:tcPr>
            <w:tcW w:w="4247" w:type="dxa"/>
          </w:tcPr>
          <w:p w:rsidR="0029300F" w:rsidRPr="00D77A85" w:rsidRDefault="00D77A85" w:rsidP="00D7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A8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9300F" w:rsidRPr="000E4A33" w:rsidTr="00E141F1">
        <w:tc>
          <w:tcPr>
            <w:tcW w:w="4247" w:type="dxa"/>
          </w:tcPr>
          <w:p w:rsidR="0029300F" w:rsidRPr="000E4A33" w:rsidRDefault="0029300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Norte</w:t>
            </w:r>
          </w:p>
        </w:tc>
        <w:tc>
          <w:tcPr>
            <w:tcW w:w="4247" w:type="dxa"/>
          </w:tcPr>
          <w:p w:rsidR="0029300F" w:rsidRPr="00D77A85" w:rsidRDefault="00D77A85" w:rsidP="00D7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8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9300F" w:rsidRPr="000E4A33" w:rsidTr="00E141F1">
        <w:tc>
          <w:tcPr>
            <w:tcW w:w="4247" w:type="dxa"/>
            <w:shd w:val="clear" w:color="auto" w:fill="DBE5F1" w:themeFill="accent1" w:themeFillTint="33"/>
          </w:tcPr>
          <w:p w:rsidR="0029300F" w:rsidRPr="000E4A33" w:rsidRDefault="0029300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29300F" w:rsidRPr="005A1C1C" w:rsidRDefault="00D77A85" w:rsidP="00D7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1C">
              <w:rPr>
                <w:rFonts w:ascii="Times New Roman" w:hAnsi="Times New Roman" w:cs="Times New Roman"/>
                <w:b/>
                <w:sz w:val="24"/>
                <w:szCs w:val="24"/>
              </w:rPr>
              <w:t>2.653</w:t>
            </w:r>
          </w:p>
        </w:tc>
      </w:tr>
    </w:tbl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29300F" w:rsidTr="00E141F1">
        <w:trPr>
          <w:trHeight w:val="29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300F" w:rsidRPr="000E4A33" w:rsidRDefault="0029300F" w:rsidP="00E141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33">
              <w:rPr>
                <w:rFonts w:ascii="Times New Roman" w:hAnsi="Times New Roman" w:cs="Times New Roman"/>
                <w:bCs/>
                <w:sz w:val="24"/>
                <w:szCs w:val="24"/>
              </w:rPr>
              <w:t>Elaboração pelo autor.</w:t>
            </w:r>
            <w:r w:rsidRPr="000E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Fonte: Ministério da Saúde - Sistema de Informações Hospitalares do SUS (SIH/SUS)</w:t>
            </w:r>
          </w:p>
        </w:tc>
      </w:tr>
    </w:tbl>
    <w:p w:rsidR="008F22EB" w:rsidRDefault="008F22EB" w:rsidP="00D31D65">
      <w:pPr>
        <w:pStyle w:val="Ttulo2"/>
        <w:jc w:val="both"/>
        <w:rPr>
          <w:b/>
          <w:bCs/>
          <w:szCs w:val="24"/>
        </w:rPr>
      </w:pPr>
    </w:p>
    <w:p w:rsidR="00E50B67" w:rsidRDefault="005A1C1C" w:rsidP="00E50B67">
      <w:pPr>
        <w:pStyle w:val="Ttulo2"/>
        <w:jc w:val="center"/>
        <w:rPr>
          <w:b/>
          <w:bCs/>
          <w:szCs w:val="24"/>
        </w:rPr>
      </w:pPr>
      <w:r>
        <w:rPr>
          <w:b/>
          <w:bCs/>
          <w:szCs w:val="24"/>
        </w:rPr>
        <w:t>Tabela 4 –</w:t>
      </w:r>
      <w:r w:rsidRPr="005A1C1C">
        <w:rPr>
          <w:bCs/>
          <w:szCs w:val="24"/>
        </w:rPr>
        <w:t>Ó</w:t>
      </w:r>
      <w:r w:rsidR="00E50B67">
        <w:rPr>
          <w:bCs/>
          <w:szCs w:val="24"/>
        </w:rPr>
        <w:t>bitos po</w:t>
      </w:r>
      <w:r w:rsidR="00E50B67" w:rsidRPr="000E4A33">
        <w:rPr>
          <w:bCs/>
          <w:szCs w:val="24"/>
        </w:rPr>
        <w:t xml:space="preserve">r dengue </w:t>
      </w:r>
      <w:r w:rsidR="00E50B67">
        <w:rPr>
          <w:bCs/>
          <w:szCs w:val="24"/>
        </w:rPr>
        <w:t>hemorrágica (jan 2008 a ago 2021)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0B67" w:rsidRPr="000E4A33" w:rsidTr="00E141F1">
        <w:tc>
          <w:tcPr>
            <w:tcW w:w="4247" w:type="dxa"/>
            <w:shd w:val="clear" w:color="auto" w:fill="DBE5F1" w:themeFill="accent1" w:themeFillTint="33"/>
          </w:tcPr>
          <w:p w:rsidR="00E50B67" w:rsidRPr="000E4A33" w:rsidRDefault="00E50B67" w:rsidP="005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Região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E50B67" w:rsidRPr="000E4A33" w:rsidRDefault="00E50B67" w:rsidP="005A1C1C">
            <w:pPr>
              <w:pStyle w:val="Ttulo2"/>
              <w:jc w:val="center"/>
              <w:outlineLvl w:val="1"/>
              <w:rPr>
                <w:b/>
                <w:bCs/>
                <w:szCs w:val="24"/>
              </w:rPr>
            </w:pPr>
            <w:r w:rsidRPr="000E4A33">
              <w:rPr>
                <w:b/>
                <w:bCs/>
                <w:szCs w:val="24"/>
              </w:rPr>
              <w:t>Quantitativo</w:t>
            </w:r>
          </w:p>
        </w:tc>
      </w:tr>
      <w:tr w:rsidR="00E50B67" w:rsidRPr="000E4A33" w:rsidTr="00E141F1">
        <w:tc>
          <w:tcPr>
            <w:tcW w:w="4247" w:type="dxa"/>
          </w:tcPr>
          <w:p w:rsidR="00E50B67" w:rsidRPr="000E4A33" w:rsidRDefault="00E50B6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Nordeste</w:t>
            </w:r>
          </w:p>
        </w:tc>
        <w:tc>
          <w:tcPr>
            <w:tcW w:w="4247" w:type="dxa"/>
          </w:tcPr>
          <w:p w:rsidR="00E50B67" w:rsidRPr="0029300F" w:rsidRDefault="00E50B67" w:rsidP="0087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0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E50B67" w:rsidRPr="000E4A33" w:rsidTr="00E141F1">
        <w:tc>
          <w:tcPr>
            <w:tcW w:w="4247" w:type="dxa"/>
          </w:tcPr>
          <w:p w:rsidR="00E50B67" w:rsidRPr="000E4A33" w:rsidRDefault="00E50B6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Sul</w:t>
            </w:r>
          </w:p>
        </w:tc>
        <w:tc>
          <w:tcPr>
            <w:tcW w:w="4247" w:type="dxa"/>
          </w:tcPr>
          <w:p w:rsidR="00E50B67" w:rsidRPr="0029300F" w:rsidRDefault="00E50B67" w:rsidP="0087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50B67" w:rsidRPr="000E4A33" w:rsidTr="00E141F1">
        <w:tc>
          <w:tcPr>
            <w:tcW w:w="4247" w:type="dxa"/>
          </w:tcPr>
          <w:p w:rsidR="00E50B67" w:rsidRPr="000E4A33" w:rsidRDefault="00E50B6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Centro-Oeste</w:t>
            </w:r>
          </w:p>
        </w:tc>
        <w:tc>
          <w:tcPr>
            <w:tcW w:w="4247" w:type="dxa"/>
          </w:tcPr>
          <w:p w:rsidR="00E50B67" w:rsidRPr="0029300F" w:rsidRDefault="00E50B67" w:rsidP="0029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0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0B67" w:rsidRPr="000E4A33" w:rsidTr="00E141F1">
        <w:tc>
          <w:tcPr>
            <w:tcW w:w="4247" w:type="dxa"/>
          </w:tcPr>
          <w:p w:rsidR="00E50B67" w:rsidRPr="000E4A33" w:rsidRDefault="00E50B6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Sudeste</w:t>
            </w:r>
          </w:p>
        </w:tc>
        <w:tc>
          <w:tcPr>
            <w:tcW w:w="4247" w:type="dxa"/>
          </w:tcPr>
          <w:p w:rsidR="00E50B67" w:rsidRPr="0029300F" w:rsidRDefault="00E50B67" w:rsidP="0087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0F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E50B67" w:rsidRPr="000E4A33" w:rsidTr="00E141F1">
        <w:tc>
          <w:tcPr>
            <w:tcW w:w="4247" w:type="dxa"/>
          </w:tcPr>
          <w:p w:rsidR="00E50B67" w:rsidRPr="000E4A33" w:rsidRDefault="00E50B6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Norte</w:t>
            </w:r>
          </w:p>
        </w:tc>
        <w:tc>
          <w:tcPr>
            <w:tcW w:w="4247" w:type="dxa"/>
          </w:tcPr>
          <w:p w:rsidR="00E50B67" w:rsidRPr="0029300F" w:rsidRDefault="00E50B67" w:rsidP="0029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0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50B67" w:rsidRPr="000E4A33" w:rsidTr="00E141F1">
        <w:tc>
          <w:tcPr>
            <w:tcW w:w="4247" w:type="dxa"/>
            <w:shd w:val="clear" w:color="auto" w:fill="DBE5F1" w:themeFill="accent1" w:themeFillTint="33"/>
          </w:tcPr>
          <w:p w:rsidR="00E50B67" w:rsidRPr="000E4A33" w:rsidRDefault="00E50B67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E50B67" w:rsidRPr="005A1C1C" w:rsidRDefault="00E50B67" w:rsidP="00293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1C">
              <w:rPr>
                <w:rFonts w:ascii="Times New Roman" w:hAnsi="Times New Roman" w:cs="Times New Roman"/>
                <w:b/>
                <w:sz w:val="24"/>
                <w:szCs w:val="24"/>
              </w:rPr>
              <w:t>1.562</w:t>
            </w:r>
          </w:p>
        </w:tc>
      </w:tr>
    </w:tbl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E50B67" w:rsidTr="00E141F1">
        <w:trPr>
          <w:trHeight w:val="29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0B67" w:rsidRPr="000E4A33" w:rsidRDefault="00E50B67" w:rsidP="00E141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33">
              <w:rPr>
                <w:rFonts w:ascii="Times New Roman" w:hAnsi="Times New Roman" w:cs="Times New Roman"/>
                <w:bCs/>
                <w:sz w:val="24"/>
                <w:szCs w:val="24"/>
              </w:rPr>
              <w:t>Elaboração pelo autor.</w:t>
            </w:r>
            <w:r w:rsidRPr="000E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Fonte: Ministério da Saúde - Sistema de Informações Hospitalares do SUS (SIH/SUS)</w:t>
            </w:r>
          </w:p>
        </w:tc>
      </w:tr>
    </w:tbl>
    <w:p w:rsidR="008F22EB" w:rsidRDefault="008F22EB" w:rsidP="00D31D65">
      <w:pPr>
        <w:pStyle w:val="Ttulo2"/>
        <w:jc w:val="both"/>
        <w:rPr>
          <w:b/>
          <w:bCs/>
          <w:szCs w:val="24"/>
        </w:rPr>
      </w:pPr>
    </w:p>
    <w:p w:rsidR="004A411F" w:rsidRDefault="004A411F" w:rsidP="004A411F">
      <w:pPr>
        <w:pStyle w:val="Ttulo2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Tabela 5</w:t>
      </w:r>
      <w:r w:rsidR="00DD1CD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– </w:t>
      </w:r>
      <w:r w:rsidRPr="004A411F">
        <w:rPr>
          <w:bCs/>
          <w:szCs w:val="24"/>
        </w:rPr>
        <w:t>Valores dos serviços hospitalares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ocasionadas em virtude da dengue clássica e hemorrágica (jan 2008 a ago 2021)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A411F" w:rsidRPr="000E4A33" w:rsidTr="00E141F1">
        <w:tc>
          <w:tcPr>
            <w:tcW w:w="4247" w:type="dxa"/>
            <w:shd w:val="clear" w:color="auto" w:fill="DBE5F1" w:themeFill="accent1" w:themeFillTint="33"/>
          </w:tcPr>
          <w:p w:rsidR="004A411F" w:rsidRPr="000E4A33" w:rsidRDefault="004A411F" w:rsidP="005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Região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4A411F" w:rsidRPr="000E4A33" w:rsidRDefault="004A411F" w:rsidP="005A1C1C">
            <w:pPr>
              <w:pStyle w:val="Ttulo2"/>
              <w:jc w:val="center"/>
              <w:outlineLvl w:val="1"/>
              <w:rPr>
                <w:b/>
                <w:bCs/>
                <w:szCs w:val="24"/>
              </w:rPr>
            </w:pPr>
            <w:r w:rsidRPr="000E4A33">
              <w:rPr>
                <w:b/>
                <w:bCs/>
                <w:szCs w:val="24"/>
              </w:rPr>
              <w:t>Quantitativo</w:t>
            </w:r>
          </w:p>
        </w:tc>
      </w:tr>
      <w:tr w:rsidR="004A411F" w:rsidRPr="000E4A33" w:rsidTr="00E141F1">
        <w:tc>
          <w:tcPr>
            <w:tcW w:w="4247" w:type="dxa"/>
          </w:tcPr>
          <w:p w:rsidR="004A411F" w:rsidRPr="000E4A33" w:rsidRDefault="004A411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Nordeste</w:t>
            </w:r>
          </w:p>
        </w:tc>
        <w:tc>
          <w:tcPr>
            <w:tcW w:w="4247" w:type="dxa"/>
          </w:tcPr>
          <w:p w:rsidR="004A411F" w:rsidRPr="00DD1CDB" w:rsidRDefault="00DD1CDB" w:rsidP="005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DB">
              <w:rPr>
                <w:rFonts w:ascii="Times New Roman" w:hAnsi="Times New Roman" w:cs="Times New Roman"/>
                <w:sz w:val="24"/>
                <w:szCs w:val="24"/>
              </w:rPr>
              <w:t>75.575.202,83</w:t>
            </w:r>
          </w:p>
        </w:tc>
      </w:tr>
      <w:tr w:rsidR="004A411F" w:rsidRPr="000E4A33" w:rsidTr="00E141F1">
        <w:tc>
          <w:tcPr>
            <w:tcW w:w="4247" w:type="dxa"/>
          </w:tcPr>
          <w:p w:rsidR="004A411F" w:rsidRPr="000E4A33" w:rsidRDefault="004A411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Sul</w:t>
            </w:r>
          </w:p>
        </w:tc>
        <w:tc>
          <w:tcPr>
            <w:tcW w:w="4247" w:type="dxa"/>
          </w:tcPr>
          <w:p w:rsidR="004A411F" w:rsidRPr="00DD1CDB" w:rsidRDefault="00DD1CDB" w:rsidP="00D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DB">
              <w:rPr>
                <w:rFonts w:ascii="Times New Roman" w:hAnsi="Times New Roman" w:cs="Times New Roman"/>
                <w:sz w:val="24"/>
                <w:szCs w:val="24"/>
              </w:rPr>
              <w:t>8.168.123,77</w:t>
            </w:r>
          </w:p>
        </w:tc>
      </w:tr>
      <w:tr w:rsidR="004A411F" w:rsidRPr="000E4A33" w:rsidTr="00E141F1">
        <w:tc>
          <w:tcPr>
            <w:tcW w:w="4247" w:type="dxa"/>
          </w:tcPr>
          <w:p w:rsidR="004A411F" w:rsidRPr="000E4A33" w:rsidRDefault="004A411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Centro-Oeste</w:t>
            </w:r>
          </w:p>
        </w:tc>
        <w:tc>
          <w:tcPr>
            <w:tcW w:w="4247" w:type="dxa"/>
          </w:tcPr>
          <w:p w:rsidR="004A411F" w:rsidRPr="00DD1CDB" w:rsidRDefault="00DD1CDB" w:rsidP="005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DB">
              <w:rPr>
                <w:rFonts w:ascii="Times New Roman" w:hAnsi="Times New Roman" w:cs="Times New Roman"/>
                <w:sz w:val="24"/>
                <w:szCs w:val="24"/>
              </w:rPr>
              <w:t>32.173.657,54</w:t>
            </w:r>
          </w:p>
        </w:tc>
      </w:tr>
      <w:tr w:rsidR="004A411F" w:rsidRPr="000E4A33" w:rsidTr="00E141F1">
        <w:tc>
          <w:tcPr>
            <w:tcW w:w="4247" w:type="dxa"/>
          </w:tcPr>
          <w:p w:rsidR="004A411F" w:rsidRPr="000E4A33" w:rsidRDefault="004A411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Sudeste</w:t>
            </w:r>
          </w:p>
        </w:tc>
        <w:tc>
          <w:tcPr>
            <w:tcW w:w="4247" w:type="dxa"/>
          </w:tcPr>
          <w:p w:rsidR="004A411F" w:rsidRPr="00DD1CDB" w:rsidRDefault="00DD1CDB" w:rsidP="005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DB">
              <w:rPr>
                <w:rFonts w:ascii="Times New Roman" w:hAnsi="Times New Roman" w:cs="Times New Roman"/>
                <w:sz w:val="24"/>
                <w:szCs w:val="24"/>
              </w:rPr>
              <w:t>57.040.079,13</w:t>
            </w:r>
          </w:p>
        </w:tc>
      </w:tr>
      <w:tr w:rsidR="004A411F" w:rsidRPr="000E4A33" w:rsidTr="00E141F1">
        <w:tc>
          <w:tcPr>
            <w:tcW w:w="4247" w:type="dxa"/>
          </w:tcPr>
          <w:p w:rsidR="004A411F" w:rsidRPr="000E4A33" w:rsidRDefault="004A411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Região Norte</w:t>
            </w:r>
          </w:p>
        </w:tc>
        <w:tc>
          <w:tcPr>
            <w:tcW w:w="4247" w:type="dxa"/>
          </w:tcPr>
          <w:p w:rsidR="004A411F" w:rsidRPr="00DD1CDB" w:rsidRDefault="00DD1CDB" w:rsidP="005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DB">
              <w:rPr>
                <w:rFonts w:ascii="Times New Roman" w:hAnsi="Times New Roman" w:cs="Times New Roman"/>
                <w:sz w:val="24"/>
                <w:szCs w:val="24"/>
              </w:rPr>
              <w:t>25.376.601,81</w:t>
            </w:r>
          </w:p>
        </w:tc>
      </w:tr>
      <w:tr w:rsidR="004A411F" w:rsidRPr="000E4A33" w:rsidTr="00E141F1">
        <w:tc>
          <w:tcPr>
            <w:tcW w:w="4247" w:type="dxa"/>
            <w:shd w:val="clear" w:color="auto" w:fill="DBE5F1" w:themeFill="accent1" w:themeFillTint="33"/>
          </w:tcPr>
          <w:p w:rsidR="004A411F" w:rsidRPr="000E4A33" w:rsidRDefault="004A411F" w:rsidP="00E141F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E4A3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4A411F" w:rsidRPr="00873F1D" w:rsidRDefault="00DD1CDB" w:rsidP="00DD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1D">
              <w:rPr>
                <w:rFonts w:ascii="Times New Roman" w:hAnsi="Times New Roman" w:cs="Times New Roman"/>
                <w:b/>
                <w:sz w:val="24"/>
                <w:szCs w:val="24"/>
              </w:rPr>
              <w:t>198.333.665,08</w:t>
            </w:r>
          </w:p>
        </w:tc>
      </w:tr>
    </w:tbl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4A411F" w:rsidTr="00E141F1">
        <w:trPr>
          <w:trHeight w:val="29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411F" w:rsidRPr="000E4A33" w:rsidRDefault="004A411F" w:rsidP="00E141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33">
              <w:rPr>
                <w:rFonts w:ascii="Times New Roman" w:hAnsi="Times New Roman" w:cs="Times New Roman"/>
                <w:bCs/>
                <w:sz w:val="24"/>
                <w:szCs w:val="24"/>
              </w:rPr>
              <w:t>Elaboração pelo autor.</w:t>
            </w:r>
            <w:r w:rsidRPr="000E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Fonte: Ministério da Saúde - Sistema de Informações Hospitalares do SUS (SIH/SUS)</w:t>
            </w:r>
          </w:p>
        </w:tc>
      </w:tr>
    </w:tbl>
    <w:p w:rsidR="00127888" w:rsidRDefault="00127888" w:rsidP="00D31D65">
      <w:pPr>
        <w:pStyle w:val="Ttulo2"/>
        <w:jc w:val="both"/>
        <w:rPr>
          <w:szCs w:val="24"/>
        </w:rPr>
      </w:pPr>
    </w:p>
    <w:p w:rsidR="00127888" w:rsidRPr="00B61646" w:rsidRDefault="00127888" w:rsidP="00B61646">
      <w:pPr>
        <w:pStyle w:val="Ttulo2"/>
        <w:ind w:firstLine="709"/>
        <w:jc w:val="both"/>
        <w:rPr>
          <w:szCs w:val="24"/>
        </w:rPr>
      </w:pPr>
      <w:r w:rsidRPr="00B61646">
        <w:rPr>
          <w:szCs w:val="24"/>
        </w:rPr>
        <w:lastRenderedPageBreak/>
        <w:t>A tabela 1 esclarece que a quantidade de internações a respeito da dengue clássica prevalece na região nordeste e a região sul detém a menor participação.</w:t>
      </w:r>
      <w:r w:rsidR="002E64E3" w:rsidRPr="00B61646">
        <w:rPr>
          <w:szCs w:val="24"/>
        </w:rPr>
        <w:t xml:space="preserve"> Quanto à dengue clássica foram </w:t>
      </w:r>
      <w:r w:rsidR="00B61646" w:rsidRPr="00B61646">
        <w:rPr>
          <w:szCs w:val="24"/>
        </w:rPr>
        <w:t>observadas</w:t>
      </w:r>
      <w:r w:rsidR="002E64E3" w:rsidRPr="00B61646">
        <w:rPr>
          <w:szCs w:val="24"/>
        </w:rPr>
        <w:t xml:space="preserve"> </w:t>
      </w:r>
      <w:r w:rsidRPr="00B61646">
        <w:rPr>
          <w:szCs w:val="24"/>
        </w:rPr>
        <w:t>698.192</w:t>
      </w:r>
      <w:r w:rsidR="00B61646" w:rsidRPr="00B61646">
        <w:rPr>
          <w:szCs w:val="24"/>
        </w:rPr>
        <w:t xml:space="preserve"> internações. Já na ta</w:t>
      </w:r>
      <w:r w:rsidRPr="00B61646">
        <w:rPr>
          <w:szCs w:val="24"/>
        </w:rPr>
        <w:t xml:space="preserve">bela 2 </w:t>
      </w:r>
      <w:r w:rsidR="00B61646" w:rsidRPr="00B61646">
        <w:rPr>
          <w:szCs w:val="24"/>
        </w:rPr>
        <w:t>, dados de i</w:t>
      </w:r>
      <w:r w:rsidR="00FF0FD9" w:rsidRPr="00B61646">
        <w:rPr>
          <w:szCs w:val="24"/>
        </w:rPr>
        <w:t>nternações por dengue hemorrágica</w:t>
      </w:r>
      <w:r w:rsidR="00B61646" w:rsidRPr="00B61646">
        <w:rPr>
          <w:szCs w:val="24"/>
        </w:rPr>
        <w:t>, p</w:t>
      </w:r>
      <w:r w:rsidR="00FF0FD9" w:rsidRPr="00B61646">
        <w:rPr>
          <w:szCs w:val="24"/>
        </w:rPr>
        <w:t xml:space="preserve">revalece </w:t>
      </w:r>
      <w:r w:rsidR="00873F1D">
        <w:rPr>
          <w:szCs w:val="24"/>
        </w:rPr>
        <w:t>n</w:t>
      </w:r>
      <w:r w:rsidR="00B61646" w:rsidRPr="00B61646">
        <w:rPr>
          <w:szCs w:val="24"/>
        </w:rPr>
        <w:t>a</w:t>
      </w:r>
      <w:r w:rsidR="00FF0FD9" w:rsidRPr="00B61646">
        <w:rPr>
          <w:szCs w:val="24"/>
        </w:rPr>
        <w:t xml:space="preserve"> região sudeste </w:t>
      </w:r>
      <w:r w:rsidR="00B61646" w:rsidRPr="00B61646">
        <w:rPr>
          <w:szCs w:val="24"/>
        </w:rPr>
        <w:t xml:space="preserve">como a mais expressiva nas internações pela doença </w:t>
      </w:r>
      <w:r w:rsidR="00FF0FD9" w:rsidRPr="00B61646">
        <w:rPr>
          <w:szCs w:val="24"/>
        </w:rPr>
        <w:t xml:space="preserve">e a menor </w:t>
      </w:r>
      <w:r w:rsidR="00B61646" w:rsidRPr="00B61646">
        <w:rPr>
          <w:szCs w:val="24"/>
        </w:rPr>
        <w:t xml:space="preserve">participação fica com a </w:t>
      </w:r>
      <w:r w:rsidR="00FF0FD9" w:rsidRPr="00B61646">
        <w:rPr>
          <w:szCs w:val="24"/>
        </w:rPr>
        <w:t>região sul</w:t>
      </w:r>
      <w:r w:rsidR="00B61646" w:rsidRPr="00B61646">
        <w:rPr>
          <w:szCs w:val="24"/>
        </w:rPr>
        <w:t>. No total de 3</w:t>
      </w:r>
      <w:r w:rsidR="00FF0FD9" w:rsidRPr="00B61646">
        <w:rPr>
          <w:szCs w:val="24"/>
        </w:rPr>
        <w:t>7.113</w:t>
      </w:r>
      <w:r w:rsidR="00B61646" w:rsidRPr="00B61646">
        <w:rPr>
          <w:szCs w:val="24"/>
        </w:rPr>
        <w:t xml:space="preserve"> internações. </w:t>
      </w:r>
    </w:p>
    <w:p w:rsidR="00B61646" w:rsidRPr="00B61646" w:rsidRDefault="00B61646" w:rsidP="00B61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646">
        <w:rPr>
          <w:rFonts w:ascii="Times New Roman" w:hAnsi="Times New Roman" w:cs="Times New Roman"/>
          <w:bCs/>
          <w:sz w:val="24"/>
          <w:szCs w:val="24"/>
        </w:rPr>
        <w:t xml:space="preserve">Na tabela 3, nos dados de </w:t>
      </w:r>
      <w:r w:rsidR="00FF0FD9" w:rsidRPr="00B61646">
        <w:rPr>
          <w:rFonts w:ascii="Times New Roman" w:hAnsi="Times New Roman" w:cs="Times New Roman"/>
          <w:bCs/>
          <w:sz w:val="24"/>
          <w:szCs w:val="24"/>
        </w:rPr>
        <w:t>óbitos por dengue clássica</w:t>
      </w:r>
      <w:r w:rsidRPr="00B61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646">
        <w:rPr>
          <w:rFonts w:ascii="Times New Roman" w:hAnsi="Times New Roman" w:cs="Times New Roman"/>
          <w:sz w:val="24"/>
          <w:szCs w:val="24"/>
        </w:rPr>
        <w:t xml:space="preserve">prevalece na região nordeste e a região sul detém a menor participação. No total foram </w:t>
      </w:r>
      <w:r w:rsidR="00FF0FD9" w:rsidRPr="00B61646">
        <w:rPr>
          <w:rFonts w:ascii="Times New Roman" w:hAnsi="Times New Roman" w:cs="Times New Roman"/>
          <w:sz w:val="24"/>
          <w:szCs w:val="24"/>
          <w:lang w:val="pt-PT"/>
        </w:rPr>
        <w:t>2.653</w:t>
      </w:r>
      <w:r w:rsidRPr="00B61646">
        <w:rPr>
          <w:rFonts w:ascii="Times New Roman" w:hAnsi="Times New Roman" w:cs="Times New Roman"/>
          <w:sz w:val="24"/>
          <w:szCs w:val="24"/>
          <w:lang w:val="pt-PT"/>
        </w:rPr>
        <w:t xml:space="preserve"> óbitos por dengue clássica, enquanto nos óbitos por </w:t>
      </w:r>
      <w:r w:rsidR="00FF0FD9" w:rsidRPr="00B61646">
        <w:rPr>
          <w:rFonts w:ascii="Times New Roman" w:hAnsi="Times New Roman" w:cs="Times New Roman"/>
          <w:bCs/>
          <w:sz w:val="24"/>
          <w:szCs w:val="24"/>
        </w:rPr>
        <w:t>dengue hemorrágica</w:t>
      </w:r>
      <w:r w:rsidRPr="00B61646">
        <w:rPr>
          <w:rFonts w:ascii="Times New Roman" w:hAnsi="Times New Roman" w:cs="Times New Roman"/>
          <w:bCs/>
          <w:sz w:val="24"/>
          <w:szCs w:val="24"/>
        </w:rPr>
        <w:t xml:space="preserve">, foram um total de </w:t>
      </w:r>
      <w:r w:rsidR="00FF0FD9" w:rsidRPr="00B61646">
        <w:rPr>
          <w:rFonts w:ascii="Times New Roman" w:hAnsi="Times New Roman" w:cs="Times New Roman"/>
          <w:sz w:val="24"/>
          <w:szCs w:val="24"/>
        </w:rPr>
        <w:t>1.562</w:t>
      </w:r>
      <w:r w:rsidRPr="00B61646">
        <w:rPr>
          <w:rFonts w:ascii="Times New Roman" w:hAnsi="Times New Roman" w:cs="Times New Roman"/>
          <w:sz w:val="24"/>
          <w:szCs w:val="24"/>
        </w:rPr>
        <w:t xml:space="preserve"> em todas as regiões, sendo que a </w:t>
      </w:r>
      <w:r w:rsidRPr="00B61646">
        <w:rPr>
          <w:rFonts w:ascii="Times New Roman" w:hAnsi="Times New Roman" w:cs="Times New Roman"/>
          <w:sz w:val="24"/>
          <w:szCs w:val="24"/>
          <w:lang w:val="pt-PT"/>
        </w:rPr>
        <w:t xml:space="preserve">região sudeste </w:t>
      </w:r>
      <w:r w:rsidRPr="00B61646">
        <w:rPr>
          <w:rFonts w:ascii="Times New Roman" w:hAnsi="Times New Roman" w:cs="Times New Roman"/>
          <w:sz w:val="24"/>
          <w:szCs w:val="24"/>
        </w:rPr>
        <w:t>detém maior participação e a região sul, a menor.</w:t>
      </w:r>
    </w:p>
    <w:p w:rsidR="00B61646" w:rsidRDefault="00B61646" w:rsidP="00B61646">
      <w:pPr>
        <w:pStyle w:val="Ttulo2"/>
        <w:ind w:firstLine="709"/>
        <w:jc w:val="both"/>
        <w:rPr>
          <w:szCs w:val="24"/>
        </w:rPr>
      </w:pPr>
      <w:r>
        <w:rPr>
          <w:szCs w:val="24"/>
        </w:rPr>
        <w:t>Constatou-se que a</w:t>
      </w:r>
      <w:r w:rsidRPr="00B61646">
        <w:rPr>
          <w:szCs w:val="24"/>
        </w:rPr>
        <w:t xml:space="preserve"> dengue clássica apresenta maiores internações do que a dengue hemorrágica, porém a dengue hemorrágica é mais letal</w:t>
      </w:r>
      <w:r>
        <w:rPr>
          <w:szCs w:val="24"/>
        </w:rPr>
        <w:t>. Infere-se que a região nordeste tem a maior incidência dos casos, possivelmente pela situação climática e saneamento básico</w:t>
      </w:r>
      <w:r w:rsidR="00873F1D">
        <w:rPr>
          <w:szCs w:val="24"/>
        </w:rPr>
        <w:t xml:space="preserve"> precário</w:t>
      </w:r>
      <w:r w:rsidR="008F3BFC">
        <w:rPr>
          <w:szCs w:val="24"/>
        </w:rPr>
        <w:t>.</w:t>
      </w:r>
    </w:p>
    <w:p w:rsidR="00B61646" w:rsidRDefault="004E0837" w:rsidP="002E6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837">
        <w:rPr>
          <w:rFonts w:ascii="Times New Roman" w:hAnsi="Times New Roman" w:cs="Times New Roman"/>
          <w:sz w:val="24"/>
          <w:szCs w:val="24"/>
          <w:lang w:val="pt-PT"/>
        </w:rPr>
        <w:t>Quanto aos gastos</w:t>
      </w:r>
      <w:r>
        <w:rPr>
          <w:rFonts w:ascii="Times New Roman" w:hAnsi="Times New Roman" w:cs="Times New Roman"/>
          <w:sz w:val="24"/>
          <w:szCs w:val="24"/>
          <w:lang w:val="pt-PT"/>
        </w:rPr>
        <w:t>, a região nordeste também lidera com a qu</w:t>
      </w:r>
      <w:r w:rsidR="00422998">
        <w:rPr>
          <w:rFonts w:ascii="Times New Roman" w:hAnsi="Times New Roman" w:cs="Times New Roman"/>
          <w:sz w:val="24"/>
          <w:szCs w:val="24"/>
          <w:lang w:val="pt-PT"/>
        </w:rPr>
        <w:t>antia de 7</w:t>
      </w:r>
      <w:r w:rsidRPr="004E0837">
        <w:rPr>
          <w:rFonts w:ascii="Times New Roman" w:hAnsi="Times New Roman" w:cs="Times New Roman"/>
          <w:sz w:val="24"/>
          <w:szCs w:val="24"/>
        </w:rPr>
        <w:t>5.575.202,83</w:t>
      </w:r>
      <w:r w:rsidR="00422998">
        <w:rPr>
          <w:rFonts w:ascii="Times New Roman" w:hAnsi="Times New Roman" w:cs="Times New Roman"/>
          <w:sz w:val="24"/>
          <w:szCs w:val="24"/>
        </w:rPr>
        <w:t xml:space="preserve"> e um total de </w:t>
      </w:r>
      <w:r w:rsidR="00422998" w:rsidRPr="00DD1CDB">
        <w:rPr>
          <w:rFonts w:ascii="Times New Roman" w:hAnsi="Times New Roman" w:cs="Times New Roman"/>
          <w:sz w:val="24"/>
          <w:szCs w:val="24"/>
        </w:rPr>
        <w:t>198.333.665,08</w:t>
      </w:r>
      <w:r w:rsidR="00422998">
        <w:rPr>
          <w:rFonts w:ascii="Times New Roman" w:hAnsi="Times New Roman" w:cs="Times New Roman"/>
          <w:sz w:val="24"/>
          <w:szCs w:val="24"/>
        </w:rPr>
        <w:t xml:space="preserve"> no somatório de todas as regiões brasileiras.</w:t>
      </w:r>
      <w:r w:rsidR="00873F1D">
        <w:rPr>
          <w:rFonts w:ascii="Times New Roman" w:hAnsi="Times New Roman" w:cs="Times New Roman"/>
          <w:sz w:val="24"/>
          <w:szCs w:val="24"/>
        </w:rPr>
        <w:t xml:space="preserve"> Percebeu-se o quão é oneroso para o estudo despesas com doenças, que podem ser evitadas pela população e pelo Estado. Infere-se que os gastos com saneamento básico no Brasil são insuficientes, tendo em vista os consideráveis gastos e o mais notório, os óbitos.</w:t>
      </w:r>
    </w:p>
    <w:p w:rsidR="00422998" w:rsidRDefault="00422998" w:rsidP="002E6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9365F" w:rsidRPr="00FF0FD9" w:rsidRDefault="0039365F" w:rsidP="002E6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6172F" w:rsidRDefault="00D31D65" w:rsidP="00D31D65">
      <w:pPr>
        <w:pStyle w:val="Ttulo2"/>
        <w:jc w:val="both"/>
        <w:rPr>
          <w:b/>
          <w:bCs/>
          <w:szCs w:val="24"/>
        </w:rPr>
      </w:pPr>
      <w:r>
        <w:rPr>
          <w:b/>
          <w:bCs/>
          <w:szCs w:val="24"/>
        </w:rPr>
        <w:t>5. CONSIDERAÇÕES FINAIS</w:t>
      </w:r>
    </w:p>
    <w:p w:rsidR="00422998" w:rsidRDefault="00D31D65" w:rsidP="00422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73B3" w:rsidRPr="00422998" w:rsidRDefault="00D31D65" w:rsidP="00422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 xml:space="preserve"> </w:t>
      </w:r>
      <w:r w:rsidR="001D73B3" w:rsidRPr="00422998">
        <w:rPr>
          <w:rFonts w:ascii="Times New Roman" w:hAnsi="Times New Roman" w:cs="Times New Roman"/>
          <w:sz w:val="24"/>
          <w:szCs w:val="24"/>
        </w:rPr>
        <w:t xml:space="preserve">Há uma necessidade urgente de pesquisar um agente antiviral eficaz para tratar indivíduos infectados. O desenvolvimento e a produção de uma vacina segura e confiável </w:t>
      </w:r>
      <w:proofErr w:type="gramStart"/>
      <w:r w:rsidR="00873F1D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873F1D">
        <w:rPr>
          <w:rFonts w:ascii="Times New Roman" w:hAnsi="Times New Roman" w:cs="Times New Roman"/>
          <w:sz w:val="24"/>
          <w:szCs w:val="24"/>
        </w:rPr>
        <w:t xml:space="preserve"> o básico</w:t>
      </w:r>
      <w:r w:rsidR="001D73B3" w:rsidRPr="00422998">
        <w:rPr>
          <w:rFonts w:ascii="Times New Roman" w:hAnsi="Times New Roman" w:cs="Times New Roman"/>
          <w:sz w:val="24"/>
          <w:szCs w:val="24"/>
        </w:rPr>
        <w:t xml:space="preserve"> para garantir a proteção das populações em risco</w:t>
      </w:r>
      <w:r w:rsidR="00422998">
        <w:rPr>
          <w:rFonts w:ascii="Times New Roman" w:hAnsi="Times New Roman" w:cs="Times New Roman"/>
          <w:sz w:val="24"/>
          <w:szCs w:val="24"/>
        </w:rPr>
        <w:t>.</w:t>
      </w:r>
    </w:p>
    <w:p w:rsidR="00422998" w:rsidRPr="00422998" w:rsidRDefault="00716412" w:rsidP="00422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 xml:space="preserve">Nas últimas décadas, </w:t>
      </w:r>
      <w:r w:rsidR="00422998" w:rsidRPr="00422998">
        <w:rPr>
          <w:rFonts w:ascii="Times New Roman" w:hAnsi="Times New Roman" w:cs="Times New Roman"/>
          <w:sz w:val="24"/>
          <w:szCs w:val="24"/>
        </w:rPr>
        <w:t>observa-se diversos</w:t>
      </w:r>
      <w:r w:rsidRPr="00422998">
        <w:rPr>
          <w:rFonts w:ascii="Times New Roman" w:hAnsi="Times New Roman" w:cs="Times New Roman"/>
          <w:sz w:val="24"/>
          <w:szCs w:val="24"/>
        </w:rPr>
        <w:t xml:space="preserve"> problemas com o fornecimento de água potável e serviços de saneamento</w:t>
      </w:r>
      <w:r w:rsidR="007B4BB5">
        <w:rPr>
          <w:rFonts w:ascii="Times New Roman" w:hAnsi="Times New Roman" w:cs="Times New Roman"/>
          <w:sz w:val="24"/>
          <w:szCs w:val="24"/>
        </w:rPr>
        <w:t>,</w:t>
      </w:r>
      <w:r w:rsidRPr="00422998">
        <w:rPr>
          <w:rFonts w:ascii="Times New Roman" w:hAnsi="Times New Roman" w:cs="Times New Roman"/>
          <w:sz w:val="24"/>
          <w:szCs w:val="24"/>
        </w:rPr>
        <w:t xml:space="preserve"> </w:t>
      </w:r>
      <w:r w:rsidR="00422998" w:rsidRPr="00422998">
        <w:rPr>
          <w:rFonts w:ascii="Times New Roman" w:hAnsi="Times New Roman" w:cs="Times New Roman"/>
          <w:sz w:val="24"/>
          <w:szCs w:val="24"/>
        </w:rPr>
        <w:t xml:space="preserve">e junto a este contexto, diversas tentativas de </w:t>
      </w:r>
      <w:r w:rsidRPr="00422998">
        <w:rPr>
          <w:rFonts w:ascii="Times New Roman" w:hAnsi="Times New Roman" w:cs="Times New Roman"/>
          <w:sz w:val="24"/>
          <w:szCs w:val="24"/>
        </w:rPr>
        <w:t xml:space="preserve">privatização, </w:t>
      </w:r>
      <w:r w:rsidR="00422998" w:rsidRPr="00422998">
        <w:rPr>
          <w:rFonts w:ascii="Times New Roman" w:hAnsi="Times New Roman" w:cs="Times New Roman"/>
          <w:sz w:val="24"/>
          <w:szCs w:val="24"/>
        </w:rPr>
        <w:t xml:space="preserve">onde coloca </w:t>
      </w:r>
      <w:r w:rsidRPr="00422998">
        <w:rPr>
          <w:rFonts w:ascii="Times New Roman" w:hAnsi="Times New Roman" w:cs="Times New Roman"/>
          <w:sz w:val="24"/>
          <w:szCs w:val="24"/>
        </w:rPr>
        <w:t xml:space="preserve">a água potável </w:t>
      </w:r>
      <w:r w:rsidR="00422998" w:rsidRPr="00422998">
        <w:rPr>
          <w:rFonts w:ascii="Times New Roman" w:hAnsi="Times New Roman" w:cs="Times New Roman"/>
          <w:sz w:val="24"/>
          <w:szCs w:val="24"/>
        </w:rPr>
        <w:t xml:space="preserve">e saneamento básico </w:t>
      </w:r>
      <w:r w:rsidR="007B4BB5">
        <w:rPr>
          <w:rFonts w:ascii="Times New Roman" w:hAnsi="Times New Roman" w:cs="Times New Roman"/>
          <w:sz w:val="24"/>
          <w:szCs w:val="24"/>
        </w:rPr>
        <w:t>dentro da seara</w:t>
      </w:r>
      <w:r w:rsidRPr="00422998">
        <w:rPr>
          <w:rFonts w:ascii="Times New Roman" w:hAnsi="Times New Roman" w:cs="Times New Roman"/>
          <w:sz w:val="24"/>
          <w:szCs w:val="24"/>
        </w:rPr>
        <w:t xml:space="preserve"> econômic</w:t>
      </w:r>
      <w:r w:rsidR="007B4BB5">
        <w:rPr>
          <w:rFonts w:ascii="Times New Roman" w:hAnsi="Times New Roman" w:cs="Times New Roman"/>
          <w:sz w:val="24"/>
          <w:szCs w:val="24"/>
        </w:rPr>
        <w:t>a</w:t>
      </w:r>
      <w:r w:rsidRPr="00422998">
        <w:rPr>
          <w:rFonts w:ascii="Times New Roman" w:hAnsi="Times New Roman" w:cs="Times New Roman"/>
          <w:sz w:val="24"/>
          <w:szCs w:val="24"/>
        </w:rPr>
        <w:t>, em vez de público</w:t>
      </w:r>
      <w:r w:rsidR="007B4BB5">
        <w:rPr>
          <w:rFonts w:ascii="Times New Roman" w:hAnsi="Times New Roman" w:cs="Times New Roman"/>
          <w:sz w:val="24"/>
          <w:szCs w:val="24"/>
        </w:rPr>
        <w:t xml:space="preserve">, </w:t>
      </w:r>
      <w:r w:rsidR="007B4BB5">
        <w:rPr>
          <w:rFonts w:ascii="Times New Roman" w:hAnsi="Times New Roman" w:cs="Times New Roman"/>
          <w:sz w:val="24"/>
          <w:szCs w:val="24"/>
        </w:rPr>
        <w:lastRenderedPageBreak/>
        <w:t>de direito humano</w:t>
      </w:r>
      <w:r w:rsidRPr="00422998">
        <w:rPr>
          <w:rFonts w:ascii="Times New Roman" w:hAnsi="Times New Roman" w:cs="Times New Roman"/>
          <w:sz w:val="24"/>
          <w:szCs w:val="24"/>
        </w:rPr>
        <w:t>. </w:t>
      </w:r>
      <w:r w:rsidR="005E3A19" w:rsidRPr="00422998">
        <w:rPr>
          <w:rFonts w:ascii="Times New Roman" w:hAnsi="Times New Roman" w:cs="Times New Roman"/>
          <w:sz w:val="24"/>
          <w:szCs w:val="24"/>
        </w:rPr>
        <w:t xml:space="preserve"> </w:t>
      </w:r>
      <w:r w:rsidR="00422998" w:rsidRPr="00422998">
        <w:rPr>
          <w:rFonts w:ascii="Times New Roman" w:hAnsi="Times New Roman" w:cs="Times New Roman"/>
          <w:sz w:val="24"/>
          <w:szCs w:val="24"/>
        </w:rPr>
        <w:t xml:space="preserve">Trata-se de um direito público previsto na </w:t>
      </w:r>
      <w:r w:rsidR="00422998" w:rsidRPr="004229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Constituição Federal (1988) e pela lei n.11.445/2007 </w:t>
      </w:r>
      <w:r w:rsidR="007B4BB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esclarecendo que </w:t>
      </w:r>
      <w:r w:rsidR="00422998" w:rsidRPr="004229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infraestrutura e instalações operacionais de abastecimento de água, esgotamento sanitário, limpeza urbana, drenagem urbana, manejos de resíduos sólidos e de águas pluviais</w:t>
      </w:r>
      <w:r w:rsidR="007B4BB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são necessidades básicas e dignas a qualquer indivíduo</w:t>
      </w:r>
      <w:r w:rsidR="00422998" w:rsidRPr="004229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C240E0" w:rsidRDefault="00422998" w:rsidP="00AC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lang w:val="pt-PT"/>
        </w:rPr>
        <w:tab/>
      </w:r>
      <w:r w:rsidRPr="00AC2DEB">
        <w:rPr>
          <w:rFonts w:ascii="Times New Roman" w:hAnsi="Times New Roman" w:cs="Times New Roman"/>
          <w:sz w:val="24"/>
          <w:szCs w:val="24"/>
          <w:lang w:val="pt-PT"/>
        </w:rPr>
        <w:t>O conhecimento dos dados permite tom</w:t>
      </w:r>
      <w:r w:rsidR="00C029F3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AC2DEB">
        <w:rPr>
          <w:rFonts w:ascii="Times New Roman" w:hAnsi="Times New Roman" w:cs="Times New Roman"/>
          <w:sz w:val="24"/>
          <w:szCs w:val="24"/>
          <w:lang w:val="pt-PT"/>
        </w:rPr>
        <w:t xml:space="preserve">da de decisão e criação ou </w:t>
      </w:r>
      <w:r w:rsidR="00AC2DEB" w:rsidRPr="00AC2DEB">
        <w:rPr>
          <w:rFonts w:ascii="Times New Roman" w:hAnsi="Times New Roman" w:cs="Times New Roman"/>
          <w:sz w:val="24"/>
          <w:szCs w:val="24"/>
          <w:lang w:val="pt-PT"/>
        </w:rPr>
        <w:t>efetivação de políticas públicas</w:t>
      </w:r>
      <w:r w:rsidR="00AC2DEB">
        <w:rPr>
          <w:rFonts w:ascii="Times New Roman" w:hAnsi="Times New Roman" w:cs="Times New Roman"/>
          <w:sz w:val="24"/>
          <w:szCs w:val="24"/>
          <w:lang w:val="pt-PT"/>
        </w:rPr>
        <w:t>. Considera-se expressivo os dados referentes à internação, óbitos e gastos públicos. Sugere-se confrontamento dos gastos com saneamento básico no país. Entende-se que a insvestimentos em saneamento básico, pesquisa de vacina e terapia específica para a dengue poderá reduzir drasticamente a incidência do vírus na população mundial.</w:t>
      </w:r>
    </w:p>
    <w:p w:rsidR="00AC2DEB" w:rsidRPr="00AC2DEB" w:rsidRDefault="00AC2DEB" w:rsidP="00AC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A343B5" w:rsidRDefault="00A343B5" w:rsidP="00D31D65">
      <w:pPr>
        <w:pStyle w:val="Ttulo2"/>
        <w:rPr>
          <w:b/>
          <w:szCs w:val="24"/>
        </w:rPr>
      </w:pPr>
    </w:p>
    <w:p w:rsidR="00D31D65" w:rsidRDefault="00D31D65" w:rsidP="00D31D65">
      <w:pPr>
        <w:pStyle w:val="Ttulo2"/>
        <w:rPr>
          <w:b/>
          <w:szCs w:val="24"/>
        </w:rPr>
      </w:pPr>
      <w:r>
        <w:rPr>
          <w:b/>
          <w:szCs w:val="24"/>
        </w:rPr>
        <w:t xml:space="preserve">6. </w:t>
      </w:r>
      <w:r w:rsidRPr="00E97CAE">
        <w:rPr>
          <w:b/>
          <w:szCs w:val="24"/>
        </w:rPr>
        <w:t>REFERÊNCIAS</w:t>
      </w:r>
      <w:r>
        <w:rPr>
          <w:b/>
          <w:szCs w:val="24"/>
        </w:rPr>
        <w:t xml:space="preserve"> </w:t>
      </w:r>
    </w:p>
    <w:p w:rsidR="00A8190B" w:rsidRDefault="00A8190B" w:rsidP="00A8190B">
      <w:pPr>
        <w:pStyle w:val="SemEspaamento"/>
        <w:ind w:firstLine="0"/>
        <w:rPr>
          <w:color w:val="212121"/>
          <w:shd w:val="clear" w:color="auto" w:fill="FFFFFF"/>
        </w:rPr>
      </w:pPr>
    </w:p>
    <w:p w:rsidR="00A8190B" w:rsidRPr="00A8190B" w:rsidRDefault="00A8190B" w:rsidP="00A8190B">
      <w:pPr>
        <w:pStyle w:val="SemEspaamento"/>
        <w:spacing w:line="240" w:lineRule="auto"/>
        <w:ind w:firstLine="0"/>
        <w:rPr>
          <w:shd w:val="clear" w:color="auto" w:fill="FFFFFF"/>
        </w:rPr>
      </w:pPr>
      <w:r w:rsidRPr="00A8190B">
        <w:rPr>
          <w:color w:val="212121"/>
          <w:shd w:val="clear" w:color="auto" w:fill="FFFFFF"/>
        </w:rPr>
        <w:t>CASTRO</w:t>
      </w:r>
      <w:r>
        <w:rPr>
          <w:color w:val="212121"/>
          <w:shd w:val="clear" w:color="auto" w:fill="FFFFFF"/>
        </w:rPr>
        <w:t>,</w:t>
      </w:r>
      <w:r w:rsidRPr="00A8190B">
        <w:rPr>
          <w:color w:val="212121"/>
          <w:shd w:val="clear" w:color="auto" w:fill="FFFFFF"/>
        </w:rPr>
        <w:t xml:space="preserve"> M</w:t>
      </w:r>
      <w:r>
        <w:rPr>
          <w:color w:val="212121"/>
          <w:shd w:val="clear" w:color="auto" w:fill="FFFFFF"/>
        </w:rPr>
        <w:t>.</w:t>
      </w:r>
      <w:r w:rsidRPr="00A8190B">
        <w:rPr>
          <w:color w:val="212121"/>
          <w:shd w:val="clear" w:color="auto" w:fill="FFFFFF"/>
        </w:rPr>
        <w:t>C, WILSON</w:t>
      </w:r>
      <w:r>
        <w:rPr>
          <w:color w:val="212121"/>
          <w:shd w:val="clear" w:color="auto" w:fill="FFFFFF"/>
        </w:rPr>
        <w:t>,</w:t>
      </w:r>
      <w:r w:rsidRPr="00A8190B">
        <w:rPr>
          <w:color w:val="212121"/>
          <w:shd w:val="clear" w:color="auto" w:fill="FFFFFF"/>
        </w:rPr>
        <w:t xml:space="preserve"> M</w:t>
      </w:r>
      <w:r>
        <w:rPr>
          <w:color w:val="212121"/>
          <w:shd w:val="clear" w:color="auto" w:fill="FFFFFF"/>
        </w:rPr>
        <w:t>.</w:t>
      </w:r>
      <w:r w:rsidRPr="00A8190B">
        <w:rPr>
          <w:color w:val="212121"/>
          <w:shd w:val="clear" w:color="auto" w:fill="FFFFFF"/>
        </w:rPr>
        <w:t>E, BLOOM</w:t>
      </w:r>
      <w:r>
        <w:rPr>
          <w:color w:val="212121"/>
          <w:shd w:val="clear" w:color="auto" w:fill="FFFFFF"/>
        </w:rPr>
        <w:t>,</w:t>
      </w:r>
      <w:r w:rsidRPr="00A8190B">
        <w:rPr>
          <w:color w:val="212121"/>
          <w:shd w:val="clear" w:color="auto" w:fill="FFFFFF"/>
        </w:rPr>
        <w:t xml:space="preserve"> D</w:t>
      </w:r>
      <w:r>
        <w:rPr>
          <w:color w:val="212121"/>
          <w:shd w:val="clear" w:color="auto" w:fill="FFFFFF"/>
        </w:rPr>
        <w:t>.</w:t>
      </w:r>
      <w:r w:rsidRPr="00A8190B">
        <w:rPr>
          <w:color w:val="212121"/>
          <w:shd w:val="clear" w:color="auto" w:fill="FFFFFF"/>
        </w:rPr>
        <w:t xml:space="preserve">E. </w:t>
      </w:r>
      <w:proofErr w:type="spellStart"/>
      <w:r w:rsidRPr="00A8190B">
        <w:rPr>
          <w:color w:val="212121"/>
          <w:shd w:val="clear" w:color="auto" w:fill="FFFFFF"/>
        </w:rPr>
        <w:t>Disease</w:t>
      </w:r>
      <w:proofErr w:type="spellEnd"/>
      <w:r w:rsidRPr="00A8190B">
        <w:rPr>
          <w:color w:val="212121"/>
          <w:shd w:val="clear" w:color="auto" w:fill="FFFFFF"/>
        </w:rPr>
        <w:t xml:space="preserve"> </w:t>
      </w:r>
      <w:proofErr w:type="spellStart"/>
      <w:r w:rsidRPr="00A8190B">
        <w:rPr>
          <w:color w:val="212121"/>
          <w:shd w:val="clear" w:color="auto" w:fill="FFFFFF"/>
        </w:rPr>
        <w:t>and</w:t>
      </w:r>
      <w:proofErr w:type="spellEnd"/>
      <w:r w:rsidRPr="00A8190B">
        <w:rPr>
          <w:color w:val="212121"/>
          <w:shd w:val="clear" w:color="auto" w:fill="FFFFFF"/>
        </w:rPr>
        <w:t xml:space="preserve"> </w:t>
      </w:r>
      <w:proofErr w:type="spellStart"/>
      <w:r w:rsidRPr="00A8190B">
        <w:rPr>
          <w:color w:val="212121"/>
          <w:shd w:val="clear" w:color="auto" w:fill="FFFFFF"/>
        </w:rPr>
        <w:t>economic</w:t>
      </w:r>
      <w:proofErr w:type="spellEnd"/>
      <w:r w:rsidRPr="00A8190B">
        <w:rPr>
          <w:color w:val="212121"/>
          <w:shd w:val="clear" w:color="auto" w:fill="FFFFFF"/>
        </w:rPr>
        <w:t xml:space="preserve"> </w:t>
      </w:r>
      <w:proofErr w:type="spellStart"/>
      <w:r w:rsidRPr="00A8190B">
        <w:rPr>
          <w:color w:val="212121"/>
          <w:shd w:val="clear" w:color="auto" w:fill="FFFFFF"/>
        </w:rPr>
        <w:t>burdens</w:t>
      </w:r>
      <w:proofErr w:type="spellEnd"/>
      <w:r w:rsidRPr="00A8190B">
        <w:rPr>
          <w:color w:val="212121"/>
          <w:shd w:val="clear" w:color="auto" w:fill="FFFFFF"/>
        </w:rPr>
        <w:t xml:space="preserve"> </w:t>
      </w:r>
      <w:proofErr w:type="spellStart"/>
      <w:r w:rsidRPr="00A8190B">
        <w:rPr>
          <w:color w:val="212121"/>
          <w:shd w:val="clear" w:color="auto" w:fill="FFFFFF"/>
        </w:rPr>
        <w:t>of</w:t>
      </w:r>
      <w:proofErr w:type="spellEnd"/>
      <w:r w:rsidRPr="00A8190B">
        <w:rPr>
          <w:color w:val="212121"/>
          <w:shd w:val="clear" w:color="auto" w:fill="FFFFFF"/>
        </w:rPr>
        <w:t xml:space="preserve"> dengue. </w:t>
      </w:r>
      <w:r w:rsidRPr="00A8190B">
        <w:rPr>
          <w:b/>
          <w:color w:val="212121"/>
          <w:shd w:val="clear" w:color="auto" w:fill="FFFFFF"/>
        </w:rPr>
        <w:t xml:space="preserve">Lancet </w:t>
      </w:r>
      <w:proofErr w:type="spellStart"/>
      <w:r w:rsidRPr="00A8190B">
        <w:rPr>
          <w:b/>
          <w:color w:val="212121"/>
          <w:shd w:val="clear" w:color="auto" w:fill="FFFFFF"/>
        </w:rPr>
        <w:t>Infect</w:t>
      </w:r>
      <w:proofErr w:type="spellEnd"/>
      <w:r w:rsidRPr="00A8190B">
        <w:rPr>
          <w:b/>
          <w:color w:val="212121"/>
          <w:shd w:val="clear" w:color="auto" w:fill="FFFFFF"/>
        </w:rPr>
        <w:t xml:space="preserve"> </w:t>
      </w:r>
      <w:proofErr w:type="spellStart"/>
      <w:r w:rsidRPr="00A8190B">
        <w:rPr>
          <w:b/>
          <w:color w:val="212121"/>
          <w:shd w:val="clear" w:color="auto" w:fill="FFFFFF"/>
        </w:rPr>
        <w:t>Dis</w:t>
      </w:r>
      <w:proofErr w:type="spellEnd"/>
      <w:r>
        <w:rPr>
          <w:b/>
          <w:color w:val="212121"/>
          <w:shd w:val="clear" w:color="auto" w:fill="FFFFFF"/>
        </w:rPr>
        <w:t xml:space="preserve">, </w:t>
      </w:r>
      <w:r w:rsidRPr="00A8190B">
        <w:rPr>
          <w:color w:val="212121"/>
          <w:shd w:val="clear" w:color="auto" w:fill="FFFFFF"/>
        </w:rPr>
        <w:t>Mar;</w:t>
      </w:r>
      <w:r>
        <w:rPr>
          <w:color w:val="212121"/>
          <w:shd w:val="clear" w:color="auto" w:fill="FFFFFF"/>
        </w:rPr>
        <w:t xml:space="preserve"> v. </w:t>
      </w:r>
      <w:r w:rsidRPr="00A8190B">
        <w:rPr>
          <w:color w:val="212121"/>
          <w:shd w:val="clear" w:color="auto" w:fill="FFFFFF"/>
        </w:rPr>
        <w:t>17</w:t>
      </w:r>
      <w:r>
        <w:rPr>
          <w:color w:val="212121"/>
          <w:shd w:val="clear" w:color="auto" w:fill="FFFFFF"/>
        </w:rPr>
        <w:t xml:space="preserve">, n. </w:t>
      </w:r>
      <w:r w:rsidRPr="00A8190B">
        <w:rPr>
          <w:color w:val="212121"/>
          <w:shd w:val="clear" w:color="auto" w:fill="FFFFFF"/>
        </w:rPr>
        <w:t>3</w:t>
      </w:r>
      <w:r>
        <w:rPr>
          <w:color w:val="212121"/>
          <w:shd w:val="clear" w:color="auto" w:fill="FFFFFF"/>
        </w:rPr>
        <w:t xml:space="preserve">, p. </w:t>
      </w:r>
      <w:r w:rsidRPr="00A8190B">
        <w:rPr>
          <w:color w:val="212121"/>
          <w:shd w:val="clear" w:color="auto" w:fill="FFFFFF"/>
        </w:rPr>
        <w:t>e70-e78</w:t>
      </w:r>
      <w:r>
        <w:rPr>
          <w:color w:val="212121"/>
          <w:shd w:val="clear" w:color="auto" w:fill="FFFFFF"/>
        </w:rPr>
        <w:t>, 2017.</w:t>
      </w:r>
    </w:p>
    <w:p w:rsidR="00A8190B" w:rsidRDefault="00A8190B" w:rsidP="007B4BB5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F7A83" w:rsidRDefault="006F7A83" w:rsidP="007B4BB5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DU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et al. </w:t>
      </w:r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Global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Trends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Regional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Differences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Incidence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Dengue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Infection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from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1990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2019: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Analysis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from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Global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Burden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Disease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Study</w:t>
      </w:r>
      <w:proofErr w:type="spellEnd"/>
      <w:r w:rsidRPr="009F72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2019. </w:t>
      </w:r>
      <w:proofErr w:type="spellStart"/>
      <w:r w:rsidRPr="006F7A8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Infect</w:t>
      </w:r>
      <w:proofErr w:type="spellEnd"/>
      <w:r w:rsidRPr="006F7A8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F7A8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Dis</w:t>
      </w:r>
      <w:proofErr w:type="spellEnd"/>
      <w:r w:rsidRPr="006F7A8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F7A8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Ther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Sep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 v. 10, n. 3, p. 1625-1643, 2021.</w:t>
      </w:r>
    </w:p>
    <w:p w:rsidR="00A343B5" w:rsidRDefault="00A343B5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F07" w:rsidRDefault="00567F07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FAHEEM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al. </w:t>
      </w:r>
      <w:r w:rsidRPr="0088391D">
        <w:rPr>
          <w:rFonts w:ascii="Times New Roman" w:hAnsi="Times New Roman" w:cs="Times New Roman"/>
          <w:sz w:val="24"/>
          <w:szCs w:val="24"/>
        </w:rPr>
        <w:t xml:space="preserve">A molecular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pathogenesis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. </w:t>
      </w:r>
      <w:r w:rsidRPr="00567F07">
        <w:rPr>
          <w:rFonts w:ascii="Times New Roman" w:hAnsi="Times New Roman" w:cs="Times New Roman"/>
          <w:b/>
          <w:sz w:val="24"/>
          <w:szCs w:val="24"/>
        </w:rPr>
        <w:t xml:space="preserve">Mol </w:t>
      </w:r>
      <w:proofErr w:type="spellStart"/>
      <w:r w:rsidRPr="00567F07">
        <w:rPr>
          <w:rFonts w:ascii="Times New Roman" w:hAnsi="Times New Roman" w:cs="Times New Roman"/>
          <w:b/>
          <w:sz w:val="24"/>
          <w:szCs w:val="24"/>
        </w:rPr>
        <w:t>Biol</w:t>
      </w:r>
      <w:proofErr w:type="spellEnd"/>
      <w:r w:rsidRPr="00567F07">
        <w:rPr>
          <w:rFonts w:ascii="Times New Roman" w:hAnsi="Times New Roman" w:cs="Times New Roman"/>
          <w:b/>
          <w:sz w:val="24"/>
          <w:szCs w:val="24"/>
        </w:rPr>
        <w:t xml:space="preserve"> Rep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  <w:r w:rsidRPr="0088391D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8839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88391D">
        <w:rPr>
          <w:rFonts w:ascii="Times New Roman" w:hAnsi="Times New Roman" w:cs="Times New Roman"/>
          <w:sz w:val="24"/>
          <w:szCs w:val="24"/>
        </w:rPr>
        <w:t>3731-40</w:t>
      </w:r>
      <w:r>
        <w:rPr>
          <w:rFonts w:ascii="Times New Roman" w:hAnsi="Times New Roman" w:cs="Times New Roman"/>
          <w:sz w:val="24"/>
          <w:szCs w:val="24"/>
        </w:rPr>
        <w:t>, 2011</w:t>
      </w:r>
      <w:r w:rsidRPr="0088391D">
        <w:rPr>
          <w:rFonts w:ascii="Times New Roman" w:hAnsi="Times New Roman" w:cs="Times New Roman"/>
          <w:sz w:val="24"/>
          <w:szCs w:val="24"/>
        </w:rPr>
        <w:t>. </w:t>
      </w:r>
    </w:p>
    <w:p w:rsidR="00317E64" w:rsidRDefault="00317E64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GUBLER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 xml:space="preserve">J. Dengue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hemorrhagic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632">
        <w:rPr>
          <w:rFonts w:ascii="Times New Roman" w:hAnsi="Times New Roman" w:cs="Times New Roman"/>
          <w:b/>
          <w:sz w:val="24"/>
          <w:szCs w:val="24"/>
        </w:rPr>
        <w:t>Clin</w:t>
      </w:r>
      <w:proofErr w:type="spellEnd"/>
      <w:r w:rsidRPr="00AA26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632">
        <w:rPr>
          <w:rFonts w:ascii="Times New Roman" w:hAnsi="Times New Roman" w:cs="Times New Roman"/>
          <w:b/>
          <w:sz w:val="24"/>
          <w:szCs w:val="24"/>
        </w:rPr>
        <w:t>Microbiol</w:t>
      </w:r>
      <w:proofErr w:type="spellEnd"/>
      <w:r w:rsidRPr="00AA2632">
        <w:rPr>
          <w:rFonts w:ascii="Times New Roman" w:hAnsi="Times New Roman" w:cs="Times New Roman"/>
          <w:b/>
          <w:sz w:val="24"/>
          <w:szCs w:val="24"/>
        </w:rPr>
        <w:t xml:space="preserve"> Rev</w:t>
      </w:r>
      <w:r w:rsidRPr="0088391D">
        <w:rPr>
          <w:rFonts w:ascii="Times New Roman" w:hAnsi="Times New Roman" w:cs="Times New Roman"/>
          <w:sz w:val="24"/>
          <w:szCs w:val="24"/>
        </w:rPr>
        <w:t>. 1998 Jul;11(3):480-96.</w:t>
      </w:r>
    </w:p>
    <w:p w:rsidR="00317E64" w:rsidRDefault="00317E64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GUZMAN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G, HARRIS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 xml:space="preserve"> Dengue</w:t>
      </w:r>
      <w:r w:rsidRPr="007446CF">
        <w:rPr>
          <w:rFonts w:ascii="Times New Roman" w:hAnsi="Times New Roman" w:cs="Times New Roman"/>
          <w:b/>
          <w:sz w:val="24"/>
          <w:szCs w:val="24"/>
        </w:rPr>
        <w:t>. Lancet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391D">
        <w:rPr>
          <w:rFonts w:ascii="Times New Roman" w:hAnsi="Times New Roman" w:cs="Times New Roman"/>
          <w:sz w:val="24"/>
          <w:szCs w:val="24"/>
        </w:rPr>
        <w:t>Jan;</w:t>
      </w:r>
      <w:r>
        <w:rPr>
          <w:rFonts w:ascii="Times New Roman" w:hAnsi="Times New Roman" w:cs="Times New Roman"/>
          <w:sz w:val="24"/>
          <w:szCs w:val="24"/>
        </w:rPr>
        <w:t xml:space="preserve"> v. </w:t>
      </w:r>
      <w:r w:rsidRPr="0088391D">
        <w:rPr>
          <w:rFonts w:ascii="Times New Roman" w:hAnsi="Times New Roman" w:cs="Times New Roman"/>
          <w:sz w:val="24"/>
          <w:szCs w:val="24"/>
        </w:rPr>
        <w:t>385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88391D">
        <w:rPr>
          <w:rFonts w:ascii="Times New Roman" w:hAnsi="Times New Roman" w:cs="Times New Roman"/>
          <w:sz w:val="24"/>
          <w:szCs w:val="24"/>
        </w:rPr>
        <w:t>9966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88391D">
        <w:rPr>
          <w:rFonts w:ascii="Times New Roman" w:hAnsi="Times New Roman" w:cs="Times New Roman"/>
          <w:sz w:val="24"/>
          <w:szCs w:val="24"/>
        </w:rPr>
        <w:t>453-65</w:t>
      </w:r>
      <w:r>
        <w:rPr>
          <w:rFonts w:ascii="Times New Roman" w:hAnsi="Times New Roman" w:cs="Times New Roman"/>
          <w:sz w:val="24"/>
          <w:szCs w:val="24"/>
        </w:rPr>
        <w:t>, 2015.</w:t>
      </w:r>
    </w:p>
    <w:p w:rsidR="00317E64" w:rsidRPr="0088391D" w:rsidRDefault="00317E64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ISTÚRIZ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E, GUBLER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J, BREA DEL CASTILLO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J. Dengue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hemorrhagic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Caribbean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632">
        <w:rPr>
          <w:rFonts w:ascii="Times New Roman" w:hAnsi="Times New Roman" w:cs="Times New Roman"/>
          <w:b/>
          <w:sz w:val="24"/>
          <w:szCs w:val="24"/>
        </w:rPr>
        <w:t>Infect</w:t>
      </w:r>
      <w:proofErr w:type="spellEnd"/>
      <w:r w:rsidRPr="00AA26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632"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 w:rsidRPr="00AA26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632">
        <w:rPr>
          <w:rFonts w:ascii="Times New Roman" w:hAnsi="Times New Roman" w:cs="Times New Roman"/>
          <w:b/>
          <w:sz w:val="24"/>
          <w:szCs w:val="24"/>
        </w:rPr>
        <w:t>Clin</w:t>
      </w:r>
      <w:proofErr w:type="spellEnd"/>
      <w:r w:rsidRPr="00AA2632">
        <w:rPr>
          <w:rFonts w:ascii="Times New Roman" w:hAnsi="Times New Roman" w:cs="Times New Roman"/>
          <w:b/>
          <w:sz w:val="24"/>
          <w:szCs w:val="24"/>
        </w:rPr>
        <w:t xml:space="preserve"> North </w:t>
      </w:r>
      <w:proofErr w:type="spellStart"/>
      <w:r w:rsidRPr="00AA2632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391D">
        <w:rPr>
          <w:rFonts w:ascii="Times New Roman" w:hAnsi="Times New Roman" w:cs="Times New Roman"/>
          <w:sz w:val="24"/>
          <w:szCs w:val="24"/>
        </w:rPr>
        <w:t>Mar;1</w:t>
      </w:r>
      <w:r>
        <w:rPr>
          <w:rFonts w:ascii="Times New Roman" w:hAnsi="Times New Roman" w:cs="Times New Roman"/>
          <w:sz w:val="24"/>
          <w:szCs w:val="24"/>
        </w:rPr>
        <w:t xml:space="preserve"> v. </w:t>
      </w:r>
      <w:r w:rsidRPr="008839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8839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88391D">
        <w:rPr>
          <w:rFonts w:ascii="Times New Roman" w:hAnsi="Times New Roman" w:cs="Times New Roman"/>
          <w:sz w:val="24"/>
          <w:szCs w:val="24"/>
        </w:rPr>
        <w:t xml:space="preserve">121-40,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88391D">
        <w:rPr>
          <w:rFonts w:ascii="Times New Roman" w:hAnsi="Times New Roman" w:cs="Times New Roman"/>
          <w:sz w:val="24"/>
          <w:szCs w:val="24"/>
        </w:rPr>
        <w:t>.</w:t>
      </w:r>
    </w:p>
    <w:p w:rsidR="001D73B3" w:rsidRDefault="00567F07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KASSIM, F.M</w:t>
      </w:r>
      <w:r w:rsidR="001D73B3" w:rsidRPr="0088391D">
        <w:rPr>
          <w:rFonts w:ascii="Times New Roman" w:hAnsi="Times New Roman" w:cs="Times New Roman"/>
          <w:sz w:val="24"/>
          <w:szCs w:val="24"/>
        </w:rPr>
        <w:t xml:space="preserve">. Use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dengue NS1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antigen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73B3" w:rsidRPr="00567F07">
        <w:rPr>
          <w:rFonts w:ascii="Times New Roman" w:hAnsi="Times New Roman" w:cs="Times New Roman"/>
          <w:b/>
          <w:sz w:val="24"/>
          <w:szCs w:val="24"/>
        </w:rPr>
        <w:t>Southeast</w:t>
      </w:r>
      <w:proofErr w:type="spellEnd"/>
      <w:r w:rsidR="001D73B3" w:rsidRPr="00567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3B3" w:rsidRPr="00567F07">
        <w:rPr>
          <w:rFonts w:ascii="Times New Roman" w:hAnsi="Times New Roman" w:cs="Times New Roman"/>
          <w:b/>
          <w:sz w:val="24"/>
          <w:szCs w:val="24"/>
        </w:rPr>
        <w:t>Asian</w:t>
      </w:r>
      <w:proofErr w:type="spellEnd"/>
      <w:r w:rsidR="001D73B3" w:rsidRPr="00567F07">
        <w:rPr>
          <w:rFonts w:ascii="Times New Roman" w:hAnsi="Times New Roman" w:cs="Times New Roman"/>
          <w:b/>
          <w:sz w:val="24"/>
          <w:szCs w:val="24"/>
        </w:rPr>
        <w:t xml:space="preserve"> J </w:t>
      </w:r>
      <w:proofErr w:type="spellStart"/>
      <w:r w:rsidR="001D73B3" w:rsidRPr="00567F07">
        <w:rPr>
          <w:rFonts w:ascii="Times New Roman" w:hAnsi="Times New Roman" w:cs="Times New Roman"/>
          <w:b/>
          <w:sz w:val="24"/>
          <w:szCs w:val="24"/>
        </w:rPr>
        <w:t>Trop</w:t>
      </w:r>
      <w:proofErr w:type="spellEnd"/>
      <w:r w:rsidR="001D73B3" w:rsidRPr="00567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3B3" w:rsidRPr="00567F07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 w:rsidR="001D73B3" w:rsidRPr="00567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3B3" w:rsidRPr="00567F07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="001D73B3" w:rsidRPr="00567F0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9365F" w:rsidRPr="00567F07">
        <w:rPr>
          <w:rFonts w:ascii="Times New Roman" w:hAnsi="Times New Roman" w:cs="Times New Roman"/>
          <w:b/>
          <w:sz w:val="24"/>
          <w:szCs w:val="24"/>
        </w:rPr>
        <w:t>Health</w:t>
      </w:r>
      <w:r w:rsidR="0039365F">
        <w:rPr>
          <w:rFonts w:ascii="Times New Roman" w:hAnsi="Times New Roman" w:cs="Times New Roman"/>
          <w:sz w:val="24"/>
          <w:szCs w:val="24"/>
        </w:rPr>
        <w:t>, May</w:t>
      </w:r>
      <w:r>
        <w:rPr>
          <w:rFonts w:ascii="Times New Roman" w:hAnsi="Times New Roman" w:cs="Times New Roman"/>
          <w:sz w:val="24"/>
          <w:szCs w:val="24"/>
        </w:rPr>
        <w:t>; v.42, n. 3, p. 562-9, 2011.</w:t>
      </w:r>
    </w:p>
    <w:p w:rsidR="00317E64" w:rsidRPr="0088391D" w:rsidRDefault="00317E64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lastRenderedPageBreak/>
        <w:t>KHETARPAL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, KHANNA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I. Dengue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: Causes,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C029F3">
        <w:rPr>
          <w:rFonts w:ascii="Times New Roman" w:hAnsi="Times New Roman" w:cs="Times New Roman"/>
          <w:b/>
          <w:sz w:val="24"/>
          <w:szCs w:val="24"/>
        </w:rPr>
        <w:t xml:space="preserve">. J </w:t>
      </w:r>
      <w:proofErr w:type="spellStart"/>
      <w:r w:rsidRPr="00C029F3">
        <w:rPr>
          <w:rFonts w:ascii="Times New Roman" w:hAnsi="Times New Roman" w:cs="Times New Roman"/>
          <w:b/>
          <w:sz w:val="24"/>
          <w:szCs w:val="24"/>
        </w:rPr>
        <w:t>Immunol</w:t>
      </w:r>
      <w:proofErr w:type="spellEnd"/>
      <w:r w:rsidRPr="00C029F3">
        <w:rPr>
          <w:rFonts w:ascii="Times New Roman" w:hAnsi="Times New Roman" w:cs="Times New Roman"/>
          <w:b/>
          <w:sz w:val="24"/>
          <w:szCs w:val="24"/>
        </w:rPr>
        <w:t xml:space="preserve"> Res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C029F3">
        <w:rPr>
          <w:rFonts w:ascii="Times New Roman" w:hAnsi="Times New Roman" w:cs="Times New Roman"/>
          <w:sz w:val="24"/>
          <w:szCs w:val="24"/>
        </w:rPr>
        <w:t>v.</w:t>
      </w:r>
      <w:r w:rsidRPr="0088391D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88391D">
        <w:rPr>
          <w:rFonts w:ascii="Times New Roman" w:hAnsi="Times New Roman" w:cs="Times New Roman"/>
          <w:sz w:val="24"/>
          <w:szCs w:val="24"/>
        </w:rPr>
        <w:t>6803098</w:t>
      </w:r>
      <w:r>
        <w:rPr>
          <w:rFonts w:ascii="Times New Roman" w:hAnsi="Times New Roman" w:cs="Times New Roman"/>
          <w:sz w:val="24"/>
          <w:szCs w:val="24"/>
        </w:rPr>
        <w:t>, 2016.</w:t>
      </w:r>
    </w:p>
    <w:p w:rsidR="001D73B3" w:rsidRDefault="00567F07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LEE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H,</w:t>
      </w:r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. Expert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Infect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>. 2017 Jan;15(1):67-78.</w:t>
      </w:r>
    </w:p>
    <w:p w:rsidR="00317E64" w:rsidRDefault="00317E64" w:rsidP="0039365F">
      <w:pPr>
        <w:pStyle w:val="SemEspaamento"/>
        <w:spacing w:line="240" w:lineRule="auto"/>
        <w:ind w:firstLine="0"/>
        <w:jc w:val="left"/>
        <w:rPr>
          <w:color w:val="212121"/>
          <w:shd w:val="clear" w:color="auto" w:fill="FFFFFF"/>
        </w:rPr>
      </w:pPr>
      <w:r w:rsidRPr="009543C1">
        <w:rPr>
          <w:color w:val="212121"/>
          <w:shd w:val="clear" w:color="auto" w:fill="FFFFFF"/>
        </w:rPr>
        <w:t xml:space="preserve">LIN RJ, LEE TH, LEO YS. Dengue in </w:t>
      </w:r>
      <w:proofErr w:type="spellStart"/>
      <w:r w:rsidRPr="009543C1">
        <w:rPr>
          <w:color w:val="212121"/>
          <w:shd w:val="clear" w:color="auto" w:fill="FFFFFF"/>
        </w:rPr>
        <w:t>the</w:t>
      </w:r>
      <w:proofErr w:type="spellEnd"/>
      <w:r w:rsidRPr="009543C1">
        <w:rPr>
          <w:color w:val="212121"/>
          <w:shd w:val="clear" w:color="auto" w:fill="FFFFFF"/>
        </w:rPr>
        <w:t xml:space="preserve"> </w:t>
      </w:r>
      <w:proofErr w:type="spellStart"/>
      <w:r w:rsidRPr="009543C1">
        <w:rPr>
          <w:color w:val="212121"/>
          <w:shd w:val="clear" w:color="auto" w:fill="FFFFFF"/>
        </w:rPr>
        <w:t>elderly</w:t>
      </w:r>
      <w:proofErr w:type="spellEnd"/>
      <w:r w:rsidRPr="009543C1">
        <w:rPr>
          <w:color w:val="212121"/>
          <w:shd w:val="clear" w:color="auto" w:fill="FFFFFF"/>
        </w:rPr>
        <w:t xml:space="preserve">: a </w:t>
      </w:r>
      <w:proofErr w:type="spellStart"/>
      <w:r w:rsidRPr="009543C1">
        <w:rPr>
          <w:color w:val="212121"/>
          <w:shd w:val="clear" w:color="auto" w:fill="FFFFFF"/>
        </w:rPr>
        <w:t>review</w:t>
      </w:r>
      <w:proofErr w:type="spellEnd"/>
      <w:r w:rsidRPr="009543C1">
        <w:rPr>
          <w:color w:val="212121"/>
          <w:shd w:val="clear" w:color="auto" w:fill="FFFFFF"/>
        </w:rPr>
        <w:t xml:space="preserve">. </w:t>
      </w:r>
      <w:r w:rsidRPr="008C71AB">
        <w:rPr>
          <w:b/>
          <w:color w:val="212121"/>
          <w:shd w:val="clear" w:color="auto" w:fill="FFFFFF"/>
        </w:rPr>
        <w:t xml:space="preserve">Expert </w:t>
      </w:r>
      <w:proofErr w:type="spellStart"/>
      <w:r w:rsidRPr="008C71AB">
        <w:rPr>
          <w:b/>
          <w:color w:val="212121"/>
          <w:shd w:val="clear" w:color="auto" w:fill="FFFFFF"/>
        </w:rPr>
        <w:t>Rev</w:t>
      </w:r>
      <w:proofErr w:type="spellEnd"/>
      <w:r w:rsidRPr="008C71AB">
        <w:rPr>
          <w:b/>
          <w:color w:val="212121"/>
          <w:shd w:val="clear" w:color="auto" w:fill="FFFFFF"/>
        </w:rPr>
        <w:t xml:space="preserve"> </w:t>
      </w:r>
      <w:proofErr w:type="spellStart"/>
      <w:r w:rsidRPr="008C71AB">
        <w:rPr>
          <w:b/>
          <w:color w:val="212121"/>
          <w:shd w:val="clear" w:color="auto" w:fill="FFFFFF"/>
        </w:rPr>
        <w:t>Anti</w:t>
      </w:r>
      <w:proofErr w:type="spellEnd"/>
      <w:r w:rsidRPr="008C71AB">
        <w:rPr>
          <w:b/>
          <w:color w:val="212121"/>
          <w:shd w:val="clear" w:color="auto" w:fill="FFFFFF"/>
        </w:rPr>
        <w:t xml:space="preserve"> </w:t>
      </w:r>
      <w:proofErr w:type="spellStart"/>
      <w:r w:rsidRPr="008C71AB">
        <w:rPr>
          <w:b/>
          <w:color w:val="212121"/>
          <w:shd w:val="clear" w:color="auto" w:fill="FFFFFF"/>
        </w:rPr>
        <w:t>Infect</w:t>
      </w:r>
      <w:proofErr w:type="spellEnd"/>
      <w:r w:rsidRPr="008C71AB">
        <w:rPr>
          <w:b/>
          <w:color w:val="212121"/>
          <w:shd w:val="clear" w:color="auto" w:fill="FFFFFF"/>
        </w:rPr>
        <w:t xml:space="preserve"> </w:t>
      </w:r>
      <w:proofErr w:type="spellStart"/>
      <w:r w:rsidRPr="008C71AB">
        <w:rPr>
          <w:b/>
          <w:color w:val="212121"/>
          <w:shd w:val="clear" w:color="auto" w:fill="FFFFFF"/>
        </w:rPr>
        <w:t>Ther</w:t>
      </w:r>
      <w:proofErr w:type="spellEnd"/>
      <w:r>
        <w:rPr>
          <w:b/>
          <w:color w:val="212121"/>
          <w:shd w:val="clear" w:color="auto" w:fill="FFFFFF"/>
        </w:rPr>
        <w:t xml:space="preserve">, </w:t>
      </w:r>
      <w:proofErr w:type="spellStart"/>
      <w:r w:rsidRPr="009543C1">
        <w:rPr>
          <w:color w:val="212121"/>
          <w:shd w:val="clear" w:color="auto" w:fill="FFFFFF"/>
        </w:rPr>
        <w:t>Aug</w:t>
      </w:r>
      <w:proofErr w:type="spellEnd"/>
      <w:r w:rsidRPr="009543C1">
        <w:rPr>
          <w:color w:val="212121"/>
          <w:shd w:val="clear" w:color="auto" w:fill="FFFFFF"/>
        </w:rPr>
        <w:t>;</w:t>
      </w:r>
      <w:r>
        <w:rPr>
          <w:color w:val="212121"/>
          <w:shd w:val="clear" w:color="auto" w:fill="FFFFFF"/>
        </w:rPr>
        <w:t xml:space="preserve"> v.</w:t>
      </w:r>
      <w:r w:rsidRPr="009543C1">
        <w:rPr>
          <w:color w:val="212121"/>
          <w:shd w:val="clear" w:color="auto" w:fill="FFFFFF"/>
        </w:rPr>
        <w:t>15</w:t>
      </w:r>
      <w:r>
        <w:rPr>
          <w:color w:val="212121"/>
          <w:shd w:val="clear" w:color="auto" w:fill="FFFFFF"/>
        </w:rPr>
        <w:t>, n. 8, p.</w:t>
      </w:r>
      <w:r w:rsidRPr="009543C1">
        <w:rPr>
          <w:color w:val="212121"/>
          <w:shd w:val="clear" w:color="auto" w:fill="FFFFFF"/>
        </w:rPr>
        <w:t>729-735</w:t>
      </w:r>
      <w:r>
        <w:rPr>
          <w:color w:val="212121"/>
          <w:shd w:val="clear" w:color="auto" w:fill="FFFFFF"/>
        </w:rPr>
        <w:t>, 2017.</w:t>
      </w:r>
    </w:p>
    <w:p w:rsidR="0039365F" w:rsidRDefault="0039365F" w:rsidP="003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64" w:rsidRPr="0088391D" w:rsidRDefault="00317E64" w:rsidP="003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MOI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L, TAKASAKI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T. [Dengue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9543C1">
        <w:rPr>
          <w:rFonts w:ascii="Times New Roman" w:hAnsi="Times New Roman" w:cs="Times New Roman"/>
          <w:b/>
          <w:sz w:val="24"/>
          <w:szCs w:val="24"/>
        </w:rPr>
        <w:t>Rinsho</w:t>
      </w:r>
      <w:proofErr w:type="spellEnd"/>
      <w:r w:rsidRPr="00954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3C1">
        <w:rPr>
          <w:rFonts w:ascii="Times New Roman" w:hAnsi="Times New Roman" w:cs="Times New Roman"/>
          <w:b/>
          <w:sz w:val="24"/>
          <w:szCs w:val="24"/>
        </w:rPr>
        <w:t>Byori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v. </w:t>
      </w:r>
      <w:r w:rsidRPr="0088391D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8839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88391D">
        <w:rPr>
          <w:rFonts w:ascii="Times New Roman" w:hAnsi="Times New Roman" w:cs="Times New Roman"/>
          <w:sz w:val="24"/>
          <w:szCs w:val="24"/>
        </w:rPr>
        <w:t>1033-1043</w:t>
      </w:r>
      <w:r>
        <w:rPr>
          <w:rFonts w:ascii="Times New Roman" w:hAnsi="Times New Roman" w:cs="Times New Roman"/>
          <w:sz w:val="24"/>
          <w:szCs w:val="24"/>
        </w:rPr>
        <w:t>, 2016.</w:t>
      </w:r>
    </w:p>
    <w:p w:rsidR="001D73B3" w:rsidRDefault="007446CF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MULLER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A, DEPELSENAIRE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C, YOUNG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r w:rsidR="001D73B3" w:rsidRPr="008839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73B3" w:rsidRPr="0088391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3B3" w:rsidRPr="0088391D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1D73B3" w:rsidRPr="0088391D">
        <w:rPr>
          <w:rFonts w:ascii="Times New Roman" w:hAnsi="Times New Roman" w:cs="Times New Roman"/>
          <w:sz w:val="24"/>
          <w:szCs w:val="24"/>
        </w:rPr>
        <w:t xml:space="preserve">. </w:t>
      </w:r>
      <w:r w:rsidR="001D73B3" w:rsidRPr="007446CF">
        <w:rPr>
          <w:rFonts w:ascii="Times New Roman" w:hAnsi="Times New Roman" w:cs="Times New Roman"/>
          <w:b/>
          <w:sz w:val="24"/>
          <w:szCs w:val="24"/>
        </w:rPr>
        <w:t xml:space="preserve">J </w:t>
      </w:r>
      <w:proofErr w:type="spellStart"/>
      <w:r w:rsidR="001D73B3" w:rsidRPr="007446CF">
        <w:rPr>
          <w:rFonts w:ascii="Times New Roman" w:hAnsi="Times New Roman" w:cs="Times New Roman"/>
          <w:b/>
          <w:sz w:val="24"/>
          <w:szCs w:val="24"/>
        </w:rPr>
        <w:t>Infect</w:t>
      </w:r>
      <w:proofErr w:type="spellEnd"/>
      <w:r w:rsidR="001D73B3" w:rsidRPr="00744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3B3" w:rsidRPr="007446CF"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73B3" w:rsidRPr="0088391D">
        <w:rPr>
          <w:rFonts w:ascii="Times New Roman" w:hAnsi="Times New Roman" w:cs="Times New Roman"/>
          <w:sz w:val="24"/>
          <w:szCs w:val="24"/>
        </w:rPr>
        <w:t>Mar;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  <w:r w:rsidR="001D73B3" w:rsidRPr="0088391D">
        <w:rPr>
          <w:rFonts w:ascii="Times New Roman" w:hAnsi="Times New Roman" w:cs="Times New Roman"/>
          <w:sz w:val="24"/>
          <w:szCs w:val="24"/>
        </w:rPr>
        <w:t>215(suppl_2)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="001D73B3" w:rsidRPr="0088391D">
        <w:rPr>
          <w:rFonts w:ascii="Times New Roman" w:hAnsi="Times New Roman" w:cs="Times New Roman"/>
          <w:sz w:val="24"/>
          <w:szCs w:val="24"/>
        </w:rPr>
        <w:t>S89-S95</w:t>
      </w:r>
      <w:r>
        <w:rPr>
          <w:rFonts w:ascii="Times New Roman" w:hAnsi="Times New Roman" w:cs="Times New Roman"/>
          <w:sz w:val="24"/>
          <w:szCs w:val="24"/>
        </w:rPr>
        <w:t>, 2017.</w:t>
      </w:r>
    </w:p>
    <w:p w:rsidR="006F7A83" w:rsidRDefault="006F7A83" w:rsidP="007B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RAMAKRISHNAN L, PILLAI MR, NAIR RR. Dengue </w:t>
      </w:r>
      <w:proofErr w:type="spellStart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vaccine</w:t>
      </w:r>
      <w:proofErr w:type="spellEnd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development</w:t>
      </w:r>
      <w:proofErr w:type="spellEnd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strategies</w:t>
      </w:r>
      <w:proofErr w:type="spellEnd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challenges</w:t>
      </w:r>
      <w:proofErr w:type="spellEnd"/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6F7A8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Viral </w:t>
      </w:r>
      <w:proofErr w:type="spellStart"/>
      <w:r w:rsidRPr="006F7A8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Immunol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Mar; v. 28, n. 2, p. 76-84, 2015.</w:t>
      </w:r>
      <w:r w:rsidRPr="006F7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6F7A83" w:rsidRDefault="006F7A83" w:rsidP="007B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5F" w:rsidRPr="0039365F" w:rsidRDefault="0039365F" w:rsidP="0039365F">
      <w:pPr>
        <w:pStyle w:val="SemEspaamento"/>
        <w:spacing w:line="240" w:lineRule="auto"/>
        <w:ind w:firstLine="0"/>
        <w:jc w:val="left"/>
        <w:rPr>
          <w:rStyle w:val="Forte"/>
          <w:b w:val="0"/>
          <w:color w:val="212121"/>
          <w:shd w:val="clear" w:color="auto" w:fill="FFFFFF"/>
        </w:rPr>
      </w:pPr>
      <w:r w:rsidRPr="0039365F">
        <w:rPr>
          <w:color w:val="212121"/>
          <w:shd w:val="clear" w:color="auto" w:fill="FFFFFF"/>
        </w:rPr>
        <w:t>RODRIGUES</w:t>
      </w:r>
      <w:r>
        <w:rPr>
          <w:color w:val="212121"/>
          <w:shd w:val="clear" w:color="auto" w:fill="FFFFFF"/>
        </w:rPr>
        <w:t xml:space="preserve"> et al. Temp</w:t>
      </w:r>
      <w:r w:rsidRPr="0039365F">
        <w:rPr>
          <w:color w:val="212121"/>
          <w:shd w:val="clear" w:color="auto" w:fill="FFFFFF"/>
        </w:rPr>
        <w:t xml:space="preserve">oral </w:t>
      </w:r>
      <w:proofErr w:type="spellStart"/>
      <w:r w:rsidRPr="0039365F">
        <w:rPr>
          <w:color w:val="212121"/>
          <w:shd w:val="clear" w:color="auto" w:fill="FFFFFF"/>
        </w:rPr>
        <w:t>and</w:t>
      </w:r>
      <w:proofErr w:type="spellEnd"/>
      <w:r w:rsidRPr="0039365F">
        <w:rPr>
          <w:color w:val="212121"/>
          <w:shd w:val="clear" w:color="auto" w:fill="FFFFFF"/>
        </w:rPr>
        <w:t xml:space="preserve"> </w:t>
      </w:r>
      <w:proofErr w:type="spellStart"/>
      <w:r w:rsidRPr="0039365F">
        <w:rPr>
          <w:color w:val="212121"/>
          <w:shd w:val="clear" w:color="auto" w:fill="FFFFFF"/>
        </w:rPr>
        <w:t>Spatial</w:t>
      </w:r>
      <w:proofErr w:type="spellEnd"/>
      <w:r w:rsidRPr="0039365F">
        <w:rPr>
          <w:color w:val="212121"/>
          <w:shd w:val="clear" w:color="auto" w:fill="FFFFFF"/>
        </w:rPr>
        <w:t xml:space="preserve"> </w:t>
      </w:r>
      <w:proofErr w:type="spellStart"/>
      <w:r w:rsidRPr="0039365F">
        <w:rPr>
          <w:color w:val="212121"/>
          <w:shd w:val="clear" w:color="auto" w:fill="FFFFFF"/>
        </w:rPr>
        <w:t>Evolution</w:t>
      </w:r>
      <w:proofErr w:type="spellEnd"/>
      <w:r w:rsidRPr="0039365F">
        <w:rPr>
          <w:color w:val="212121"/>
          <w:shd w:val="clear" w:color="auto" w:fill="FFFFFF"/>
        </w:rPr>
        <w:t xml:space="preserve"> </w:t>
      </w:r>
      <w:proofErr w:type="spellStart"/>
      <w:r w:rsidRPr="0039365F">
        <w:rPr>
          <w:color w:val="212121"/>
          <w:shd w:val="clear" w:color="auto" w:fill="FFFFFF"/>
        </w:rPr>
        <w:t>of</w:t>
      </w:r>
      <w:proofErr w:type="spellEnd"/>
      <w:r w:rsidRPr="0039365F">
        <w:rPr>
          <w:color w:val="212121"/>
          <w:shd w:val="clear" w:color="auto" w:fill="FFFFFF"/>
        </w:rPr>
        <w:t xml:space="preserve"> Dengue </w:t>
      </w:r>
      <w:proofErr w:type="spellStart"/>
      <w:r w:rsidRPr="0039365F">
        <w:rPr>
          <w:color w:val="212121"/>
          <w:shd w:val="clear" w:color="auto" w:fill="FFFFFF"/>
        </w:rPr>
        <w:t>Incidence</w:t>
      </w:r>
      <w:proofErr w:type="spellEnd"/>
      <w:r w:rsidRPr="0039365F">
        <w:rPr>
          <w:color w:val="212121"/>
          <w:shd w:val="clear" w:color="auto" w:fill="FFFFFF"/>
        </w:rPr>
        <w:t xml:space="preserve"> in </w:t>
      </w:r>
      <w:proofErr w:type="spellStart"/>
      <w:r w:rsidRPr="0039365F">
        <w:rPr>
          <w:color w:val="212121"/>
          <w:shd w:val="clear" w:color="auto" w:fill="FFFFFF"/>
        </w:rPr>
        <w:t>Brazil</w:t>
      </w:r>
      <w:proofErr w:type="spellEnd"/>
      <w:r w:rsidRPr="0039365F">
        <w:rPr>
          <w:color w:val="212121"/>
          <w:shd w:val="clear" w:color="auto" w:fill="FFFFFF"/>
        </w:rPr>
        <w:t xml:space="preserve">, 2001-2012. </w:t>
      </w:r>
      <w:proofErr w:type="spellStart"/>
      <w:r w:rsidRPr="0039365F">
        <w:rPr>
          <w:b/>
          <w:color w:val="212121"/>
          <w:shd w:val="clear" w:color="auto" w:fill="FFFFFF"/>
        </w:rPr>
        <w:t>PLoS</w:t>
      </w:r>
      <w:proofErr w:type="spellEnd"/>
      <w:r w:rsidRPr="0039365F">
        <w:rPr>
          <w:b/>
          <w:color w:val="212121"/>
          <w:shd w:val="clear" w:color="auto" w:fill="FFFFFF"/>
        </w:rPr>
        <w:t xml:space="preserve"> </w:t>
      </w:r>
      <w:proofErr w:type="spellStart"/>
      <w:r w:rsidRPr="0039365F">
        <w:rPr>
          <w:b/>
          <w:color w:val="212121"/>
          <w:shd w:val="clear" w:color="auto" w:fill="FFFFFF"/>
        </w:rPr>
        <w:t>One</w:t>
      </w:r>
      <w:proofErr w:type="spellEnd"/>
      <w:r>
        <w:rPr>
          <w:color w:val="212121"/>
          <w:shd w:val="clear" w:color="auto" w:fill="FFFFFF"/>
        </w:rPr>
        <w:t xml:space="preserve">, </w:t>
      </w:r>
      <w:proofErr w:type="spellStart"/>
      <w:r w:rsidRPr="0039365F">
        <w:rPr>
          <w:color w:val="212121"/>
          <w:shd w:val="clear" w:color="auto" w:fill="FFFFFF"/>
        </w:rPr>
        <w:t>Nov</w:t>
      </w:r>
      <w:proofErr w:type="spellEnd"/>
      <w:r w:rsidRPr="0039365F">
        <w:rPr>
          <w:color w:val="212121"/>
          <w:shd w:val="clear" w:color="auto" w:fill="FFFFFF"/>
        </w:rPr>
        <w:t>;</w:t>
      </w:r>
      <w:r>
        <w:rPr>
          <w:color w:val="212121"/>
          <w:shd w:val="clear" w:color="auto" w:fill="FFFFFF"/>
        </w:rPr>
        <w:t xml:space="preserve"> v.</w:t>
      </w:r>
      <w:r w:rsidRPr="0039365F">
        <w:rPr>
          <w:color w:val="212121"/>
          <w:shd w:val="clear" w:color="auto" w:fill="FFFFFF"/>
        </w:rPr>
        <w:t>11</w:t>
      </w:r>
      <w:r>
        <w:rPr>
          <w:color w:val="212121"/>
          <w:shd w:val="clear" w:color="auto" w:fill="FFFFFF"/>
        </w:rPr>
        <w:t xml:space="preserve">, n. </w:t>
      </w:r>
      <w:r w:rsidRPr="0039365F">
        <w:rPr>
          <w:color w:val="212121"/>
          <w:shd w:val="clear" w:color="auto" w:fill="FFFFFF"/>
        </w:rPr>
        <w:t>11</w:t>
      </w:r>
      <w:r>
        <w:rPr>
          <w:color w:val="212121"/>
          <w:shd w:val="clear" w:color="auto" w:fill="FFFFFF"/>
        </w:rPr>
        <w:t xml:space="preserve">, p. </w:t>
      </w:r>
      <w:r w:rsidRPr="0039365F">
        <w:rPr>
          <w:color w:val="212121"/>
          <w:shd w:val="clear" w:color="auto" w:fill="FFFFFF"/>
        </w:rPr>
        <w:t>e0165945</w:t>
      </w:r>
      <w:r>
        <w:rPr>
          <w:color w:val="212121"/>
          <w:shd w:val="clear" w:color="auto" w:fill="FFFFFF"/>
        </w:rPr>
        <w:t>, 2016</w:t>
      </w:r>
      <w:r w:rsidRPr="0039365F">
        <w:rPr>
          <w:color w:val="212121"/>
          <w:shd w:val="clear" w:color="auto" w:fill="FFFFFF"/>
        </w:rPr>
        <w:t>. </w:t>
      </w:r>
    </w:p>
    <w:p w:rsidR="0039365F" w:rsidRDefault="0039365F" w:rsidP="007B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E64" w:rsidRPr="0088391D" w:rsidRDefault="00317E64" w:rsidP="007B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SALLES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et al.</w:t>
      </w:r>
      <w:r w:rsidRPr="00883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dengue in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American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F07">
        <w:rPr>
          <w:rFonts w:ascii="Times New Roman" w:hAnsi="Times New Roman" w:cs="Times New Roman"/>
          <w:b/>
          <w:sz w:val="24"/>
          <w:szCs w:val="24"/>
        </w:rPr>
        <w:t>Parasit</w:t>
      </w:r>
      <w:proofErr w:type="spellEnd"/>
      <w:r w:rsidRPr="00567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F07">
        <w:rPr>
          <w:rFonts w:ascii="Times New Roman" w:hAnsi="Times New Roman" w:cs="Times New Roman"/>
          <w:b/>
          <w:sz w:val="24"/>
          <w:szCs w:val="24"/>
        </w:rPr>
        <w:t>Vectors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v. </w:t>
      </w:r>
      <w:r w:rsidRPr="0088391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8839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88391D">
        <w:rPr>
          <w:rFonts w:ascii="Times New Roman" w:hAnsi="Times New Roman" w:cs="Times New Roman"/>
          <w:sz w:val="24"/>
          <w:szCs w:val="24"/>
        </w:rPr>
        <w:t>264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:rsidR="008C71AB" w:rsidRDefault="008C71AB" w:rsidP="007B4BB5">
      <w:pPr>
        <w:pStyle w:val="SemEspaamento"/>
        <w:spacing w:line="240" w:lineRule="auto"/>
        <w:ind w:firstLine="0"/>
        <w:jc w:val="left"/>
        <w:rPr>
          <w:color w:val="212121"/>
          <w:shd w:val="clear" w:color="auto" w:fill="FFFFFF"/>
        </w:rPr>
      </w:pPr>
    </w:p>
    <w:p w:rsidR="008C71AB" w:rsidRDefault="008C71AB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 xml:space="preserve">THISYAKORN U, THISYAKORN C. DENGUE: GLOBAL THREAT. </w:t>
      </w:r>
      <w:proofErr w:type="spellStart"/>
      <w:r w:rsidRPr="00567F07">
        <w:rPr>
          <w:rFonts w:ascii="Times New Roman" w:hAnsi="Times New Roman" w:cs="Times New Roman"/>
          <w:b/>
          <w:sz w:val="24"/>
          <w:szCs w:val="24"/>
        </w:rPr>
        <w:t>Southeast</w:t>
      </w:r>
      <w:proofErr w:type="spellEnd"/>
      <w:r w:rsidRPr="00567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F07">
        <w:rPr>
          <w:rFonts w:ascii="Times New Roman" w:hAnsi="Times New Roman" w:cs="Times New Roman"/>
          <w:b/>
          <w:sz w:val="24"/>
          <w:szCs w:val="24"/>
        </w:rPr>
        <w:t>Asian</w:t>
      </w:r>
      <w:proofErr w:type="spellEnd"/>
      <w:r w:rsidRPr="00567F07">
        <w:rPr>
          <w:rFonts w:ascii="Times New Roman" w:hAnsi="Times New Roman" w:cs="Times New Roman"/>
          <w:b/>
          <w:sz w:val="24"/>
          <w:szCs w:val="24"/>
        </w:rPr>
        <w:t xml:space="preserve"> J </w:t>
      </w:r>
      <w:proofErr w:type="spellStart"/>
      <w:r w:rsidRPr="00567F07">
        <w:rPr>
          <w:rFonts w:ascii="Times New Roman" w:hAnsi="Times New Roman" w:cs="Times New Roman"/>
          <w:b/>
          <w:sz w:val="24"/>
          <w:szCs w:val="24"/>
        </w:rPr>
        <w:t>Trop</w:t>
      </w:r>
      <w:proofErr w:type="spellEnd"/>
      <w:r w:rsidRPr="00567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F07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 w:rsidRPr="00567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F07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567F07">
        <w:rPr>
          <w:rFonts w:ascii="Times New Roman" w:hAnsi="Times New Roman" w:cs="Times New Roman"/>
          <w:b/>
          <w:sz w:val="24"/>
          <w:szCs w:val="24"/>
        </w:rPr>
        <w:t xml:space="preserve"> Health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7F07">
        <w:rPr>
          <w:rFonts w:ascii="Times New Roman" w:hAnsi="Times New Roman" w:cs="Times New Roman"/>
          <w:sz w:val="24"/>
          <w:szCs w:val="24"/>
        </w:rPr>
        <w:t>v.</w:t>
      </w:r>
      <w:r w:rsidRPr="0088391D">
        <w:rPr>
          <w:rFonts w:ascii="Times New Roman" w:hAnsi="Times New Roman" w:cs="Times New Roman"/>
          <w:sz w:val="24"/>
          <w:szCs w:val="24"/>
        </w:rPr>
        <w:t xml:space="preserve">46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88391D">
        <w:rPr>
          <w:rFonts w:ascii="Times New Roman" w:hAnsi="Times New Roman" w:cs="Times New Roman"/>
          <w:sz w:val="24"/>
          <w:szCs w:val="24"/>
        </w:rPr>
        <w:t>3-10</w:t>
      </w:r>
      <w:r>
        <w:rPr>
          <w:rFonts w:ascii="Times New Roman" w:hAnsi="Times New Roman" w:cs="Times New Roman"/>
          <w:sz w:val="24"/>
          <w:szCs w:val="24"/>
        </w:rPr>
        <w:t>, 2015.</w:t>
      </w:r>
    </w:p>
    <w:p w:rsidR="00317E64" w:rsidRPr="0088391D" w:rsidRDefault="00317E64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 xml:space="preserve">UNO N, ROSS TM. Dengue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host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innate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response. </w:t>
      </w:r>
      <w:proofErr w:type="spellStart"/>
      <w:r w:rsidRPr="007446CF">
        <w:rPr>
          <w:rFonts w:ascii="Times New Roman" w:hAnsi="Times New Roman" w:cs="Times New Roman"/>
          <w:b/>
          <w:sz w:val="24"/>
          <w:szCs w:val="24"/>
        </w:rPr>
        <w:t>Emerg</w:t>
      </w:r>
      <w:proofErr w:type="spellEnd"/>
      <w:r w:rsidRPr="00744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6CF">
        <w:rPr>
          <w:rFonts w:ascii="Times New Roman" w:hAnsi="Times New Roman" w:cs="Times New Roman"/>
          <w:b/>
          <w:sz w:val="24"/>
          <w:szCs w:val="24"/>
        </w:rPr>
        <w:t>Microbes</w:t>
      </w:r>
      <w:proofErr w:type="spellEnd"/>
      <w:r w:rsidRPr="00744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6CF">
        <w:rPr>
          <w:rFonts w:ascii="Times New Roman" w:hAnsi="Times New Roman" w:cs="Times New Roman"/>
          <w:b/>
          <w:sz w:val="24"/>
          <w:szCs w:val="24"/>
        </w:rPr>
        <w:t>Infect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v. </w:t>
      </w:r>
      <w:r w:rsidRPr="008839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8839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88391D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:rsidR="008C71AB" w:rsidRPr="0088391D" w:rsidRDefault="008C71AB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VERHAGEN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M, GROOT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R. Dengue in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. </w:t>
      </w:r>
      <w:r w:rsidRPr="00567F07">
        <w:rPr>
          <w:rFonts w:ascii="Times New Roman" w:hAnsi="Times New Roman" w:cs="Times New Roman"/>
          <w:b/>
          <w:sz w:val="24"/>
          <w:szCs w:val="24"/>
        </w:rPr>
        <w:t xml:space="preserve">J </w:t>
      </w:r>
      <w:proofErr w:type="spellStart"/>
      <w:r w:rsidRPr="00567F07">
        <w:rPr>
          <w:rFonts w:ascii="Times New Roman" w:hAnsi="Times New Roman" w:cs="Times New Roman"/>
          <w:b/>
          <w:sz w:val="24"/>
          <w:szCs w:val="24"/>
        </w:rPr>
        <w:t>Infect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v. 69,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p. S77-86, 2014.</w:t>
      </w:r>
    </w:p>
    <w:p w:rsidR="008C71AB" w:rsidRPr="0088391D" w:rsidRDefault="008C71AB" w:rsidP="007B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hAnsi="Times New Roman" w:cs="Times New Roman"/>
          <w:sz w:val="24"/>
          <w:szCs w:val="24"/>
        </w:rPr>
        <w:t>WHITEHORN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>, SIMMONS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91D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1D">
        <w:rPr>
          <w:rFonts w:ascii="Times New Roman" w:hAnsi="Times New Roman" w:cs="Times New Roman"/>
          <w:sz w:val="24"/>
          <w:szCs w:val="24"/>
        </w:rPr>
        <w:t xml:space="preserve">P. The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pathogenesis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dengue.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. 2011 </w:t>
      </w:r>
      <w:proofErr w:type="spellStart"/>
      <w:r w:rsidRPr="0088391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88391D">
        <w:rPr>
          <w:rFonts w:ascii="Times New Roman" w:hAnsi="Times New Roman" w:cs="Times New Roman"/>
          <w:sz w:val="24"/>
          <w:szCs w:val="24"/>
        </w:rPr>
        <w:t xml:space="preserve"> 23;</w:t>
      </w:r>
      <w:r>
        <w:rPr>
          <w:rFonts w:ascii="Times New Roman" w:hAnsi="Times New Roman" w:cs="Times New Roman"/>
          <w:sz w:val="24"/>
          <w:szCs w:val="24"/>
        </w:rPr>
        <w:t xml:space="preserve"> v. </w:t>
      </w:r>
      <w:r w:rsidRPr="0088391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88391D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88391D">
        <w:rPr>
          <w:rFonts w:ascii="Times New Roman" w:hAnsi="Times New Roman" w:cs="Times New Roman"/>
          <w:sz w:val="24"/>
          <w:szCs w:val="24"/>
        </w:rPr>
        <w:t>7221-8</w:t>
      </w:r>
      <w:r>
        <w:rPr>
          <w:rFonts w:ascii="Times New Roman" w:hAnsi="Times New Roman" w:cs="Times New Roman"/>
          <w:sz w:val="24"/>
          <w:szCs w:val="24"/>
        </w:rPr>
        <w:t>, 2011.</w:t>
      </w:r>
    </w:p>
    <w:p w:rsidR="008C71AB" w:rsidRPr="009543C1" w:rsidRDefault="008C71AB" w:rsidP="006F7A83">
      <w:pPr>
        <w:pStyle w:val="SemEspaamento"/>
        <w:spacing w:line="240" w:lineRule="auto"/>
        <w:ind w:firstLine="0"/>
        <w:jc w:val="left"/>
      </w:pPr>
    </w:p>
    <w:p w:rsidR="001D73B3" w:rsidRPr="009543C1" w:rsidRDefault="001D73B3" w:rsidP="006F7A83">
      <w:pPr>
        <w:pStyle w:val="Referncias"/>
        <w:rPr>
          <w:rStyle w:val="RefernciaSutil"/>
          <w:lang w:val="pt-PT"/>
        </w:rPr>
      </w:pPr>
    </w:p>
    <w:sectPr w:rsidR="001D73B3" w:rsidRPr="009543C1" w:rsidSect="007377BD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39" w:rsidRDefault="007D1639" w:rsidP="00D31D65">
      <w:pPr>
        <w:spacing w:after="0" w:line="240" w:lineRule="auto"/>
      </w:pPr>
      <w:r>
        <w:separator/>
      </w:r>
    </w:p>
  </w:endnote>
  <w:endnote w:type="continuationSeparator" w:id="0">
    <w:p w:rsidR="007D1639" w:rsidRDefault="007D1639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94175" wp14:editId="21D0F17C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1EA7D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39" w:rsidRDefault="007D1639" w:rsidP="00D31D65">
      <w:pPr>
        <w:spacing w:after="0" w:line="240" w:lineRule="auto"/>
      </w:pPr>
      <w:r>
        <w:separator/>
      </w:r>
    </w:p>
  </w:footnote>
  <w:footnote w:type="continuationSeparator" w:id="0">
    <w:p w:rsidR="007D1639" w:rsidRDefault="007D1639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74F1A017" wp14:editId="74979361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75FDE832" wp14:editId="28C1BF06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CA2292" wp14:editId="049D0945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A229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3F"/>
    <w:rsid w:val="00034D25"/>
    <w:rsid w:val="000514F5"/>
    <w:rsid w:val="000E4A33"/>
    <w:rsid w:val="00111093"/>
    <w:rsid w:val="00127888"/>
    <w:rsid w:val="00190971"/>
    <w:rsid w:val="001C540B"/>
    <w:rsid w:val="001D308C"/>
    <w:rsid w:val="001D73B3"/>
    <w:rsid w:val="001E0169"/>
    <w:rsid w:val="002909AB"/>
    <w:rsid w:val="0029300F"/>
    <w:rsid w:val="002E64E3"/>
    <w:rsid w:val="00317E64"/>
    <w:rsid w:val="00320817"/>
    <w:rsid w:val="00330FB2"/>
    <w:rsid w:val="00340452"/>
    <w:rsid w:val="003409FC"/>
    <w:rsid w:val="0035150F"/>
    <w:rsid w:val="00357FF3"/>
    <w:rsid w:val="0039365F"/>
    <w:rsid w:val="003F7C93"/>
    <w:rsid w:val="00422998"/>
    <w:rsid w:val="00444631"/>
    <w:rsid w:val="00492A6F"/>
    <w:rsid w:val="004A0F63"/>
    <w:rsid w:val="004A411F"/>
    <w:rsid w:val="004C398B"/>
    <w:rsid w:val="004E0837"/>
    <w:rsid w:val="00531C01"/>
    <w:rsid w:val="00551331"/>
    <w:rsid w:val="00555586"/>
    <w:rsid w:val="00567F07"/>
    <w:rsid w:val="005A1C1C"/>
    <w:rsid w:val="005D4F47"/>
    <w:rsid w:val="005E3A19"/>
    <w:rsid w:val="00634D5C"/>
    <w:rsid w:val="006F7A83"/>
    <w:rsid w:val="00716412"/>
    <w:rsid w:val="007377BD"/>
    <w:rsid w:val="007446CF"/>
    <w:rsid w:val="007666D4"/>
    <w:rsid w:val="00791F92"/>
    <w:rsid w:val="00792A0E"/>
    <w:rsid w:val="007A693F"/>
    <w:rsid w:val="007B4BB5"/>
    <w:rsid w:val="007D1639"/>
    <w:rsid w:val="007E023C"/>
    <w:rsid w:val="00801459"/>
    <w:rsid w:val="00873F1D"/>
    <w:rsid w:val="008A3C40"/>
    <w:rsid w:val="008C71AB"/>
    <w:rsid w:val="008F22EB"/>
    <w:rsid w:val="008F3BFC"/>
    <w:rsid w:val="00900F5F"/>
    <w:rsid w:val="00910887"/>
    <w:rsid w:val="009543C1"/>
    <w:rsid w:val="00966D00"/>
    <w:rsid w:val="009F72AA"/>
    <w:rsid w:val="00A343B5"/>
    <w:rsid w:val="00A6656B"/>
    <w:rsid w:val="00A7632F"/>
    <w:rsid w:val="00A8190B"/>
    <w:rsid w:val="00AA2632"/>
    <w:rsid w:val="00AC2DEB"/>
    <w:rsid w:val="00AF2C0D"/>
    <w:rsid w:val="00B61646"/>
    <w:rsid w:val="00B6172F"/>
    <w:rsid w:val="00C029F3"/>
    <w:rsid w:val="00C240E0"/>
    <w:rsid w:val="00C44943"/>
    <w:rsid w:val="00CC3936"/>
    <w:rsid w:val="00CD3D44"/>
    <w:rsid w:val="00D178EB"/>
    <w:rsid w:val="00D31D65"/>
    <w:rsid w:val="00D4102F"/>
    <w:rsid w:val="00D6707D"/>
    <w:rsid w:val="00D77A85"/>
    <w:rsid w:val="00D91049"/>
    <w:rsid w:val="00DD1CDB"/>
    <w:rsid w:val="00DE626E"/>
    <w:rsid w:val="00E50B67"/>
    <w:rsid w:val="00E50CDD"/>
    <w:rsid w:val="00E82E28"/>
    <w:rsid w:val="00E915E0"/>
    <w:rsid w:val="00EC44B2"/>
    <w:rsid w:val="00F03365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D99C7"/>
  <w15:docId w15:val="{F8A37BEC-E1CA-48BF-B257-F451184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table" w:styleId="Tabelacomgrade">
    <w:name w:val="Table Grid"/>
    <w:basedOn w:val="Tabelanormal"/>
    <w:uiPriority w:val="59"/>
    <w:rsid w:val="000E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D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D3D4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D3D44"/>
  </w:style>
  <w:style w:type="character" w:styleId="Forte">
    <w:name w:val="Strong"/>
    <w:basedOn w:val="Fontepargpadro"/>
    <w:uiPriority w:val="22"/>
    <w:qFormat/>
    <w:rsid w:val="00792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637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8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699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2422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Usuário do Windows</cp:lastModifiedBy>
  <cp:revision>3</cp:revision>
  <cp:lastPrinted>2021-08-12T17:01:00Z</cp:lastPrinted>
  <dcterms:created xsi:type="dcterms:W3CDTF">2021-10-20T13:11:00Z</dcterms:created>
  <dcterms:modified xsi:type="dcterms:W3CDTF">2021-10-20T13:26:00Z</dcterms:modified>
</cp:coreProperties>
</file>