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7861A" w14:textId="515C908E" w:rsidR="002E1EA1" w:rsidRDefault="003915C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Trichoderma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spp. na sobrevivência e desenvolvimento de mudas de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Schizolobium</w:t>
      </w:r>
      <w:proofErr w:type="spellEnd"/>
    </w:p>
    <w:p w14:paraId="3BF09812" w14:textId="77777777" w:rsidR="002E1EA1" w:rsidRDefault="002E1EA1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36659A" w14:textId="77777777" w:rsidR="00F26B19" w:rsidRDefault="00F26B19" w:rsidP="00F26B19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Luiz Felipe Barros Ogrodowczyk¹, </w:t>
      </w:r>
      <w:proofErr w:type="spellStart"/>
      <w:r>
        <w:rPr>
          <w:rFonts w:ascii="Times New Roman" w:hAnsi="Times New Roman"/>
          <w:b/>
          <w:sz w:val="24"/>
          <w:szCs w:val="24"/>
        </w:rPr>
        <w:t>Caciara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Gonzatto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Maciel¹</w:t>
      </w:r>
    </w:p>
    <w:p w14:paraId="64E4C632" w14:textId="77777777" w:rsidR="00F26B19" w:rsidRDefault="00F26B19" w:rsidP="00F26B19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9469AB" w14:textId="77777777" w:rsidR="00F26B19" w:rsidRDefault="00F26B19" w:rsidP="00F26B19">
      <w:pPr>
        <w:spacing w:after="0" w:line="276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</w:rPr>
        <w:t xml:space="preserve"> Universidade Federal de Mato Grosso, Sinop, MT (luizogrodowczyk@hotmail.com).  E-mail: luizogrodowczyk@hotmail.com</w:t>
      </w:r>
    </w:p>
    <w:p w14:paraId="4529A7E7" w14:textId="14B8B7F5" w:rsidR="002E1EA1" w:rsidRDefault="002E1EA1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75F093" w14:textId="77777777" w:rsidR="006A3BD2" w:rsidRDefault="006A3BD2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1B2261" w14:textId="316FCE1F" w:rsidR="002E1EA1" w:rsidRDefault="003915C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>
        <w:rPr>
          <w:rFonts w:ascii="Times New Roman" w:hAnsi="Times New Roman"/>
          <w:bCs/>
          <w:sz w:val="24"/>
          <w:szCs w:val="24"/>
        </w:rPr>
        <w:t xml:space="preserve">Rápido crescimento e desenvolvimento de plântulas são fundamentais para o seu estabelecimento em campo. Este trabalho teve como objetivo avaliar o efeito de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 no crescimento e desenvolvimento de plântulas de </w:t>
      </w:r>
      <w:r>
        <w:rPr>
          <w:rFonts w:ascii="Times New Roman" w:hAnsi="Times New Roman"/>
          <w:bCs/>
          <w:i/>
          <w:iCs/>
          <w:sz w:val="24"/>
          <w:szCs w:val="24"/>
        </w:rPr>
        <w:t>Schizolobium parahyba</w:t>
      </w:r>
      <w:r>
        <w:rPr>
          <w:rFonts w:ascii="Times New Roman" w:hAnsi="Times New Roman"/>
          <w:bCs/>
          <w:sz w:val="24"/>
          <w:szCs w:val="24"/>
        </w:rPr>
        <w:t xml:space="preserve"> e </w:t>
      </w:r>
      <w:r>
        <w:rPr>
          <w:rFonts w:ascii="Times New Roman" w:hAnsi="Times New Roman"/>
          <w:bCs/>
          <w:i/>
          <w:iCs/>
          <w:sz w:val="24"/>
          <w:szCs w:val="24"/>
        </w:rPr>
        <w:t>Schizolobium parahyba</w:t>
      </w:r>
      <w:r>
        <w:rPr>
          <w:rFonts w:ascii="Times New Roman" w:hAnsi="Times New Roman"/>
          <w:bCs/>
          <w:sz w:val="24"/>
          <w:szCs w:val="24"/>
        </w:rPr>
        <w:t xml:space="preserve"> var. </w:t>
      </w:r>
      <w:r>
        <w:rPr>
          <w:rFonts w:ascii="Times New Roman" w:hAnsi="Times New Roman"/>
          <w:bCs/>
          <w:i/>
          <w:iCs/>
          <w:sz w:val="24"/>
          <w:szCs w:val="24"/>
        </w:rPr>
        <w:t>amazonicum</w:t>
      </w:r>
      <w:r>
        <w:rPr>
          <w:rFonts w:ascii="Times New Roman" w:hAnsi="Times New Roman"/>
          <w:bCs/>
          <w:sz w:val="24"/>
          <w:szCs w:val="24"/>
        </w:rPr>
        <w:t xml:space="preserve">. Os testes foram compostos pelos seguintes tratamentos: T1 – testemunha </w:t>
      </w:r>
      <w:r>
        <w:rPr>
          <w:rFonts w:ascii="Times New Roman" w:hAnsi="Times New Roman"/>
          <w:bCs/>
          <w:i/>
          <w:iCs/>
          <w:sz w:val="24"/>
          <w:szCs w:val="24"/>
        </w:rPr>
        <w:t>S. parahyba</w:t>
      </w:r>
      <w:r>
        <w:rPr>
          <w:rFonts w:ascii="Times New Roman" w:hAnsi="Times New Roman"/>
          <w:bCs/>
          <w:sz w:val="24"/>
          <w:szCs w:val="24"/>
        </w:rPr>
        <w:t xml:space="preserve"> var. </w:t>
      </w:r>
      <w:r>
        <w:rPr>
          <w:rFonts w:ascii="Times New Roman" w:hAnsi="Times New Roman"/>
          <w:bCs/>
          <w:i/>
          <w:iCs/>
          <w:sz w:val="24"/>
          <w:szCs w:val="24"/>
        </w:rPr>
        <w:t>amazonicum</w:t>
      </w:r>
      <w:r>
        <w:rPr>
          <w:rFonts w:ascii="Times New Roman" w:hAnsi="Times New Roman"/>
          <w:bCs/>
          <w:sz w:val="24"/>
          <w:szCs w:val="24"/>
        </w:rPr>
        <w:t xml:space="preserve">; T2 – testemunha </w:t>
      </w:r>
      <w:r>
        <w:rPr>
          <w:rFonts w:ascii="Times New Roman" w:hAnsi="Times New Roman"/>
          <w:bCs/>
          <w:i/>
          <w:iCs/>
          <w:sz w:val="24"/>
          <w:szCs w:val="24"/>
        </w:rPr>
        <w:t>S. parahyba</w:t>
      </w:r>
      <w:r>
        <w:rPr>
          <w:rFonts w:ascii="Times New Roman" w:hAnsi="Times New Roman"/>
          <w:bCs/>
          <w:sz w:val="24"/>
          <w:szCs w:val="24"/>
        </w:rPr>
        <w:t xml:space="preserve">; T3 – imersão da semente de </w:t>
      </w:r>
      <w:r>
        <w:rPr>
          <w:rFonts w:ascii="Times New Roman" w:hAnsi="Times New Roman"/>
          <w:bCs/>
          <w:i/>
          <w:iCs/>
          <w:sz w:val="24"/>
          <w:szCs w:val="24"/>
        </w:rPr>
        <w:t>S. parahyba</w:t>
      </w:r>
      <w:r>
        <w:rPr>
          <w:rFonts w:ascii="Times New Roman" w:hAnsi="Times New Roman"/>
          <w:bCs/>
          <w:sz w:val="24"/>
          <w:szCs w:val="24"/>
        </w:rPr>
        <w:t xml:space="preserve"> var. </w:t>
      </w:r>
      <w:r>
        <w:rPr>
          <w:rFonts w:ascii="Times New Roman" w:hAnsi="Times New Roman"/>
          <w:bCs/>
          <w:i/>
          <w:iCs/>
          <w:sz w:val="24"/>
          <w:szCs w:val="24"/>
        </w:rPr>
        <w:t>amazonicum</w:t>
      </w:r>
      <w:r>
        <w:rPr>
          <w:rFonts w:ascii="Times New Roman" w:hAnsi="Times New Roman"/>
          <w:bCs/>
          <w:sz w:val="24"/>
          <w:szCs w:val="24"/>
        </w:rPr>
        <w:t xml:space="preserve"> em meio aquoso com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sp.; T4 – imersão da semente de </w:t>
      </w:r>
      <w:r>
        <w:rPr>
          <w:rFonts w:ascii="Times New Roman" w:hAnsi="Times New Roman"/>
          <w:bCs/>
          <w:i/>
          <w:iCs/>
          <w:sz w:val="24"/>
          <w:szCs w:val="24"/>
        </w:rPr>
        <w:t>S. parahyba</w:t>
      </w:r>
      <w:r>
        <w:rPr>
          <w:rFonts w:ascii="Times New Roman" w:hAnsi="Times New Roman"/>
          <w:bCs/>
          <w:sz w:val="24"/>
          <w:szCs w:val="24"/>
        </w:rPr>
        <w:t xml:space="preserve"> em meio aquoso com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sp.; T5 –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spp. no substrato no dia da semeadura em S. </w:t>
      </w:r>
      <w:r>
        <w:rPr>
          <w:rFonts w:ascii="Times New Roman" w:hAnsi="Times New Roman"/>
          <w:bCs/>
          <w:i/>
          <w:iCs/>
          <w:sz w:val="24"/>
          <w:szCs w:val="24"/>
        </w:rPr>
        <w:t>parahyba</w:t>
      </w:r>
      <w:r w:rsidR="00AC16A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AC16AF" w:rsidRPr="00AC16AF">
        <w:rPr>
          <w:rFonts w:ascii="Times New Roman" w:hAnsi="Times New Roman"/>
          <w:bCs/>
          <w:sz w:val="24"/>
          <w:szCs w:val="24"/>
        </w:rPr>
        <w:t>var</w:t>
      </w:r>
      <w:r w:rsidR="00AC16AF">
        <w:rPr>
          <w:rFonts w:ascii="Times New Roman" w:hAnsi="Times New Roman"/>
          <w:bCs/>
          <w:i/>
          <w:iCs/>
          <w:sz w:val="24"/>
          <w:szCs w:val="24"/>
        </w:rPr>
        <w:t>. amazonicum</w:t>
      </w:r>
      <w:r>
        <w:rPr>
          <w:rFonts w:ascii="Times New Roman" w:hAnsi="Times New Roman"/>
          <w:bCs/>
          <w:sz w:val="24"/>
          <w:szCs w:val="24"/>
        </w:rPr>
        <w:t xml:space="preserve">; e T6 –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spp. no substrato no dia da semeadura em </w:t>
      </w:r>
      <w:r>
        <w:rPr>
          <w:rFonts w:ascii="Times New Roman" w:hAnsi="Times New Roman"/>
          <w:bCs/>
          <w:i/>
          <w:iCs/>
          <w:sz w:val="24"/>
          <w:szCs w:val="24"/>
        </w:rPr>
        <w:t>S. parahyba</w:t>
      </w:r>
      <w:r>
        <w:rPr>
          <w:rFonts w:ascii="Times New Roman" w:hAnsi="Times New Roman"/>
          <w:bCs/>
          <w:sz w:val="24"/>
          <w:szCs w:val="24"/>
        </w:rPr>
        <w:t>.</w:t>
      </w:r>
      <w:r w:rsidR="000C1B83">
        <w:rPr>
          <w:rFonts w:ascii="Times New Roman" w:hAnsi="Times New Roman"/>
          <w:bCs/>
          <w:sz w:val="24"/>
          <w:szCs w:val="24"/>
        </w:rPr>
        <w:t xml:space="preserve"> Não houve efeito dos tratamentos para </w:t>
      </w:r>
      <w:r w:rsidR="000C1B83">
        <w:rPr>
          <w:rFonts w:ascii="Times New Roman" w:hAnsi="Times New Roman"/>
          <w:sz w:val="24"/>
          <w:szCs w:val="24"/>
        </w:rPr>
        <w:t>comprimento de parte aérea ou de raiz.</w:t>
      </w:r>
      <w:r>
        <w:rPr>
          <w:rFonts w:ascii="Times New Roman" w:hAnsi="Times New Roman"/>
          <w:bCs/>
          <w:sz w:val="24"/>
          <w:szCs w:val="24"/>
        </w:rPr>
        <w:t xml:space="preserve"> Para a variável diâmetro do colo, a aplicação de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 tanto na semente (T3 e T4) quanto no substrato (T5 e T6), apresentou valores médios estatisticamente superiores para ambas espécies quando comparado as testemunhas (T1 e T2). A adição de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 na semente ou substrato, aumenta o diâmetro do colo d</w:t>
      </w:r>
      <w:r w:rsidR="000C1B83">
        <w:rPr>
          <w:rFonts w:ascii="Times New Roman" w:hAnsi="Times New Roman"/>
          <w:bCs/>
          <w:sz w:val="24"/>
          <w:szCs w:val="24"/>
        </w:rPr>
        <w:t>as duas</w:t>
      </w:r>
      <w:r>
        <w:rPr>
          <w:rFonts w:ascii="Times New Roman" w:hAnsi="Times New Roman"/>
          <w:bCs/>
          <w:sz w:val="24"/>
          <w:szCs w:val="24"/>
        </w:rPr>
        <w:t xml:space="preserve"> espécies de </w:t>
      </w:r>
      <w:r>
        <w:rPr>
          <w:rFonts w:ascii="Times New Roman" w:hAnsi="Times New Roman"/>
          <w:bCs/>
          <w:i/>
          <w:iCs/>
          <w:sz w:val="24"/>
          <w:szCs w:val="24"/>
        </w:rPr>
        <w:t>Schizolobium</w:t>
      </w:r>
      <w:r>
        <w:rPr>
          <w:rFonts w:ascii="Times New Roman" w:hAnsi="Times New Roman"/>
          <w:bCs/>
          <w:sz w:val="24"/>
          <w:szCs w:val="24"/>
        </w:rPr>
        <w:t xml:space="preserve"> aos 21 dias.</w:t>
      </w:r>
    </w:p>
    <w:p w14:paraId="2E02DECC" w14:textId="77777777" w:rsidR="002E1EA1" w:rsidRDefault="002E1EA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F29FFBE" w14:textId="7E619E5E" w:rsidR="002E1EA1" w:rsidRDefault="003915C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Palavras-chave: </w:t>
      </w:r>
      <w:r>
        <w:rPr>
          <w:rFonts w:ascii="Times New Roman" w:hAnsi="Times New Roman"/>
          <w:sz w:val="24"/>
          <w:szCs w:val="24"/>
        </w:rPr>
        <w:t>sementes florestais, sustentabilidade,</w:t>
      </w:r>
      <w:r w:rsidR="00B107FE">
        <w:rPr>
          <w:rFonts w:ascii="Times New Roman" w:hAnsi="Times New Roman"/>
          <w:sz w:val="24"/>
          <w:szCs w:val="24"/>
        </w:rPr>
        <w:t xml:space="preserve"> </w:t>
      </w:r>
      <w:r w:rsidR="00402841">
        <w:rPr>
          <w:rFonts w:ascii="Times New Roman" w:hAnsi="Times New Roman"/>
          <w:sz w:val="24"/>
          <w:szCs w:val="24"/>
        </w:rPr>
        <w:t>paricá, guapuruvu</w:t>
      </w:r>
    </w:p>
    <w:p w14:paraId="7393883C" w14:textId="0167D210" w:rsidR="002E1EA1" w:rsidRDefault="002E1EA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6F24F96" w14:textId="77777777" w:rsidR="00CC2262" w:rsidRDefault="00CC226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DDE4C12" w14:textId="77777777" w:rsidR="002E1EA1" w:rsidRPr="00973E01" w:rsidRDefault="003915C6" w:rsidP="00973E0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973E01">
        <w:rPr>
          <w:rFonts w:ascii="Times New Roman" w:hAnsi="Times New Roman"/>
          <w:b/>
          <w:sz w:val="24"/>
          <w:szCs w:val="24"/>
        </w:rPr>
        <w:t>INTRODUÇÃO</w:t>
      </w:r>
    </w:p>
    <w:p w14:paraId="5ED3E1C8" w14:textId="77777777" w:rsidR="00CC2262" w:rsidRDefault="00CC226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65A1D35" w14:textId="5E19BB49" w:rsidR="002E1EA1" w:rsidRDefault="003915C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espécie </w:t>
      </w:r>
      <w:r>
        <w:rPr>
          <w:rFonts w:ascii="Times New Roman" w:hAnsi="Times New Roman"/>
          <w:i/>
          <w:iCs/>
          <w:sz w:val="24"/>
          <w:szCs w:val="24"/>
        </w:rPr>
        <w:t>Schizolobium parahyba</w:t>
      </w:r>
      <w:r>
        <w:rPr>
          <w:rFonts w:ascii="Times New Roman" w:hAnsi="Times New Roman"/>
          <w:sz w:val="24"/>
          <w:szCs w:val="24"/>
        </w:rPr>
        <w:t xml:space="preserve"> var. </w:t>
      </w:r>
      <w:r>
        <w:rPr>
          <w:rFonts w:ascii="Times New Roman" w:hAnsi="Times New Roman"/>
          <w:i/>
          <w:iCs/>
          <w:sz w:val="24"/>
          <w:szCs w:val="24"/>
        </w:rPr>
        <w:t>amazonicum</w:t>
      </w:r>
      <w:r>
        <w:rPr>
          <w:rFonts w:ascii="Times New Roman" w:hAnsi="Times New Roman"/>
          <w:sz w:val="24"/>
          <w:szCs w:val="24"/>
        </w:rPr>
        <w:t xml:space="preserve"> típica da região norte-Mato-grossense e amazônica, conhecida vulgarmente como paricá, está sendo amplamente u</w:t>
      </w:r>
      <w:r w:rsidR="0023675E">
        <w:rPr>
          <w:rFonts w:ascii="Times New Roman" w:hAnsi="Times New Roman"/>
          <w:sz w:val="24"/>
          <w:szCs w:val="24"/>
        </w:rPr>
        <w:t>tilizada</w:t>
      </w:r>
      <w:r>
        <w:rPr>
          <w:rFonts w:ascii="Times New Roman" w:hAnsi="Times New Roman"/>
          <w:sz w:val="24"/>
          <w:szCs w:val="24"/>
        </w:rPr>
        <w:t xml:space="preserve"> na região amazônica em sistemas agroflorestais. </w:t>
      </w:r>
      <w:r>
        <w:rPr>
          <w:rFonts w:ascii="Times New Roman" w:hAnsi="Times New Roman"/>
          <w:i/>
          <w:iCs/>
          <w:sz w:val="24"/>
          <w:szCs w:val="24"/>
        </w:rPr>
        <w:t>Schizolobium parahyba</w:t>
      </w:r>
      <w:r>
        <w:rPr>
          <w:rFonts w:ascii="Times New Roman" w:hAnsi="Times New Roman"/>
          <w:sz w:val="24"/>
          <w:szCs w:val="24"/>
        </w:rPr>
        <w:t xml:space="preserve">, típica da Mata Atlântica, conhecida como guapuruvu, apresenta potencial para ser utilizada em recuperação de matas ciliares não inundadas, sendo encontrada desde a Bahia até o Rio Grande do Sul (FERREIRA </w:t>
      </w:r>
      <w:r>
        <w:rPr>
          <w:rFonts w:ascii="Times New Roman" w:hAnsi="Times New Roman"/>
          <w:i/>
          <w:iCs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>., 2007).</w:t>
      </w:r>
    </w:p>
    <w:p w14:paraId="3ADF1CF3" w14:textId="2943442B" w:rsidR="002E1EA1" w:rsidRDefault="003915C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Encontrado em vários ecossistemas desde regiões temperadas a regiões tropicais, o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é detectado no solo em associação </w:t>
      </w:r>
      <w:r w:rsidR="000C145D">
        <w:rPr>
          <w:rFonts w:ascii="Times New Roman" w:hAnsi="Times New Roman"/>
          <w:sz w:val="24"/>
          <w:szCs w:val="24"/>
        </w:rPr>
        <w:t xml:space="preserve">com </w:t>
      </w:r>
      <w:r>
        <w:rPr>
          <w:rFonts w:ascii="Times New Roman" w:hAnsi="Times New Roman"/>
          <w:sz w:val="24"/>
          <w:szCs w:val="24"/>
        </w:rPr>
        <w:t xml:space="preserve">as raízes das plantas (MACHADO </w:t>
      </w:r>
      <w:r>
        <w:rPr>
          <w:rFonts w:ascii="Times New Roman" w:hAnsi="Times New Roman"/>
          <w:i/>
          <w:iCs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 xml:space="preserve">., 2012). </w:t>
      </w:r>
      <w:r w:rsidR="000C145D">
        <w:rPr>
          <w:rFonts w:ascii="Times New Roman" w:hAnsi="Times New Roman"/>
          <w:sz w:val="24"/>
          <w:szCs w:val="24"/>
        </w:rPr>
        <w:t>Trata-se de</w:t>
      </w:r>
      <w:r>
        <w:rPr>
          <w:rFonts w:ascii="Times New Roman" w:hAnsi="Times New Roman"/>
          <w:sz w:val="24"/>
          <w:szCs w:val="24"/>
        </w:rPr>
        <w:t xml:space="preserve"> um gênero fúngico de interesse econômico e muito importante, atua</w:t>
      </w:r>
      <w:r w:rsidR="000C145D"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z w:val="24"/>
          <w:szCs w:val="24"/>
        </w:rPr>
        <w:t xml:space="preserve"> como antagonista </w:t>
      </w:r>
      <w:r w:rsidR="00ED4F5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patógenos e como promotor de desenvolvimento de plantas. </w:t>
      </w:r>
      <w:r>
        <w:rPr>
          <w:rFonts w:ascii="Times New Roman" w:hAnsi="Times New Roman"/>
          <w:sz w:val="24"/>
          <w:szCs w:val="24"/>
        </w:rPr>
        <w:lastRenderedPageBreak/>
        <w:t>Assim, verifica-se uma demanda por produtos que sejam livres de resíduos, promovam o aumento da produção e que causem o menor impacto ao meio ambiente.</w:t>
      </w:r>
    </w:p>
    <w:p w14:paraId="1EF3D713" w14:textId="149AF559" w:rsidR="002E1EA1" w:rsidRDefault="003915C6" w:rsidP="00B107F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objetivo do trabalho foi avaliar o comportamento do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isolado de substrato no viveiro municipal, na produção de mudas de </w:t>
      </w:r>
      <w:r>
        <w:rPr>
          <w:rFonts w:ascii="Times New Roman" w:hAnsi="Times New Roman"/>
          <w:i/>
          <w:iCs/>
          <w:sz w:val="24"/>
          <w:szCs w:val="24"/>
        </w:rPr>
        <w:t>S. parahyba</w:t>
      </w:r>
      <w:r>
        <w:rPr>
          <w:rFonts w:ascii="Times New Roman" w:hAnsi="Times New Roman"/>
          <w:sz w:val="24"/>
          <w:szCs w:val="24"/>
        </w:rPr>
        <w:t xml:space="preserve"> var. </w:t>
      </w:r>
      <w:r>
        <w:rPr>
          <w:rFonts w:ascii="Times New Roman" w:hAnsi="Times New Roman"/>
          <w:i/>
          <w:iCs/>
          <w:sz w:val="24"/>
          <w:szCs w:val="24"/>
        </w:rPr>
        <w:t>amazonicum</w:t>
      </w:r>
      <w:r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i/>
          <w:iCs/>
          <w:sz w:val="24"/>
          <w:szCs w:val="24"/>
        </w:rPr>
        <w:t>S. parahyba</w:t>
      </w:r>
      <w:r>
        <w:rPr>
          <w:rFonts w:ascii="Times New Roman" w:hAnsi="Times New Roman"/>
          <w:sz w:val="24"/>
          <w:szCs w:val="24"/>
        </w:rPr>
        <w:t>.</w:t>
      </w:r>
    </w:p>
    <w:p w14:paraId="0B8EC175" w14:textId="5D727B06" w:rsidR="002E1EA1" w:rsidRDefault="002E1EA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BE681D4" w14:textId="77777777" w:rsidR="00CC2262" w:rsidRDefault="00CC226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EA058E7" w14:textId="77777777" w:rsidR="002E1EA1" w:rsidRPr="00973E01" w:rsidRDefault="003915C6" w:rsidP="00973E01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973E01">
        <w:rPr>
          <w:rFonts w:ascii="Times New Roman" w:hAnsi="Times New Roman"/>
          <w:b/>
          <w:sz w:val="24"/>
          <w:szCs w:val="24"/>
        </w:rPr>
        <w:t>MATERIAL E MÉTODOS</w:t>
      </w:r>
    </w:p>
    <w:p w14:paraId="175B1567" w14:textId="77777777" w:rsidR="00CC2262" w:rsidRDefault="00CC226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6AA02C" w14:textId="2DCC1D88" w:rsidR="002E1EA1" w:rsidRDefault="003915C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isolado de </w:t>
      </w:r>
      <w:r>
        <w:rPr>
          <w:rFonts w:ascii="Times New Roman" w:hAnsi="Times New Roman"/>
          <w:i/>
          <w:iCs/>
          <w:sz w:val="24"/>
          <w:szCs w:val="24"/>
        </w:rPr>
        <w:t xml:space="preserve">Trichoderma </w:t>
      </w:r>
      <w:r>
        <w:rPr>
          <w:rFonts w:ascii="Times New Roman" w:hAnsi="Times New Roman"/>
          <w:sz w:val="24"/>
          <w:szCs w:val="24"/>
        </w:rPr>
        <w:t xml:space="preserve">sp. utilizado neste trabalho pertence </w:t>
      </w:r>
      <w:r w:rsidR="000C145D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coleção de microrganismos da Universidade Federal de Mato Grosso –</w:t>
      </w:r>
      <w:r>
        <w:rPr>
          <w:rFonts w:ascii="Times New Roman" w:hAnsi="Times New Roman"/>
          <w:i/>
          <w:iCs/>
          <w:sz w:val="24"/>
          <w:szCs w:val="24"/>
        </w:rPr>
        <w:t xml:space="preserve"> campus</w:t>
      </w:r>
      <w:r>
        <w:rPr>
          <w:rFonts w:ascii="Times New Roman" w:hAnsi="Times New Roman"/>
          <w:sz w:val="24"/>
          <w:szCs w:val="24"/>
        </w:rPr>
        <w:t xml:space="preserve"> Sinop. A multiplicação do isolado seguiu metodologia adaptada de </w:t>
      </w:r>
      <w:proofErr w:type="spellStart"/>
      <w:r>
        <w:rPr>
          <w:rFonts w:ascii="Times New Roman" w:hAnsi="Times New Roman"/>
          <w:sz w:val="24"/>
          <w:szCs w:val="24"/>
        </w:rPr>
        <w:t>Steffen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Maldaner</w:t>
      </w:r>
      <w:proofErr w:type="spellEnd"/>
      <w:r>
        <w:rPr>
          <w:rFonts w:ascii="Times New Roman" w:hAnsi="Times New Roman"/>
          <w:sz w:val="24"/>
          <w:szCs w:val="24"/>
        </w:rPr>
        <w:t xml:space="preserve"> (2017). Foram adicionados 200 gramas de arroz parboilizado e 100 ml de água destilada em Becker de 200 ml, depois esterilizado em autoclave por 25 minutos a 121ºC. Em câmara de fluxo laminar</w:t>
      </w:r>
      <w:r w:rsidR="000C145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 arroz foi transferido para embalagens de polipropileno e adicionados dez discos (9</w:t>
      </w:r>
      <w:r w:rsidR="000C1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mm de diâmetro) por embalagem do isolado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cultivado em meio comercial </w:t>
      </w:r>
      <w:proofErr w:type="spellStart"/>
      <w:r>
        <w:rPr>
          <w:rFonts w:ascii="Times New Roman" w:hAnsi="Times New Roman"/>
          <w:sz w:val="24"/>
          <w:szCs w:val="24"/>
        </w:rPr>
        <w:t>Sabouraud</w:t>
      </w:r>
      <w:proofErr w:type="spellEnd"/>
      <w:r>
        <w:rPr>
          <w:rFonts w:ascii="Times New Roman" w:hAnsi="Times New Roman"/>
          <w:sz w:val="24"/>
          <w:szCs w:val="24"/>
        </w:rPr>
        <w:t>. As embalagens foram mantidas em BOD a 25ºC com fotoperíodo de 12 horas por sete dias. Bandejas foram preenchidas com 4,5 litros de substrato e acrescentados 20 gramas do pó de arroz colonizado por litro de substrato.</w:t>
      </w:r>
    </w:p>
    <w:p w14:paraId="118F8324" w14:textId="03AA5224" w:rsidR="002E1EA1" w:rsidRDefault="003915C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Após o período de incubação, o arroz colonizado foi seco, triturado e transformado em pó</w:t>
      </w:r>
      <w:r w:rsidR="000C145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C145D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reparou-se uma </w:t>
      </w:r>
      <w:r w:rsidR="000C145D">
        <w:rPr>
          <w:rFonts w:ascii="Times New Roman" w:hAnsi="Times New Roman"/>
          <w:sz w:val="24"/>
          <w:szCs w:val="24"/>
        </w:rPr>
        <w:t xml:space="preserve">suspensão </w:t>
      </w:r>
      <w:r>
        <w:rPr>
          <w:rFonts w:ascii="Times New Roman" w:hAnsi="Times New Roman"/>
          <w:sz w:val="24"/>
          <w:szCs w:val="24"/>
        </w:rPr>
        <w:t>com 1</w:t>
      </w:r>
      <w:r w:rsidR="000C1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 em 10 </w:t>
      </w:r>
      <w:proofErr w:type="spellStart"/>
      <w:r>
        <w:rPr>
          <w:rFonts w:ascii="Times New Roman" w:hAnsi="Times New Roman"/>
          <w:sz w:val="24"/>
          <w:szCs w:val="24"/>
        </w:rPr>
        <w:t>mL</w:t>
      </w:r>
      <w:proofErr w:type="spellEnd"/>
      <w:r>
        <w:rPr>
          <w:rFonts w:ascii="Times New Roman" w:hAnsi="Times New Roman"/>
          <w:sz w:val="24"/>
          <w:szCs w:val="24"/>
        </w:rPr>
        <w:t xml:space="preserve"> de água esterilizada-destilada para cada 100 sementes. A concentração foi ajustada para 2,73x10</w:t>
      </w:r>
      <w:r w:rsidRPr="00B107FE">
        <w:rPr>
          <w:rFonts w:ascii="Times New Roman" w:hAnsi="Times New Roman"/>
          <w:sz w:val="24"/>
          <w:szCs w:val="24"/>
          <w:vertAlign w:val="superscript"/>
        </w:rPr>
        <w:t>7</w:t>
      </w:r>
      <w:r>
        <w:rPr>
          <w:rFonts w:ascii="Times New Roman" w:hAnsi="Times New Roman"/>
          <w:sz w:val="24"/>
          <w:szCs w:val="24"/>
        </w:rPr>
        <w:t xml:space="preserve"> conídios</w:t>
      </w:r>
      <w:r w:rsidR="000C1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mL</w:t>
      </w:r>
      <w:r w:rsidR="000C145D"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 de água, com auxílio de uma câmara de Neubauer. </w:t>
      </w:r>
      <w:r w:rsidR="00AD6AFB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 um Becker contendo a suspensão de esporos, as sementes foram imersas por 5 minutos, permaneceram 1 hora secando e logo após foram semeadas (</w:t>
      </w:r>
      <w:r w:rsidR="000C145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daptada de JUNGES </w:t>
      </w:r>
      <w:r w:rsidRPr="0050654F">
        <w:rPr>
          <w:rFonts w:ascii="Times New Roman" w:hAnsi="Times New Roman"/>
          <w:i/>
          <w:iCs/>
          <w:sz w:val="24"/>
          <w:szCs w:val="24"/>
        </w:rPr>
        <w:t>et al.,</w:t>
      </w:r>
      <w:r>
        <w:rPr>
          <w:rFonts w:ascii="Times New Roman" w:hAnsi="Times New Roman"/>
          <w:sz w:val="24"/>
          <w:szCs w:val="24"/>
        </w:rPr>
        <w:t xml:space="preserve"> 2016)</w:t>
      </w:r>
      <w:r w:rsidR="000C145D">
        <w:rPr>
          <w:rFonts w:ascii="Times New Roman" w:hAnsi="Times New Roman"/>
          <w:sz w:val="24"/>
          <w:szCs w:val="24"/>
        </w:rPr>
        <w:t xml:space="preserve"> em embalagens do tipo</w:t>
      </w:r>
      <w:r w:rsidR="00F44716">
        <w:rPr>
          <w:rFonts w:ascii="Times New Roman" w:hAnsi="Times New Roman"/>
          <w:sz w:val="24"/>
          <w:szCs w:val="24"/>
        </w:rPr>
        <w:t xml:space="preserve"> tubete</w:t>
      </w:r>
      <w:r w:rsidR="0036299F">
        <w:rPr>
          <w:rFonts w:ascii="Times New Roman" w:hAnsi="Times New Roman"/>
          <w:sz w:val="24"/>
          <w:szCs w:val="24"/>
        </w:rPr>
        <w:t xml:space="preserve"> de 100cm³</w:t>
      </w:r>
      <w:r w:rsidR="00F44716">
        <w:rPr>
          <w:rFonts w:ascii="Times New Roman" w:hAnsi="Times New Roman"/>
          <w:sz w:val="24"/>
          <w:szCs w:val="24"/>
        </w:rPr>
        <w:t>,</w:t>
      </w:r>
      <w:r w:rsidR="000C145D">
        <w:rPr>
          <w:rFonts w:ascii="Times New Roman" w:hAnsi="Times New Roman"/>
          <w:sz w:val="24"/>
          <w:szCs w:val="24"/>
        </w:rPr>
        <w:t xml:space="preserve"> contendo </w:t>
      </w:r>
      <w:r w:rsidR="00F44716">
        <w:rPr>
          <w:rFonts w:ascii="Times New Roman" w:hAnsi="Times New Roman"/>
          <w:sz w:val="24"/>
          <w:szCs w:val="24"/>
        </w:rPr>
        <w:t>0,1</w:t>
      </w:r>
      <w:r w:rsidR="000C145D">
        <w:rPr>
          <w:rFonts w:ascii="Times New Roman" w:hAnsi="Times New Roman"/>
          <w:sz w:val="24"/>
          <w:szCs w:val="24"/>
        </w:rPr>
        <w:t xml:space="preserve"> litros de substrato</w:t>
      </w:r>
      <w:r>
        <w:rPr>
          <w:rFonts w:ascii="Times New Roman" w:hAnsi="Times New Roman"/>
          <w:sz w:val="24"/>
          <w:szCs w:val="24"/>
        </w:rPr>
        <w:t>.</w:t>
      </w:r>
    </w:p>
    <w:p w14:paraId="666384FA" w14:textId="07D8344E" w:rsidR="002E1EA1" w:rsidRDefault="003915C6" w:rsidP="00B107F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substrato utilizado foi o VIVATTO SLIM PLUS® (casca de pinus </w:t>
      </w:r>
      <w:proofErr w:type="spellStart"/>
      <w:r>
        <w:rPr>
          <w:rFonts w:ascii="Times New Roman" w:hAnsi="Times New Roman"/>
          <w:sz w:val="24"/>
          <w:szCs w:val="24"/>
        </w:rPr>
        <w:t>bio-estabilizada</w:t>
      </w:r>
      <w:proofErr w:type="spellEnd"/>
      <w:r>
        <w:rPr>
          <w:rFonts w:ascii="Times New Roman" w:hAnsi="Times New Roman"/>
          <w:sz w:val="24"/>
          <w:szCs w:val="24"/>
        </w:rPr>
        <w:t>, vermiculita, moinha de carvão vegetal, água e espuma fenólica).</w:t>
      </w:r>
      <w:r w:rsidR="00A922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 w:rsidR="00A922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experimento permaneceu em casa de vegetação com 4 irrigações diárias a cada 3 horas.</w:t>
      </w:r>
      <w:r w:rsidR="00A922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 avaliações ocorreram a cada 7 dias após estabelecimento do experimento. As variáveis avaliadas foram: emergência aos 14 e aos 21 dias, plântulas anormais aos 21 dias, diâmetro do colo, comprimento de parte aérea e comprimento de raiz</w:t>
      </w:r>
      <w:r w:rsidR="00C6743E">
        <w:rPr>
          <w:rFonts w:ascii="Times New Roman" w:hAnsi="Times New Roman"/>
          <w:sz w:val="24"/>
          <w:szCs w:val="24"/>
        </w:rPr>
        <w:t>,</w:t>
      </w:r>
      <w:r w:rsidR="00E15350">
        <w:rPr>
          <w:rFonts w:ascii="Times New Roman" w:hAnsi="Times New Roman"/>
          <w:sz w:val="24"/>
          <w:szCs w:val="24"/>
        </w:rPr>
        <w:t xml:space="preserve"> medindo colo até a extremidade da maior raiz, </w:t>
      </w:r>
      <w:r w:rsidR="00C6743E">
        <w:rPr>
          <w:rFonts w:ascii="Times New Roman" w:hAnsi="Times New Roman"/>
          <w:sz w:val="24"/>
          <w:szCs w:val="24"/>
        </w:rPr>
        <w:t>com auxílio de paquímetro digital e régua milimetrada.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C23372F" w14:textId="77777777" w:rsidR="000C145D" w:rsidRDefault="000C145D" w:rsidP="000C145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experimento foi dividido em três tratamentos para cada espécie: testemunha (sem tratamento algum); imersão das sementes em meio aquoso com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spp.; e adição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spp. no substrato no dia da semeadura.</w:t>
      </w:r>
    </w:p>
    <w:p w14:paraId="507BAFAE" w14:textId="0F365C19" w:rsidR="002E1EA1" w:rsidRDefault="003915C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Foi utilizado delineamento inteiramente casualizado com seis repetições em seis tratamentos, cada repetição foi constituída por 6 mudas</w:t>
      </w:r>
      <w:r w:rsidR="00A240BE">
        <w:rPr>
          <w:rFonts w:ascii="Times New Roman" w:hAnsi="Times New Roman"/>
          <w:sz w:val="24"/>
          <w:szCs w:val="24"/>
        </w:rPr>
        <w:t xml:space="preserve">. </w:t>
      </w:r>
      <w:r w:rsidR="000C145D">
        <w:rPr>
          <w:rFonts w:ascii="Times New Roman" w:hAnsi="Times New Roman"/>
          <w:sz w:val="24"/>
          <w:szCs w:val="24"/>
        </w:rPr>
        <w:t>Os resultados foram submetidos à Análise de Variância pelo teste de F a 5% de probabilidade e a</w:t>
      </w:r>
      <w:r>
        <w:rPr>
          <w:rFonts w:ascii="Times New Roman" w:hAnsi="Times New Roman"/>
          <w:sz w:val="24"/>
          <w:szCs w:val="24"/>
        </w:rPr>
        <w:t>s médias comparadas pelo teste de Tukey a 5% de probabilidade no software SISVAR 5.6</w:t>
      </w:r>
    </w:p>
    <w:p w14:paraId="340F9794" w14:textId="1C50D8CD" w:rsidR="002E1EA1" w:rsidRDefault="002E1EA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536DBC9" w14:textId="77777777" w:rsidR="002E1EA1" w:rsidRPr="00973E01" w:rsidRDefault="003915C6" w:rsidP="00973E0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973E01">
        <w:rPr>
          <w:rFonts w:ascii="Times New Roman" w:hAnsi="Times New Roman"/>
          <w:b/>
          <w:sz w:val="24"/>
          <w:szCs w:val="24"/>
        </w:rPr>
        <w:t>RESULTADOS E DISCUSSÃO</w:t>
      </w:r>
    </w:p>
    <w:p w14:paraId="349A91C0" w14:textId="3377F530" w:rsidR="002E1EA1" w:rsidRDefault="002E1EA1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8D64386" w14:textId="5E847B4D" w:rsidR="002E1EA1" w:rsidRDefault="003915C6" w:rsidP="00A240B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35895778"/>
      <w:r>
        <w:rPr>
          <w:rFonts w:ascii="Times New Roman" w:hAnsi="Times New Roman"/>
          <w:sz w:val="24"/>
          <w:szCs w:val="24"/>
        </w:rPr>
        <w:t xml:space="preserve">Na Tabela 1 são apresentados os resultados de emergência e desenvolvimento de plântulas de </w:t>
      </w:r>
      <w:r>
        <w:rPr>
          <w:rFonts w:ascii="Times New Roman" w:hAnsi="Times New Roman"/>
          <w:i/>
          <w:iCs/>
          <w:sz w:val="24"/>
          <w:szCs w:val="24"/>
        </w:rPr>
        <w:t>Schizolobium parahyba</w:t>
      </w:r>
      <w:r>
        <w:rPr>
          <w:rFonts w:ascii="Times New Roman" w:hAnsi="Times New Roman"/>
          <w:sz w:val="24"/>
          <w:szCs w:val="24"/>
        </w:rPr>
        <w:t xml:space="preserve"> var. </w:t>
      </w:r>
      <w:r w:rsidR="00A922B4"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 xml:space="preserve">mazonicum </w:t>
      </w:r>
      <w:r>
        <w:rPr>
          <w:rFonts w:ascii="Times New Roman" w:hAnsi="Times New Roman"/>
          <w:sz w:val="24"/>
          <w:szCs w:val="24"/>
        </w:rPr>
        <w:t>(</w:t>
      </w:r>
      <w:r w:rsidR="00092033">
        <w:rPr>
          <w:rFonts w:ascii="Times New Roman" w:hAnsi="Times New Roman"/>
          <w:sz w:val="24"/>
          <w:szCs w:val="24"/>
        </w:rPr>
        <w:t>paricá</w:t>
      </w:r>
      <w:r>
        <w:rPr>
          <w:rFonts w:ascii="Times New Roman" w:hAnsi="Times New Roman"/>
          <w:sz w:val="24"/>
          <w:szCs w:val="24"/>
        </w:rPr>
        <w:t xml:space="preserve">) e </w:t>
      </w:r>
      <w:r>
        <w:rPr>
          <w:rFonts w:ascii="Times New Roman" w:hAnsi="Times New Roman"/>
          <w:i/>
          <w:iCs/>
          <w:sz w:val="24"/>
          <w:szCs w:val="24"/>
        </w:rPr>
        <w:t xml:space="preserve">S. parahyba </w:t>
      </w:r>
      <w:r>
        <w:rPr>
          <w:rFonts w:ascii="Times New Roman" w:hAnsi="Times New Roman"/>
          <w:sz w:val="24"/>
          <w:szCs w:val="24"/>
        </w:rPr>
        <w:t>(</w:t>
      </w:r>
      <w:r w:rsidR="00092033">
        <w:rPr>
          <w:rFonts w:ascii="Times New Roman" w:hAnsi="Times New Roman"/>
          <w:sz w:val="24"/>
          <w:szCs w:val="24"/>
        </w:rPr>
        <w:t>guapuruvu</w:t>
      </w:r>
      <w:r>
        <w:rPr>
          <w:rFonts w:ascii="Times New Roman" w:hAnsi="Times New Roman"/>
          <w:sz w:val="24"/>
          <w:szCs w:val="24"/>
        </w:rPr>
        <w:t xml:space="preserve">) após a aplicação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no substrato e na semente. Em relação aos resultados da variável comprimento de parte aérea (CPA) e comprimento de raiz (CR), não houve diferença na aplicação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na semente e no substrato para o paricá, (T1, T3 e T5) e também para guapuruvu (T2, T4 e T6). Quanto </w:t>
      </w:r>
      <w:r w:rsidR="000C1B83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variável emergência, tanto aos 14 (E14) e aos 21 (E21) dias, para ambas espécies, não houve diferença significativa entre a aplicação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e a testemunha, tendo o paricá valores máximos em porcentagem de germinação (100%), enquanto o guapuruvu teve médias de emergência inferiores. </w:t>
      </w:r>
    </w:p>
    <w:p w14:paraId="3EE93E2D" w14:textId="104B611F" w:rsidR="002E1EA1" w:rsidRDefault="003915C6" w:rsidP="00A240BE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Quanto </w:t>
      </w:r>
      <w:r w:rsidR="000C1B83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variável diâmetro do colo (DC), para o guapuruvu, a aplicação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tanto na semente (T4), quanto no substrato (T6), teve valores estatisticamente superiores </w:t>
      </w:r>
      <w:r w:rsidR="000C1B83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testemunha (T2). E para o paricá, a aplicação de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sp. tanto na semente (T3), quanto no substrato (T5), também apresentou valores estatisticamente superiores a testemunha (T1).</w:t>
      </w:r>
    </w:p>
    <w:bookmarkEnd w:id="0"/>
    <w:p w14:paraId="15031DAA" w14:textId="77777777" w:rsidR="002E1EA1" w:rsidRDefault="002E1EA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395CA04" w14:textId="1369FC0D" w:rsidR="002E1EA1" w:rsidRDefault="003915C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1" w:name="_Hlk35897365"/>
      <w:r>
        <w:rPr>
          <w:rFonts w:ascii="Times New Roman" w:hAnsi="Times New Roman"/>
          <w:bCs/>
          <w:color w:val="000000"/>
          <w:sz w:val="24"/>
          <w:szCs w:val="24"/>
          <w:lang w:eastAsia="pt-BR"/>
        </w:rPr>
        <w:t>Tabela 1.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Efeito do </w:t>
      </w:r>
      <w:r w:rsidR="00B15EC5">
        <w:rPr>
          <w:rFonts w:ascii="Times New Roman" w:hAnsi="Times New Roman"/>
          <w:color w:val="000000"/>
          <w:sz w:val="24"/>
          <w:szCs w:val="24"/>
          <w:lang w:eastAsia="pt-BR"/>
        </w:rPr>
        <w:t xml:space="preserve">fungo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Trichoderma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sp. na produção de mudas de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S. parahyba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var.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amazonicum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(paricá),</w:t>
      </w:r>
      <w:r w:rsidR="0039738B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e de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</w:t>
      </w:r>
      <w:r w:rsidR="0039738B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S. parahyba</w:t>
      </w:r>
      <w:r w:rsidR="0039738B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(guapuruvu) 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>nas variáveis: emergência aos 14 dias (E14), emergência aos 21 dias (E21), plântulas anormais aos 21 dias (PA), diâmetro do colo (DC)</w:t>
      </w:r>
      <w:r w:rsidR="00B15EC5">
        <w:rPr>
          <w:rFonts w:ascii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pt-BR"/>
        </w:rPr>
        <w:t xml:space="preserve"> comprimento de parte aérea (CPA) e comprimento de raiz (CR)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885"/>
        <w:gridCol w:w="1085"/>
        <w:gridCol w:w="993"/>
        <w:gridCol w:w="850"/>
        <w:gridCol w:w="850"/>
        <w:gridCol w:w="991"/>
        <w:gridCol w:w="849"/>
      </w:tblGrid>
      <w:tr w:rsidR="002E1EA1" w14:paraId="2599C738" w14:textId="77777777">
        <w:trPr>
          <w:trHeight w:val="340"/>
        </w:trPr>
        <w:tc>
          <w:tcPr>
            <w:tcW w:w="1696" w:type="pct"/>
            <w:tcBorders>
              <w:top w:val="single" w:sz="4" w:space="0" w:color="auto"/>
              <w:bottom w:val="single" w:sz="4" w:space="0" w:color="auto"/>
            </w:tcBorders>
          </w:tcPr>
          <w:p w14:paraId="1473CB54" w14:textId="77777777" w:rsidR="002E1EA1" w:rsidRDefault="003915C6">
            <w:pPr>
              <w:autoSpaceDE w:val="0"/>
              <w:autoSpaceDN w:val="0"/>
              <w:adjustRightInd w:val="0"/>
              <w:spacing w:before="180"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>Tratamentos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C211E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 xml:space="preserve">E14 </w:t>
            </w:r>
          </w:p>
          <w:p w14:paraId="389F604E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>(%)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E5319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>E21</w:t>
            </w:r>
          </w:p>
          <w:p w14:paraId="5306B9DA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4"/>
              </w:rPr>
              <w:t xml:space="preserve"> (%)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4BCE2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>PA (cm)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EF806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>DC (cm)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6F9DFAC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>CPA (cm)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</w:tcPr>
          <w:p w14:paraId="1AAACD7C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pacing w:val="-11"/>
                <w:sz w:val="24"/>
                <w:szCs w:val="28"/>
              </w:rPr>
              <w:t>CR (cm)</w:t>
            </w:r>
          </w:p>
        </w:tc>
      </w:tr>
      <w:tr w:rsidR="00112A81" w14:paraId="1022B83C" w14:textId="77777777" w:rsidTr="00112A81">
        <w:trPr>
          <w:trHeight w:val="90"/>
        </w:trPr>
        <w:tc>
          <w:tcPr>
            <w:tcW w:w="5000" w:type="pct"/>
            <w:gridSpan w:val="7"/>
            <w:vAlign w:val="center"/>
          </w:tcPr>
          <w:p w14:paraId="68AB5682" w14:textId="77A967C7" w:rsidR="00112A81" w:rsidRDefault="00112A8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pt-BR"/>
              </w:rPr>
              <w:t>S. parahyba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 var.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pt-BR"/>
              </w:rPr>
              <w:t>amazonicum</w:t>
            </w:r>
          </w:p>
        </w:tc>
      </w:tr>
      <w:tr w:rsidR="002E1EA1" w14:paraId="0F7D128A" w14:textId="77777777">
        <w:trPr>
          <w:trHeight w:val="90"/>
        </w:trPr>
        <w:tc>
          <w:tcPr>
            <w:tcW w:w="1696" w:type="pct"/>
            <w:vAlign w:val="center"/>
          </w:tcPr>
          <w:p w14:paraId="177C7987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>T1. Testemunha</w:t>
            </w:r>
          </w:p>
        </w:tc>
        <w:tc>
          <w:tcPr>
            <w:tcW w:w="638" w:type="pct"/>
            <w:vAlign w:val="center"/>
          </w:tcPr>
          <w:p w14:paraId="1D4EDCC7" w14:textId="71F23BB0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100,0 a*</w:t>
            </w:r>
          </w:p>
        </w:tc>
        <w:tc>
          <w:tcPr>
            <w:tcW w:w="584" w:type="pct"/>
            <w:vAlign w:val="center"/>
          </w:tcPr>
          <w:p w14:paraId="757882A0" w14:textId="74E8CF23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>100,0 a</w:t>
            </w:r>
          </w:p>
        </w:tc>
        <w:tc>
          <w:tcPr>
            <w:tcW w:w="500" w:type="pct"/>
            <w:vAlign w:val="center"/>
          </w:tcPr>
          <w:p w14:paraId="2B382724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0,00 a</w:t>
            </w:r>
          </w:p>
        </w:tc>
        <w:tc>
          <w:tcPr>
            <w:tcW w:w="500" w:type="pct"/>
            <w:vAlign w:val="center"/>
          </w:tcPr>
          <w:p w14:paraId="24426307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2,44 a</w:t>
            </w:r>
          </w:p>
        </w:tc>
        <w:tc>
          <w:tcPr>
            <w:tcW w:w="583" w:type="pct"/>
            <w:vAlign w:val="center"/>
          </w:tcPr>
          <w:p w14:paraId="21DDB9F1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12,44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ab</w:t>
            </w:r>
            <w:proofErr w:type="spellEnd"/>
          </w:p>
        </w:tc>
        <w:tc>
          <w:tcPr>
            <w:tcW w:w="499" w:type="pct"/>
            <w:vAlign w:val="center"/>
          </w:tcPr>
          <w:p w14:paraId="52332772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13,40 a</w:t>
            </w:r>
          </w:p>
        </w:tc>
      </w:tr>
      <w:tr w:rsidR="002E1EA1" w14:paraId="5A5E1404" w14:textId="77777777">
        <w:trPr>
          <w:trHeight w:val="90"/>
        </w:trPr>
        <w:tc>
          <w:tcPr>
            <w:tcW w:w="1696" w:type="pct"/>
            <w:vAlign w:val="center"/>
          </w:tcPr>
          <w:p w14:paraId="4C3CEE9B" w14:textId="7989B9F8" w:rsidR="002E1EA1" w:rsidRDefault="003915C6" w:rsidP="000C1B8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T3. Imersão em 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20"/>
                <w:sz w:val="24"/>
                <w:szCs w:val="28"/>
              </w:rPr>
              <w:t>Trichoderma</w:t>
            </w: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 sp.</w:t>
            </w:r>
          </w:p>
        </w:tc>
        <w:tc>
          <w:tcPr>
            <w:tcW w:w="638" w:type="pct"/>
            <w:vAlign w:val="center"/>
          </w:tcPr>
          <w:p w14:paraId="589A8C2B" w14:textId="225F69D4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100,0 a</w:t>
            </w:r>
          </w:p>
        </w:tc>
        <w:tc>
          <w:tcPr>
            <w:tcW w:w="584" w:type="pct"/>
            <w:vAlign w:val="center"/>
          </w:tcPr>
          <w:p w14:paraId="3C0041FC" w14:textId="416BA416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>100,0 a</w:t>
            </w:r>
          </w:p>
        </w:tc>
        <w:tc>
          <w:tcPr>
            <w:tcW w:w="500" w:type="pct"/>
            <w:vAlign w:val="center"/>
          </w:tcPr>
          <w:p w14:paraId="70F03DC1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0,00 a</w:t>
            </w:r>
          </w:p>
        </w:tc>
        <w:tc>
          <w:tcPr>
            <w:tcW w:w="500" w:type="pct"/>
            <w:vAlign w:val="center"/>
          </w:tcPr>
          <w:p w14:paraId="4B7E13D1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3,12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bc</w:t>
            </w:r>
            <w:proofErr w:type="spellEnd"/>
          </w:p>
        </w:tc>
        <w:tc>
          <w:tcPr>
            <w:tcW w:w="583" w:type="pct"/>
            <w:vAlign w:val="center"/>
          </w:tcPr>
          <w:p w14:paraId="3ECB18C2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11,80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ab</w:t>
            </w:r>
            <w:proofErr w:type="spellEnd"/>
          </w:p>
        </w:tc>
        <w:tc>
          <w:tcPr>
            <w:tcW w:w="499" w:type="pct"/>
            <w:vAlign w:val="center"/>
          </w:tcPr>
          <w:p w14:paraId="1081B08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12,82 a</w:t>
            </w:r>
          </w:p>
        </w:tc>
      </w:tr>
      <w:tr w:rsidR="002E1EA1" w14:paraId="6129D9B7" w14:textId="77777777">
        <w:trPr>
          <w:trHeight w:val="90"/>
        </w:trPr>
        <w:tc>
          <w:tcPr>
            <w:tcW w:w="1696" w:type="pct"/>
            <w:tcBorders>
              <w:bottom w:val="single" w:sz="4" w:space="0" w:color="auto"/>
            </w:tcBorders>
            <w:vAlign w:val="center"/>
          </w:tcPr>
          <w:p w14:paraId="6632C9A6" w14:textId="33B057BB" w:rsidR="002E1EA1" w:rsidRDefault="003915C6" w:rsidP="000C1B8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T5. 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20"/>
                <w:sz w:val="24"/>
                <w:szCs w:val="28"/>
              </w:rPr>
              <w:t xml:space="preserve">Trichoderma </w:t>
            </w: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sp.  no substrato 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14:paraId="456ECA3C" w14:textId="5982B110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100,0 a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vAlign w:val="center"/>
          </w:tcPr>
          <w:p w14:paraId="46512CF9" w14:textId="05CFA130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>100,0 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333729BE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0,00 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66493D55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2,92 b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14:paraId="22C2C185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11,70 a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14:paraId="2486C46A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12,55 a</w:t>
            </w:r>
          </w:p>
        </w:tc>
      </w:tr>
      <w:tr w:rsidR="002E1EA1" w14:paraId="048FED75" w14:textId="77777777">
        <w:trPr>
          <w:trHeight w:val="90"/>
        </w:trPr>
        <w:tc>
          <w:tcPr>
            <w:tcW w:w="1696" w:type="pct"/>
            <w:tcBorders>
              <w:top w:val="single" w:sz="4" w:space="0" w:color="auto"/>
              <w:bottom w:val="single" w:sz="4" w:space="0" w:color="auto"/>
            </w:tcBorders>
          </w:tcPr>
          <w:p w14:paraId="1D923F10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C.V (%) 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A0CC7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17,56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8D81A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>9,16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744ED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79,04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BE5A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5,68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53F6224A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 6,26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</w:tcPr>
          <w:p w14:paraId="248E5CEE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 5,77</w:t>
            </w:r>
          </w:p>
        </w:tc>
      </w:tr>
      <w:tr w:rsidR="00112A81" w14:paraId="56D0999A" w14:textId="77777777" w:rsidTr="00112A81">
        <w:trPr>
          <w:trHeight w:val="90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76B9F71" w14:textId="7A9C1832" w:rsidR="00112A81" w:rsidRDefault="00112A8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pt-BR"/>
              </w:rPr>
              <w:t>S. parahyba</w:t>
            </w:r>
          </w:p>
        </w:tc>
      </w:tr>
      <w:bookmarkEnd w:id="1"/>
    </w:tbl>
    <w:p w14:paraId="0EDC2D67" w14:textId="74087BC8" w:rsidR="002E1EA1" w:rsidRDefault="002E1EA1" w:rsidP="00A240B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885"/>
        <w:gridCol w:w="1085"/>
        <w:gridCol w:w="850"/>
        <w:gridCol w:w="993"/>
        <w:gridCol w:w="850"/>
        <w:gridCol w:w="991"/>
        <w:gridCol w:w="849"/>
      </w:tblGrid>
      <w:tr w:rsidR="002E1EA1" w14:paraId="46827540" w14:textId="77777777">
        <w:trPr>
          <w:trHeight w:val="90"/>
        </w:trPr>
        <w:tc>
          <w:tcPr>
            <w:tcW w:w="1696" w:type="pct"/>
            <w:vAlign w:val="center"/>
          </w:tcPr>
          <w:p w14:paraId="793EA43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>T2. Testemunha</w:t>
            </w:r>
          </w:p>
        </w:tc>
        <w:tc>
          <w:tcPr>
            <w:tcW w:w="638" w:type="pct"/>
            <w:vAlign w:val="center"/>
          </w:tcPr>
          <w:p w14:paraId="732EE13E" w14:textId="7A840C00" w:rsidR="002E1EA1" w:rsidRDefault="003915C6" w:rsidP="0039738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63,33 a</w:t>
            </w:r>
            <w:r w:rsidR="00D400CA"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*</w:t>
            </w:r>
          </w:p>
        </w:tc>
        <w:tc>
          <w:tcPr>
            <w:tcW w:w="500" w:type="pct"/>
            <w:vAlign w:val="center"/>
          </w:tcPr>
          <w:p w14:paraId="6883ECC0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77,33 a</w:t>
            </w:r>
          </w:p>
        </w:tc>
        <w:tc>
          <w:tcPr>
            <w:tcW w:w="584" w:type="pct"/>
            <w:vAlign w:val="center"/>
          </w:tcPr>
          <w:p w14:paraId="281E6AE0" w14:textId="0063A56C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22,66 a</w:t>
            </w:r>
          </w:p>
        </w:tc>
        <w:tc>
          <w:tcPr>
            <w:tcW w:w="500" w:type="pct"/>
            <w:vAlign w:val="center"/>
          </w:tcPr>
          <w:p w14:paraId="31F6E725" w14:textId="09CDDD28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3,29 b</w:t>
            </w:r>
          </w:p>
        </w:tc>
        <w:tc>
          <w:tcPr>
            <w:tcW w:w="583" w:type="pct"/>
            <w:vAlign w:val="center"/>
          </w:tcPr>
          <w:p w14:paraId="680E5320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12,55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ab</w:t>
            </w:r>
            <w:proofErr w:type="spellEnd"/>
          </w:p>
        </w:tc>
        <w:tc>
          <w:tcPr>
            <w:tcW w:w="499" w:type="pct"/>
            <w:vAlign w:val="center"/>
          </w:tcPr>
          <w:p w14:paraId="0897E6EB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13,18 a</w:t>
            </w:r>
          </w:p>
        </w:tc>
      </w:tr>
      <w:tr w:rsidR="002E1EA1" w14:paraId="1515C69B" w14:textId="77777777">
        <w:trPr>
          <w:trHeight w:val="90"/>
        </w:trPr>
        <w:tc>
          <w:tcPr>
            <w:tcW w:w="1696" w:type="pct"/>
            <w:vAlign w:val="center"/>
          </w:tcPr>
          <w:p w14:paraId="15D8F4B7" w14:textId="7C175FD7" w:rsidR="002E1EA1" w:rsidRDefault="003915C6" w:rsidP="00B15EC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T4. Imersão em 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20"/>
                <w:sz w:val="24"/>
                <w:szCs w:val="28"/>
              </w:rPr>
              <w:t>Trichoderma</w:t>
            </w: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 sp.</w:t>
            </w:r>
          </w:p>
        </w:tc>
        <w:tc>
          <w:tcPr>
            <w:tcW w:w="638" w:type="pct"/>
            <w:vAlign w:val="center"/>
          </w:tcPr>
          <w:p w14:paraId="3F30C980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74,66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ab</w:t>
            </w:r>
            <w:proofErr w:type="spellEnd"/>
          </w:p>
        </w:tc>
        <w:tc>
          <w:tcPr>
            <w:tcW w:w="500" w:type="pct"/>
            <w:vAlign w:val="center"/>
          </w:tcPr>
          <w:p w14:paraId="4DAF161B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80,16 a</w:t>
            </w:r>
          </w:p>
        </w:tc>
        <w:tc>
          <w:tcPr>
            <w:tcW w:w="584" w:type="pct"/>
            <w:vAlign w:val="center"/>
          </w:tcPr>
          <w:p w14:paraId="50EFE525" w14:textId="39A9EE7F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19,83 a</w:t>
            </w:r>
          </w:p>
        </w:tc>
        <w:tc>
          <w:tcPr>
            <w:tcW w:w="500" w:type="pct"/>
            <w:vAlign w:val="center"/>
          </w:tcPr>
          <w:p w14:paraId="1E36A664" w14:textId="472F515F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3,63 a</w:t>
            </w:r>
          </w:p>
        </w:tc>
        <w:tc>
          <w:tcPr>
            <w:tcW w:w="583" w:type="pct"/>
            <w:vAlign w:val="center"/>
          </w:tcPr>
          <w:p w14:paraId="319A1E06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13,09 b</w:t>
            </w:r>
          </w:p>
        </w:tc>
        <w:tc>
          <w:tcPr>
            <w:tcW w:w="499" w:type="pct"/>
            <w:vAlign w:val="center"/>
          </w:tcPr>
          <w:p w14:paraId="007EA1E7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12,74 a</w:t>
            </w:r>
          </w:p>
        </w:tc>
      </w:tr>
      <w:tr w:rsidR="002E1EA1" w14:paraId="6A438355" w14:textId="77777777">
        <w:trPr>
          <w:trHeight w:val="90"/>
        </w:trPr>
        <w:tc>
          <w:tcPr>
            <w:tcW w:w="1696" w:type="pct"/>
            <w:tcBorders>
              <w:bottom w:val="single" w:sz="4" w:space="0" w:color="auto"/>
            </w:tcBorders>
            <w:vAlign w:val="center"/>
          </w:tcPr>
          <w:p w14:paraId="7F70D7D0" w14:textId="27C4C81F" w:rsidR="002E1EA1" w:rsidRDefault="003915C6" w:rsidP="00B15EC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T6. </w:t>
            </w:r>
            <w:r>
              <w:rPr>
                <w:rFonts w:ascii="Times New Roman" w:hAnsi="Times New Roman"/>
                <w:i/>
                <w:iCs/>
                <w:color w:val="000000" w:themeColor="text1"/>
                <w:spacing w:val="-20"/>
                <w:sz w:val="24"/>
                <w:szCs w:val="28"/>
              </w:rPr>
              <w:t xml:space="preserve">Trichoderma </w:t>
            </w:r>
            <w:r>
              <w:rPr>
                <w:rFonts w:ascii="Times New Roman" w:hAnsi="Times New Roman"/>
                <w:color w:val="000000" w:themeColor="text1"/>
                <w:spacing w:val="-20"/>
                <w:sz w:val="24"/>
                <w:szCs w:val="28"/>
              </w:rPr>
              <w:t xml:space="preserve">sp.  no substrato 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14:paraId="2714320D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63,50 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4CD0D2BF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80,16 a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vAlign w:val="center"/>
          </w:tcPr>
          <w:p w14:paraId="0231C1CE" w14:textId="7D5192DC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19,83 a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14:paraId="49E4BC33" w14:textId="3D7BEA99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3,75 a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vAlign w:val="center"/>
          </w:tcPr>
          <w:p w14:paraId="6714CB7E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12,13 </w:t>
            </w:r>
            <w:proofErr w:type="spellStart"/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ab</w:t>
            </w:r>
            <w:proofErr w:type="spellEnd"/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14:paraId="23CF7EE3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>12,90 a</w:t>
            </w:r>
          </w:p>
        </w:tc>
      </w:tr>
      <w:tr w:rsidR="002E1EA1" w14:paraId="06ACD262" w14:textId="77777777">
        <w:trPr>
          <w:trHeight w:val="90"/>
        </w:trPr>
        <w:tc>
          <w:tcPr>
            <w:tcW w:w="1696" w:type="pct"/>
            <w:tcBorders>
              <w:top w:val="single" w:sz="4" w:space="0" w:color="auto"/>
              <w:bottom w:val="single" w:sz="4" w:space="0" w:color="auto"/>
            </w:tcBorders>
          </w:tcPr>
          <w:p w14:paraId="3B124EE9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C.V (%) 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A2439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17,56  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FC87E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pt-BR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9,16</w:t>
            </w:r>
          </w:p>
        </w:tc>
        <w:tc>
          <w:tcPr>
            <w:tcW w:w="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6AA05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79,04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55A61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5,68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14:paraId="7AC92FE6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 6,26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</w:tcPr>
          <w:p w14:paraId="133F83B8" w14:textId="77777777" w:rsidR="002E1EA1" w:rsidRDefault="003915C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11"/>
                <w:sz w:val="24"/>
                <w:szCs w:val="28"/>
              </w:rPr>
              <w:t xml:space="preserve">  5,77</w:t>
            </w:r>
          </w:p>
        </w:tc>
      </w:tr>
    </w:tbl>
    <w:p w14:paraId="2F0FB758" w14:textId="693A5F6F" w:rsidR="002E1EA1" w:rsidRDefault="003915C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  <w:lang w:eastAsia="pt-BR"/>
        </w:rPr>
        <w:t>*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 xml:space="preserve"> Médias seguidas de mesma letra, na coluna, </w:t>
      </w:r>
      <w:r w:rsidR="0039738B">
        <w:rPr>
          <w:rFonts w:ascii="Times New Roman" w:hAnsi="Times New Roman"/>
          <w:color w:val="000000"/>
          <w:sz w:val="20"/>
          <w:szCs w:val="20"/>
          <w:lang w:eastAsia="pt-BR"/>
        </w:rPr>
        <w:t xml:space="preserve">para cada espécie, </w:t>
      </w:r>
      <w:r>
        <w:rPr>
          <w:rFonts w:ascii="Times New Roman" w:hAnsi="Times New Roman"/>
          <w:color w:val="000000"/>
          <w:sz w:val="20"/>
          <w:szCs w:val="20"/>
          <w:lang w:eastAsia="pt-BR"/>
        </w:rPr>
        <w:t>não diferem estatisticamente entre si pelo teste de Tukey a 5% de probabilidade. C.V: coeficiente de variação.</w:t>
      </w:r>
    </w:p>
    <w:p w14:paraId="08F97839" w14:textId="77777777" w:rsidR="002E1EA1" w:rsidRDefault="002E1EA1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84BAEB3" w14:textId="68438FC0" w:rsidR="002E1EA1" w:rsidRDefault="003915C6" w:rsidP="00A240BE">
      <w:pPr>
        <w:spacing w:after="0" w:line="23" w:lineRule="atLeast"/>
        <w:ind w:firstLineChars="125" w:firstLine="30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Resultados de Junges </w:t>
      </w:r>
      <w:r>
        <w:rPr>
          <w:rFonts w:ascii="Times New Roman" w:hAnsi="Times New Roman"/>
          <w:i/>
          <w:iCs/>
          <w:sz w:val="24"/>
          <w:szCs w:val="24"/>
        </w:rPr>
        <w:t>et al.</w:t>
      </w:r>
      <w:r>
        <w:rPr>
          <w:rFonts w:ascii="Times New Roman" w:hAnsi="Times New Roman"/>
          <w:sz w:val="24"/>
          <w:szCs w:val="24"/>
        </w:rPr>
        <w:t xml:space="preserve"> (2016), mostraram que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spp. coloniza 100% das sementes de </w:t>
      </w:r>
      <w:proofErr w:type="spellStart"/>
      <w:r>
        <w:rPr>
          <w:rFonts w:ascii="Times New Roman" w:hAnsi="Times New Roman"/>
          <w:sz w:val="24"/>
          <w:szCs w:val="24"/>
        </w:rPr>
        <w:t>canafístula</w:t>
      </w:r>
      <w:proofErr w:type="spellEnd"/>
      <w:r>
        <w:rPr>
          <w:rFonts w:ascii="Times New Roman" w:hAnsi="Times New Roman"/>
          <w:sz w:val="24"/>
          <w:szCs w:val="24"/>
        </w:rPr>
        <w:t xml:space="preserve">, controlando os fungos associados e proporcionando aumento </w:t>
      </w:r>
      <w:r>
        <w:rPr>
          <w:rFonts w:ascii="Times New Roman" w:hAnsi="Times New Roman"/>
          <w:sz w:val="24"/>
          <w:szCs w:val="24"/>
        </w:rPr>
        <w:lastRenderedPageBreak/>
        <w:t xml:space="preserve">na emergência de plântulas e número de folhas. A associação de insumos biológicos e isolados fúngicos do gênero </w:t>
      </w:r>
      <w:r>
        <w:rPr>
          <w:rFonts w:ascii="Times New Roman" w:hAnsi="Times New Roman"/>
          <w:i/>
          <w:iCs/>
          <w:sz w:val="24"/>
          <w:szCs w:val="24"/>
        </w:rPr>
        <w:t>Trichoderma</w:t>
      </w:r>
      <w:r>
        <w:rPr>
          <w:rFonts w:ascii="Times New Roman" w:hAnsi="Times New Roman"/>
          <w:sz w:val="24"/>
          <w:szCs w:val="24"/>
        </w:rPr>
        <w:t xml:space="preserve"> promoveram o crescimento vegetal e antecipação de comercialização de mudas de </w:t>
      </w:r>
      <w:r>
        <w:rPr>
          <w:rFonts w:ascii="Times New Roman" w:hAnsi="Times New Roman"/>
          <w:i/>
          <w:iCs/>
          <w:sz w:val="24"/>
          <w:szCs w:val="24"/>
        </w:rPr>
        <w:t>Jacaranda micrantha</w:t>
      </w:r>
      <w:r>
        <w:rPr>
          <w:rFonts w:ascii="Times New Roman" w:hAnsi="Times New Roman"/>
          <w:sz w:val="24"/>
          <w:szCs w:val="24"/>
        </w:rPr>
        <w:t xml:space="preserve">, mostrando ser uma ferramenta eficiente na produção de mudas (AMARAL </w:t>
      </w:r>
      <w:r>
        <w:rPr>
          <w:rFonts w:ascii="Times New Roman" w:hAnsi="Times New Roman"/>
          <w:i/>
          <w:iCs/>
          <w:sz w:val="24"/>
          <w:szCs w:val="24"/>
        </w:rPr>
        <w:t>et al</w:t>
      </w:r>
      <w:r>
        <w:rPr>
          <w:rFonts w:ascii="Times New Roman" w:hAnsi="Times New Roman"/>
          <w:sz w:val="24"/>
          <w:szCs w:val="24"/>
        </w:rPr>
        <w:t xml:space="preserve">., 2017). </w:t>
      </w:r>
      <w:r>
        <w:rPr>
          <w:rFonts w:ascii="Times New Roman" w:hAnsi="Times New Roman"/>
          <w:bCs/>
          <w:sz w:val="24"/>
          <w:szCs w:val="24"/>
        </w:rPr>
        <w:t>Cabe ressaltar que o acompanhamento do desenvolvimento das mudas por mais tempo é fundamental para garantir resultados mais robustos, visto que estudos com</w:t>
      </w:r>
      <w:r w:rsidR="00A922B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microrganismos exigem tempo de adaptação, colonização e multiplicação no hospedeiro.</w:t>
      </w:r>
    </w:p>
    <w:p w14:paraId="7608F661" w14:textId="61A29206" w:rsidR="002E1EA1" w:rsidRDefault="002E1EA1" w:rsidP="00B107FE">
      <w:pPr>
        <w:spacing w:after="0" w:line="23" w:lineRule="atLeast"/>
        <w:ind w:firstLineChars="125" w:firstLine="300"/>
        <w:rPr>
          <w:rFonts w:ascii="Times New Roman" w:hAnsi="Times New Roman"/>
          <w:sz w:val="24"/>
          <w:szCs w:val="24"/>
        </w:rPr>
      </w:pPr>
    </w:p>
    <w:p w14:paraId="34C8DDBA" w14:textId="77777777" w:rsidR="00CC2262" w:rsidRDefault="00CC2262" w:rsidP="00B107FE">
      <w:pPr>
        <w:spacing w:after="0" w:line="23" w:lineRule="atLeast"/>
        <w:ind w:firstLineChars="125" w:firstLine="300"/>
        <w:rPr>
          <w:rFonts w:ascii="Times New Roman" w:hAnsi="Times New Roman"/>
          <w:sz w:val="24"/>
          <w:szCs w:val="24"/>
        </w:rPr>
      </w:pPr>
    </w:p>
    <w:p w14:paraId="5E5274D9" w14:textId="0721CB0F" w:rsidR="002E1EA1" w:rsidRPr="00973E01" w:rsidRDefault="003915C6" w:rsidP="00973E01">
      <w:pPr>
        <w:spacing w:after="0" w:line="23" w:lineRule="atLeast"/>
        <w:rPr>
          <w:rFonts w:ascii="Times New Roman" w:hAnsi="Times New Roman"/>
          <w:b/>
          <w:sz w:val="24"/>
          <w:szCs w:val="24"/>
        </w:rPr>
      </w:pPr>
      <w:r w:rsidRPr="00973E01">
        <w:rPr>
          <w:rFonts w:ascii="Times New Roman" w:hAnsi="Times New Roman"/>
          <w:b/>
          <w:sz w:val="24"/>
          <w:szCs w:val="24"/>
        </w:rPr>
        <w:t>CONCLUSÕES</w:t>
      </w:r>
    </w:p>
    <w:p w14:paraId="65EEDDD2" w14:textId="77777777" w:rsidR="00CC2262" w:rsidRDefault="00CC2262" w:rsidP="00B107FE">
      <w:pPr>
        <w:spacing w:after="0" w:line="23" w:lineRule="atLeast"/>
        <w:ind w:firstLineChars="125" w:firstLine="301"/>
        <w:jc w:val="both"/>
        <w:rPr>
          <w:rFonts w:ascii="Times New Roman" w:hAnsi="Times New Roman"/>
          <w:b/>
          <w:sz w:val="24"/>
          <w:szCs w:val="24"/>
        </w:rPr>
      </w:pPr>
    </w:p>
    <w:p w14:paraId="1C599D20" w14:textId="42537F1E" w:rsidR="002E1EA1" w:rsidRDefault="003915C6" w:rsidP="006A3BD2">
      <w:pPr>
        <w:spacing w:after="0" w:line="23" w:lineRule="atLeast"/>
        <w:ind w:firstLineChars="125" w:firstLine="30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 adição de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sp. na semente ou substrato, aumenta o diâmetro do colo de</w:t>
      </w:r>
      <w:r w:rsidR="00B15EC5">
        <w:rPr>
          <w:rFonts w:ascii="Times New Roman" w:hAnsi="Times New Roman"/>
          <w:bCs/>
          <w:sz w:val="24"/>
          <w:szCs w:val="24"/>
        </w:rPr>
        <w:t xml:space="preserve"> duas</w:t>
      </w:r>
      <w:r>
        <w:rPr>
          <w:rFonts w:ascii="Times New Roman" w:hAnsi="Times New Roman"/>
          <w:bCs/>
          <w:sz w:val="24"/>
          <w:szCs w:val="24"/>
        </w:rPr>
        <w:t xml:space="preserve"> espécies de</w:t>
      </w:r>
      <w:r w:rsidRPr="00B107FE">
        <w:rPr>
          <w:rFonts w:ascii="Times New Roman" w:hAnsi="Times New Roman"/>
          <w:bCs/>
          <w:i/>
          <w:iCs/>
          <w:sz w:val="24"/>
          <w:szCs w:val="24"/>
        </w:rPr>
        <w:t xml:space="preserve"> Schizolobium</w:t>
      </w:r>
      <w:r>
        <w:rPr>
          <w:rFonts w:ascii="Times New Roman" w:hAnsi="Times New Roman"/>
          <w:bCs/>
          <w:sz w:val="24"/>
          <w:szCs w:val="24"/>
        </w:rPr>
        <w:t xml:space="preserve"> aos 21 dias em condições de viveiro, entretanto</w:t>
      </w:r>
      <w:r w:rsidR="00347D4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não interfere no p</w:t>
      </w:r>
      <w:r w:rsidR="00AC16AF">
        <w:rPr>
          <w:rFonts w:ascii="Times New Roman" w:hAnsi="Times New Roman"/>
          <w:bCs/>
          <w:sz w:val="24"/>
          <w:szCs w:val="24"/>
        </w:rPr>
        <w:t>e</w:t>
      </w:r>
      <w:r>
        <w:rPr>
          <w:rFonts w:ascii="Times New Roman" w:hAnsi="Times New Roman"/>
          <w:bCs/>
          <w:sz w:val="24"/>
          <w:szCs w:val="24"/>
        </w:rPr>
        <w:t>rcentual de emergência.</w:t>
      </w:r>
    </w:p>
    <w:p w14:paraId="2201C08A" w14:textId="18EEF17A" w:rsidR="002E1EA1" w:rsidRDefault="002E1EA1" w:rsidP="00B107F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B2A50C" w14:textId="2C7F2C21" w:rsidR="00CC2262" w:rsidRDefault="00CC2262" w:rsidP="00B107F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8442A60" w14:textId="77777777" w:rsidR="002E1EA1" w:rsidRPr="00AC16AF" w:rsidRDefault="003915C6" w:rsidP="00973E01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AC16AF">
        <w:rPr>
          <w:rFonts w:ascii="Times New Roman" w:hAnsi="Times New Roman"/>
          <w:b/>
          <w:sz w:val="24"/>
          <w:szCs w:val="24"/>
        </w:rPr>
        <w:t>REFERÊNCIAS</w:t>
      </w:r>
    </w:p>
    <w:p w14:paraId="2A1A8037" w14:textId="77777777" w:rsidR="002E1EA1" w:rsidRDefault="002E1EA1">
      <w:pPr>
        <w:pStyle w:val="PargrafodaLista"/>
        <w:spacing w:after="0" w:line="276" w:lineRule="auto"/>
        <w:ind w:left="284"/>
        <w:rPr>
          <w:rFonts w:ascii="Times New Roman" w:hAnsi="Times New Roman"/>
          <w:b/>
          <w:sz w:val="24"/>
          <w:szCs w:val="24"/>
        </w:rPr>
      </w:pPr>
    </w:p>
    <w:p w14:paraId="55B58191" w14:textId="77777777" w:rsidR="002E1EA1" w:rsidRDefault="003915C6" w:rsidP="00A240BE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AMARAL, P. P.; STEFFEN, G. P. K.; MALDANER, J.; MISSIO, E. L.; SALDANHA, C. W. Promotores de crescimento na propagação de caroba. </w:t>
      </w:r>
      <w:r>
        <w:rPr>
          <w:rFonts w:ascii="Times New Roman" w:hAnsi="Times New Roman"/>
          <w:b/>
          <w:sz w:val="24"/>
          <w:szCs w:val="24"/>
        </w:rPr>
        <w:t>Pesquisa Florestal Brasileira</w:t>
      </w:r>
      <w:r>
        <w:rPr>
          <w:rFonts w:ascii="Times New Roman" w:hAnsi="Times New Roman"/>
          <w:bCs/>
          <w:sz w:val="24"/>
          <w:szCs w:val="24"/>
        </w:rPr>
        <w:t>, v. 37, n. 90, p. 149-157, 2017.</w:t>
      </w:r>
    </w:p>
    <w:p w14:paraId="2F386B5F" w14:textId="1DF21D18" w:rsidR="002E1EA1" w:rsidRDefault="003915C6" w:rsidP="00A240BE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BETTIOL, W.; MORANDI, M. A. B. </w:t>
      </w:r>
      <w:proofErr w:type="spellStart"/>
      <w:r>
        <w:rPr>
          <w:rFonts w:ascii="Times New Roman" w:hAnsi="Times New Roman"/>
          <w:b/>
          <w:sz w:val="24"/>
          <w:szCs w:val="24"/>
        </w:rPr>
        <w:t>Biocontrole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de doenças de plantas: </w:t>
      </w:r>
      <w:r w:rsidRPr="00AC16AF">
        <w:rPr>
          <w:rFonts w:ascii="Times New Roman" w:hAnsi="Times New Roman"/>
          <w:sz w:val="24"/>
          <w:szCs w:val="24"/>
        </w:rPr>
        <w:t>uso e perspectivas</w:t>
      </w:r>
      <w:r w:rsidR="00B15E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Jaguariúna: Embrapa Meio Ambiente, 2009, 341</w:t>
      </w:r>
      <w:r w:rsidR="00B15EC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p.</w:t>
      </w:r>
    </w:p>
    <w:p w14:paraId="227BF13B" w14:textId="77777777" w:rsidR="002E1EA1" w:rsidRDefault="003915C6" w:rsidP="00A240BE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FERREIRA, R. A.; OLIVEIRA, L. M.; TONETTI, O. A. O.; DAVIDE, A. C. Comparação da viabilidade de sementes de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Schizolobium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parahyba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Cs/>
          <w:sz w:val="24"/>
          <w:szCs w:val="24"/>
        </w:rPr>
        <w:t>Vell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.) Blake – </w:t>
      </w:r>
      <w:proofErr w:type="spellStart"/>
      <w:r>
        <w:rPr>
          <w:rFonts w:ascii="Times New Roman" w:hAnsi="Times New Roman"/>
          <w:bCs/>
          <w:sz w:val="24"/>
          <w:szCs w:val="24"/>
        </w:rPr>
        <w:t>Leguminosae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Caesalpinioideae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pelos testes de germinação e </w:t>
      </w:r>
      <w:proofErr w:type="spellStart"/>
      <w:r>
        <w:rPr>
          <w:rFonts w:ascii="Times New Roman" w:hAnsi="Times New Roman"/>
          <w:bCs/>
          <w:sz w:val="24"/>
          <w:szCs w:val="24"/>
        </w:rPr>
        <w:t>tetrazólio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Revista Brasileira de Sementes</w:t>
      </w:r>
      <w:r>
        <w:rPr>
          <w:rFonts w:ascii="Times New Roman" w:hAnsi="Times New Roman"/>
          <w:bCs/>
          <w:sz w:val="24"/>
          <w:szCs w:val="24"/>
        </w:rPr>
        <w:t>, v. 29, n. 3, p.83-89, 2007.</w:t>
      </w:r>
    </w:p>
    <w:p w14:paraId="07E2367C" w14:textId="77777777" w:rsidR="002E1EA1" w:rsidRDefault="003915C6" w:rsidP="00A240BE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JUNGES, E.; MUNIZ, M. F.; MEZZOMO, R.; BASTOS, B.; MACHADO, R. T.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spp. na Produção de Mudas de Espécies Florestais. </w:t>
      </w:r>
      <w:r>
        <w:rPr>
          <w:rFonts w:ascii="Times New Roman" w:hAnsi="Times New Roman"/>
          <w:b/>
          <w:sz w:val="24"/>
          <w:szCs w:val="24"/>
        </w:rPr>
        <w:t>Floresta e Ambiente</w:t>
      </w:r>
      <w:r>
        <w:rPr>
          <w:rFonts w:ascii="Times New Roman" w:hAnsi="Times New Roman"/>
          <w:bCs/>
          <w:sz w:val="24"/>
          <w:szCs w:val="24"/>
        </w:rPr>
        <w:t>, v. 23, n. 2, p. 237-244, 2016.</w:t>
      </w:r>
    </w:p>
    <w:p w14:paraId="0C50E28E" w14:textId="77777777" w:rsidR="002E1EA1" w:rsidRDefault="003915C6" w:rsidP="00A240BE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MACHADO, D. F. M.; PARZIANELLO, F. R.; SILVA, A. C. F.; ANTONIOLLI, Z. I. </w:t>
      </w:r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r>
        <w:rPr>
          <w:rFonts w:ascii="Times New Roman" w:hAnsi="Times New Roman"/>
          <w:bCs/>
          <w:sz w:val="24"/>
          <w:szCs w:val="24"/>
        </w:rPr>
        <w:t xml:space="preserve"> no Brasil: O fungo e o </w:t>
      </w:r>
      <w:proofErr w:type="spellStart"/>
      <w:r>
        <w:rPr>
          <w:rFonts w:ascii="Times New Roman" w:hAnsi="Times New Roman"/>
          <w:bCs/>
          <w:sz w:val="24"/>
          <w:szCs w:val="24"/>
        </w:rPr>
        <w:t>bioagente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Revista de Ciências Agrárias</w:t>
      </w:r>
      <w:r>
        <w:rPr>
          <w:rFonts w:ascii="Times New Roman" w:hAnsi="Times New Roman"/>
          <w:bCs/>
          <w:sz w:val="24"/>
          <w:szCs w:val="24"/>
        </w:rPr>
        <w:t>, v. 35, n. 1, p. 274-288, 2012.</w:t>
      </w:r>
    </w:p>
    <w:p w14:paraId="42CBD2DE" w14:textId="20656066" w:rsidR="00CC2262" w:rsidRDefault="003915C6" w:rsidP="00A240BE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STEFFEN, G. P. K.; MALDANER, J. </w:t>
      </w:r>
      <w:proofErr w:type="spellStart"/>
      <w:r>
        <w:rPr>
          <w:rFonts w:ascii="Times New Roman" w:hAnsi="Times New Roman"/>
          <w:bCs/>
          <w:sz w:val="24"/>
          <w:szCs w:val="24"/>
        </w:rPr>
        <w:t>Methodology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for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Trichoderma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sp. </w:t>
      </w:r>
      <w:proofErr w:type="spellStart"/>
      <w:r>
        <w:rPr>
          <w:rFonts w:ascii="Times New Roman" w:hAnsi="Times New Roman"/>
          <w:bCs/>
          <w:sz w:val="24"/>
          <w:szCs w:val="24"/>
        </w:rPr>
        <w:t>multiplication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bCs/>
          <w:sz w:val="24"/>
          <w:szCs w:val="24"/>
        </w:rPr>
        <w:t>organic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substrates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sz w:val="24"/>
          <w:szCs w:val="24"/>
        </w:rPr>
        <w:t>International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Journal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Current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Research</w:t>
      </w:r>
      <w:proofErr w:type="spellEnd"/>
      <w:r>
        <w:rPr>
          <w:rFonts w:ascii="Times New Roman" w:hAnsi="Times New Roman"/>
          <w:bCs/>
          <w:sz w:val="24"/>
          <w:szCs w:val="24"/>
        </w:rPr>
        <w:t>, v. 9, n. 1, p. 44564-44567, 2017</w:t>
      </w:r>
      <w:r w:rsidR="00CC2262">
        <w:rPr>
          <w:rFonts w:ascii="Times New Roman" w:hAnsi="Times New Roman"/>
          <w:bCs/>
          <w:sz w:val="24"/>
          <w:szCs w:val="24"/>
        </w:rPr>
        <w:t>.</w:t>
      </w:r>
    </w:p>
    <w:sectPr w:rsidR="00CC2262">
      <w:headerReference w:type="default" r:id="rId9"/>
      <w:pgSz w:w="11906" w:h="16838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18B1F" w14:textId="77777777" w:rsidR="00DF61D9" w:rsidRDefault="00DF61D9">
      <w:pPr>
        <w:spacing w:after="0" w:line="240" w:lineRule="auto"/>
      </w:pPr>
      <w:r>
        <w:separator/>
      </w:r>
    </w:p>
  </w:endnote>
  <w:endnote w:type="continuationSeparator" w:id="0">
    <w:p w14:paraId="3EE07665" w14:textId="77777777" w:rsidR="00DF61D9" w:rsidRDefault="00DF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2C5C2" w14:textId="77777777" w:rsidR="00DF61D9" w:rsidRDefault="00DF61D9">
      <w:pPr>
        <w:spacing w:after="0" w:line="240" w:lineRule="auto"/>
      </w:pPr>
      <w:r>
        <w:separator/>
      </w:r>
    </w:p>
  </w:footnote>
  <w:footnote w:type="continuationSeparator" w:id="0">
    <w:p w14:paraId="11BBA263" w14:textId="77777777" w:rsidR="00DF61D9" w:rsidRDefault="00DF6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36E0B" w14:textId="77777777" w:rsidR="002E1EA1" w:rsidRDefault="003915C6">
    <w:pPr>
      <w:pStyle w:val="Cabealho"/>
    </w:pPr>
    <w:r>
      <w:rPr>
        <w:noProof/>
        <w:lang w:eastAsia="pt-BR"/>
      </w:rPr>
      <w:drawing>
        <wp:inline distT="0" distB="0" distL="0" distR="0" wp14:anchorId="520D3702" wp14:editId="60043040">
          <wp:extent cx="4683125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>
                    <a:fillRect/>
                  </a:stretch>
                </pic:blipFill>
                <pic:spPr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14:paraId="497145E1" w14:textId="77777777" w:rsidR="002E1EA1" w:rsidRDefault="002E1E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multilevel"/>
    <w:tmpl w:val="4FCD1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71664"/>
    <w:rsid w:val="000805DB"/>
    <w:rsid w:val="00092033"/>
    <w:rsid w:val="000C145D"/>
    <w:rsid w:val="000C1B83"/>
    <w:rsid w:val="000C6E95"/>
    <w:rsid w:val="000F223E"/>
    <w:rsid w:val="00107CC4"/>
    <w:rsid w:val="00112A81"/>
    <w:rsid w:val="00130829"/>
    <w:rsid w:val="001352E0"/>
    <w:rsid w:val="001645C9"/>
    <w:rsid w:val="0017300A"/>
    <w:rsid w:val="00191DD9"/>
    <w:rsid w:val="001938F9"/>
    <w:rsid w:val="001A7850"/>
    <w:rsid w:val="001C5015"/>
    <w:rsid w:val="001C5AB3"/>
    <w:rsid w:val="00221E94"/>
    <w:rsid w:val="0023675E"/>
    <w:rsid w:val="002414E1"/>
    <w:rsid w:val="002559C4"/>
    <w:rsid w:val="00272841"/>
    <w:rsid w:val="0028395B"/>
    <w:rsid w:val="002A0B0A"/>
    <w:rsid w:val="002E1EA1"/>
    <w:rsid w:val="002E47BF"/>
    <w:rsid w:val="003336D2"/>
    <w:rsid w:val="00347D4F"/>
    <w:rsid w:val="0035623A"/>
    <w:rsid w:val="0036299F"/>
    <w:rsid w:val="003662A7"/>
    <w:rsid w:val="003771CF"/>
    <w:rsid w:val="003915C6"/>
    <w:rsid w:val="00392B90"/>
    <w:rsid w:val="0039738B"/>
    <w:rsid w:val="003F7FF7"/>
    <w:rsid w:val="00402841"/>
    <w:rsid w:val="00405A43"/>
    <w:rsid w:val="00415AE5"/>
    <w:rsid w:val="00436A86"/>
    <w:rsid w:val="004421B0"/>
    <w:rsid w:val="004425A6"/>
    <w:rsid w:val="00466A4E"/>
    <w:rsid w:val="0047426C"/>
    <w:rsid w:val="00477B22"/>
    <w:rsid w:val="004A2447"/>
    <w:rsid w:val="004B5871"/>
    <w:rsid w:val="004F3C67"/>
    <w:rsid w:val="004F5670"/>
    <w:rsid w:val="0050654F"/>
    <w:rsid w:val="00576428"/>
    <w:rsid w:val="00583F6F"/>
    <w:rsid w:val="00585169"/>
    <w:rsid w:val="00587779"/>
    <w:rsid w:val="005A4201"/>
    <w:rsid w:val="005A777B"/>
    <w:rsid w:val="005B2CCC"/>
    <w:rsid w:val="005B5FB6"/>
    <w:rsid w:val="0061543B"/>
    <w:rsid w:val="00616200"/>
    <w:rsid w:val="006200DB"/>
    <w:rsid w:val="00633DB1"/>
    <w:rsid w:val="006364BB"/>
    <w:rsid w:val="0065487C"/>
    <w:rsid w:val="00670C0A"/>
    <w:rsid w:val="006761D1"/>
    <w:rsid w:val="006830A9"/>
    <w:rsid w:val="00684D35"/>
    <w:rsid w:val="00685DD8"/>
    <w:rsid w:val="006A3BD2"/>
    <w:rsid w:val="006A77CA"/>
    <w:rsid w:val="006B21C9"/>
    <w:rsid w:val="006B6285"/>
    <w:rsid w:val="006C2034"/>
    <w:rsid w:val="00702852"/>
    <w:rsid w:val="00714DDE"/>
    <w:rsid w:val="007222CB"/>
    <w:rsid w:val="00742D49"/>
    <w:rsid w:val="00751623"/>
    <w:rsid w:val="00754FEF"/>
    <w:rsid w:val="0076275C"/>
    <w:rsid w:val="0076358D"/>
    <w:rsid w:val="00786E22"/>
    <w:rsid w:val="00795101"/>
    <w:rsid w:val="007D05FA"/>
    <w:rsid w:val="007E7CB8"/>
    <w:rsid w:val="00803851"/>
    <w:rsid w:val="008409BB"/>
    <w:rsid w:val="008635AF"/>
    <w:rsid w:val="008B4B74"/>
    <w:rsid w:val="008D0136"/>
    <w:rsid w:val="00927B93"/>
    <w:rsid w:val="00970DDA"/>
    <w:rsid w:val="009720EE"/>
    <w:rsid w:val="00973E01"/>
    <w:rsid w:val="009A3B83"/>
    <w:rsid w:val="009C1C86"/>
    <w:rsid w:val="009E3693"/>
    <w:rsid w:val="009E5C2F"/>
    <w:rsid w:val="00A0691A"/>
    <w:rsid w:val="00A240BE"/>
    <w:rsid w:val="00A24AC9"/>
    <w:rsid w:val="00A47199"/>
    <w:rsid w:val="00A922B4"/>
    <w:rsid w:val="00A966AF"/>
    <w:rsid w:val="00AC16AF"/>
    <w:rsid w:val="00AD6AFB"/>
    <w:rsid w:val="00B107FE"/>
    <w:rsid w:val="00B15EC5"/>
    <w:rsid w:val="00B20864"/>
    <w:rsid w:val="00B53EEA"/>
    <w:rsid w:val="00B56353"/>
    <w:rsid w:val="00B6666A"/>
    <w:rsid w:val="00B84D46"/>
    <w:rsid w:val="00BB7E9F"/>
    <w:rsid w:val="00C15B87"/>
    <w:rsid w:val="00C236C7"/>
    <w:rsid w:val="00C6743E"/>
    <w:rsid w:val="00C72D66"/>
    <w:rsid w:val="00C8227A"/>
    <w:rsid w:val="00CB0497"/>
    <w:rsid w:val="00CB6105"/>
    <w:rsid w:val="00CC2262"/>
    <w:rsid w:val="00CD0F36"/>
    <w:rsid w:val="00CD7C10"/>
    <w:rsid w:val="00CF6FDA"/>
    <w:rsid w:val="00D11C67"/>
    <w:rsid w:val="00D400CA"/>
    <w:rsid w:val="00D654BF"/>
    <w:rsid w:val="00D7399F"/>
    <w:rsid w:val="00D904DA"/>
    <w:rsid w:val="00D910EC"/>
    <w:rsid w:val="00DA239C"/>
    <w:rsid w:val="00DA3643"/>
    <w:rsid w:val="00DE22ED"/>
    <w:rsid w:val="00DF61D9"/>
    <w:rsid w:val="00E000AB"/>
    <w:rsid w:val="00E01703"/>
    <w:rsid w:val="00E0666E"/>
    <w:rsid w:val="00E15350"/>
    <w:rsid w:val="00E17377"/>
    <w:rsid w:val="00E25FE9"/>
    <w:rsid w:val="00E80ACC"/>
    <w:rsid w:val="00EA67D2"/>
    <w:rsid w:val="00ED4F5D"/>
    <w:rsid w:val="00EE5BB7"/>
    <w:rsid w:val="00F174CB"/>
    <w:rsid w:val="00F26B19"/>
    <w:rsid w:val="00F44716"/>
    <w:rsid w:val="00F464B5"/>
    <w:rsid w:val="00F866D2"/>
    <w:rsid w:val="00FC2EB3"/>
    <w:rsid w:val="00FC4B66"/>
    <w:rsid w:val="00FD5815"/>
    <w:rsid w:val="061C0070"/>
    <w:rsid w:val="7756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074B"/>
  <w15:docId w15:val="{CAA1129A-C874-4ACF-BD3E-BD13BFAE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Refdenotaderodap">
    <w:name w:val="footnote reference"/>
    <w:uiPriority w:val="99"/>
    <w:semiHidden/>
    <w:unhideWhenUsed/>
    <w:qFormat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notaderodapChar">
    <w:name w:val="Texto de nota de rodapé Char"/>
    <w:link w:val="Textodenotaderodap"/>
    <w:uiPriority w:val="99"/>
    <w:semiHidden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69F8F2C-72B1-4F0C-9D5D-0BA4AED530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1497</Words>
  <Characters>8085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Rodrigo Miranda</cp:lastModifiedBy>
  <cp:revision>3</cp:revision>
  <dcterms:created xsi:type="dcterms:W3CDTF">2020-10-13T14:13:00Z</dcterms:created>
  <dcterms:modified xsi:type="dcterms:W3CDTF">2020-10-13T19:20:00Z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1046-11.2.0.9665</vt:lpwstr>
  </property>
</Properties>
</file>