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1D8C" w14:textId="77777777" w:rsidR="009944CE" w:rsidRPr="0065033F" w:rsidRDefault="009944CE" w:rsidP="0065033F">
      <w:pPr>
        <w:pStyle w:val="Rodap"/>
        <w:spacing w:line="360" w:lineRule="auto"/>
        <w:jc w:val="both"/>
        <w:rPr>
          <w:sz w:val="24"/>
          <w:szCs w:val="24"/>
        </w:rPr>
      </w:pPr>
    </w:p>
    <w:p w14:paraId="1A9D95F5" w14:textId="77777777" w:rsidR="0065033F" w:rsidRDefault="0065033F" w:rsidP="0065033F">
      <w:pPr>
        <w:pStyle w:val="Rodap"/>
        <w:spacing w:line="360" w:lineRule="auto"/>
        <w:jc w:val="both"/>
        <w:rPr>
          <w:b/>
          <w:bCs/>
          <w:sz w:val="24"/>
          <w:szCs w:val="24"/>
          <w:lang w:val="pt-PT"/>
        </w:rPr>
      </w:pPr>
    </w:p>
    <w:p w14:paraId="4CC36C10" w14:textId="04C1D1E3" w:rsidR="0065033F" w:rsidRDefault="0065033F" w:rsidP="0065033F">
      <w:pPr>
        <w:pStyle w:val="Rodap"/>
        <w:spacing w:line="360" w:lineRule="auto"/>
        <w:jc w:val="center"/>
        <w:rPr>
          <w:b/>
          <w:bCs/>
          <w:sz w:val="24"/>
          <w:szCs w:val="24"/>
          <w:lang w:val="pt-PT"/>
        </w:rPr>
      </w:pPr>
      <w:r w:rsidRPr="0065033F">
        <w:rPr>
          <w:b/>
          <w:bCs/>
          <w:sz w:val="24"/>
          <w:szCs w:val="24"/>
          <w:lang w:val="pt-PT"/>
        </w:rPr>
        <w:t>UMA ANÁLISE DA RESPONSABILIDADE CIVIL DECORRENTE DA INFIDELIDADE CONJUGAL</w:t>
      </w:r>
    </w:p>
    <w:p w14:paraId="3C2D40F7" w14:textId="77777777" w:rsidR="0065033F" w:rsidRPr="0065033F" w:rsidRDefault="0065033F" w:rsidP="0065033F">
      <w:pPr>
        <w:pStyle w:val="Rodap"/>
        <w:spacing w:line="360" w:lineRule="auto"/>
        <w:jc w:val="center"/>
        <w:rPr>
          <w:b/>
          <w:sz w:val="24"/>
          <w:szCs w:val="24"/>
          <w:lang w:val="pt-PT"/>
        </w:rPr>
      </w:pPr>
    </w:p>
    <w:p w14:paraId="00157763" w14:textId="77777777" w:rsidR="0065033F" w:rsidRDefault="0065033F" w:rsidP="0065033F">
      <w:pPr>
        <w:pStyle w:val="Rodap"/>
        <w:jc w:val="right"/>
        <w:rPr>
          <w:sz w:val="24"/>
          <w:szCs w:val="24"/>
          <w:lang w:val="pt-PT"/>
        </w:rPr>
      </w:pPr>
      <w:r w:rsidRPr="0065033F">
        <w:rPr>
          <w:sz w:val="24"/>
          <w:szCs w:val="24"/>
          <w:lang w:val="pt-PT"/>
        </w:rPr>
        <w:t>Camila Roberta Amaral de Almeida</w:t>
      </w:r>
      <w:r w:rsidRPr="0065033F">
        <w:rPr>
          <w:sz w:val="24"/>
          <w:szCs w:val="24"/>
          <w:vertAlign w:val="superscript"/>
          <w:lang w:val="pt-PT"/>
        </w:rPr>
        <w:footnoteReference w:id="1"/>
      </w:r>
    </w:p>
    <w:p w14:paraId="5291AEB6" w14:textId="47AF2EF9" w:rsidR="0065033F" w:rsidRDefault="0065033F" w:rsidP="0065033F">
      <w:pPr>
        <w:pStyle w:val="Rodap"/>
        <w:jc w:val="right"/>
        <w:rPr>
          <w:sz w:val="24"/>
          <w:szCs w:val="24"/>
          <w:lang w:val="pt-PT"/>
        </w:rPr>
      </w:pPr>
      <w:r w:rsidRPr="0065033F">
        <w:rPr>
          <w:sz w:val="24"/>
          <w:szCs w:val="24"/>
          <w:lang w:val="pt-PT"/>
        </w:rPr>
        <w:t>Maiza de Morais Rufino</w:t>
      </w:r>
      <w:r w:rsidRPr="0065033F">
        <w:rPr>
          <w:sz w:val="24"/>
          <w:szCs w:val="24"/>
          <w:vertAlign w:val="superscript"/>
          <w:lang w:val="pt-PT"/>
        </w:rPr>
        <w:footnoteReference w:id="2"/>
      </w:r>
    </w:p>
    <w:p w14:paraId="79508D71" w14:textId="71AB3DB7" w:rsidR="006F6DE3" w:rsidRPr="0065033F" w:rsidRDefault="006F6DE3" w:rsidP="0065033F">
      <w:pPr>
        <w:pStyle w:val="Rodap"/>
        <w:jc w:val="right"/>
        <w:rPr>
          <w:b/>
          <w:sz w:val="24"/>
          <w:szCs w:val="24"/>
          <w:lang w:val="pt-PT"/>
        </w:rPr>
      </w:pPr>
      <w:r>
        <w:rPr>
          <w:sz w:val="24"/>
          <w:szCs w:val="24"/>
          <w:lang w:val="pt-PT"/>
        </w:rPr>
        <w:t xml:space="preserve">Brena de Oliveira Sousa Eulalio³ </w:t>
      </w:r>
    </w:p>
    <w:p w14:paraId="39E85A3B" w14:textId="77777777" w:rsidR="0065033F" w:rsidRPr="0065033F" w:rsidRDefault="0065033F" w:rsidP="0065033F">
      <w:pPr>
        <w:pStyle w:val="Rodap"/>
        <w:spacing w:line="360" w:lineRule="auto"/>
        <w:jc w:val="both"/>
        <w:rPr>
          <w:sz w:val="24"/>
          <w:szCs w:val="24"/>
          <w:lang w:val="pt-PT"/>
        </w:rPr>
      </w:pPr>
    </w:p>
    <w:p w14:paraId="21DA4FF1" w14:textId="77777777" w:rsidR="0065033F" w:rsidRDefault="0065033F" w:rsidP="0065033F">
      <w:pPr>
        <w:pStyle w:val="Rodap"/>
        <w:spacing w:line="360" w:lineRule="auto"/>
        <w:jc w:val="both"/>
        <w:rPr>
          <w:b/>
          <w:sz w:val="24"/>
          <w:szCs w:val="24"/>
          <w:lang w:val="pt-PT"/>
        </w:rPr>
      </w:pPr>
      <w:r w:rsidRPr="0065033F">
        <w:rPr>
          <w:b/>
          <w:sz w:val="24"/>
          <w:szCs w:val="24"/>
          <w:lang w:val="pt-PT"/>
        </w:rPr>
        <w:t>RESUMO</w:t>
      </w:r>
    </w:p>
    <w:p w14:paraId="09020386" w14:textId="77777777" w:rsidR="0065033F" w:rsidRPr="0065033F" w:rsidRDefault="0065033F" w:rsidP="0065033F">
      <w:pPr>
        <w:pStyle w:val="Rodap"/>
        <w:spacing w:line="360" w:lineRule="auto"/>
        <w:jc w:val="both"/>
        <w:rPr>
          <w:b/>
          <w:sz w:val="24"/>
          <w:szCs w:val="24"/>
          <w:lang w:val="pt-PT"/>
        </w:rPr>
      </w:pPr>
    </w:p>
    <w:p w14:paraId="4F39A778" w14:textId="0FA85CD2" w:rsidR="0065033F" w:rsidRPr="0065033F" w:rsidRDefault="00144480" w:rsidP="00F067C6">
      <w:pPr>
        <w:pStyle w:val="Rodap"/>
        <w:jc w:val="both"/>
        <w:rPr>
          <w:sz w:val="24"/>
          <w:szCs w:val="24"/>
        </w:rPr>
      </w:pPr>
      <w:r>
        <w:rPr>
          <w:sz w:val="24"/>
          <w:szCs w:val="24"/>
        </w:rPr>
        <w:t xml:space="preserve">O Brasil possui previsões específicas quanto ao casamento e seus deveres. Um dos primeiros deveres no artigo 1.566 é o dever de fidelidade recíproca. Entretanto, é comum que os matrimônios se desfaçam em razão da infidelidade. Diante disso surge a pergunta norteadora do trabalho: </w:t>
      </w:r>
      <w:r w:rsidRPr="0065033F">
        <w:rPr>
          <w:sz w:val="24"/>
          <w:szCs w:val="24"/>
        </w:rPr>
        <w:t>a mera violação do inciso I do art</w:t>
      </w:r>
      <w:r w:rsidR="00DB7FE8">
        <w:rPr>
          <w:sz w:val="24"/>
          <w:szCs w:val="24"/>
        </w:rPr>
        <w:t>igo</w:t>
      </w:r>
      <w:r w:rsidRPr="0065033F">
        <w:rPr>
          <w:sz w:val="24"/>
          <w:szCs w:val="24"/>
        </w:rPr>
        <w:t xml:space="preserve"> 1.566 do CC/02 é capaz de ensejar a responsabilidade civil? </w:t>
      </w:r>
      <w:r>
        <w:rPr>
          <w:sz w:val="24"/>
          <w:szCs w:val="24"/>
        </w:rPr>
        <w:t xml:space="preserve"> </w:t>
      </w:r>
      <w:r w:rsidR="0065033F" w:rsidRPr="0065033F">
        <w:rPr>
          <w:sz w:val="24"/>
          <w:szCs w:val="24"/>
        </w:rPr>
        <w:t xml:space="preserve">O presente artigo tem como objetivo analisar o entendimento dos tribunais brasileiros acerca da possibilidade de indenização por danos morais decorrentes da infidelidade conjugal. Parte-se do estudo dos elementos da responsabilidade civil, especialmente no que diz respeito ao ato ilícito e ao dano imaterial. </w:t>
      </w:r>
      <w:r w:rsidRPr="0065033F">
        <w:rPr>
          <w:sz w:val="24"/>
          <w:szCs w:val="24"/>
        </w:rPr>
        <w:t>A pesquisa baseou-se na análise de acórdãos que tratam do tema, evidenciando a necessidade de critérios mais uniformes e objetivos para garantir maior segurança jurídica nas relações afetivas formalmente reconhecidas.</w:t>
      </w:r>
      <w:r>
        <w:rPr>
          <w:sz w:val="24"/>
          <w:szCs w:val="24"/>
        </w:rPr>
        <w:t xml:space="preserve"> </w:t>
      </w:r>
      <w:r w:rsidR="0065033F" w:rsidRPr="0065033F">
        <w:rPr>
          <w:sz w:val="24"/>
          <w:szCs w:val="24"/>
        </w:rPr>
        <w:t>Observa</w:t>
      </w:r>
      <w:r>
        <w:rPr>
          <w:sz w:val="24"/>
          <w:szCs w:val="24"/>
        </w:rPr>
        <w:t>-se</w:t>
      </w:r>
      <w:r w:rsidR="0065033F" w:rsidRPr="0065033F">
        <w:rPr>
          <w:sz w:val="24"/>
          <w:szCs w:val="24"/>
        </w:rPr>
        <w:t xml:space="preserve"> que a jurisprudência nacional adota uma postura restritiva, reconhecendo o dever de indenizar apenas quando a traição ultrapassa o âmbito privado e acarreta consequências mais graves, como humilhação pública, sofrimento excepcional ou exposição vexatória. </w:t>
      </w:r>
    </w:p>
    <w:p w14:paraId="71DA750A" w14:textId="77777777" w:rsidR="0065033F" w:rsidRPr="0065033F" w:rsidRDefault="0065033F" w:rsidP="0065033F">
      <w:pPr>
        <w:pStyle w:val="Rodap"/>
        <w:spacing w:line="360" w:lineRule="auto"/>
        <w:jc w:val="both"/>
        <w:rPr>
          <w:b/>
          <w:sz w:val="24"/>
          <w:szCs w:val="24"/>
          <w:lang w:val="pt-PT"/>
        </w:rPr>
      </w:pPr>
    </w:p>
    <w:p w14:paraId="64C907A7" w14:textId="5A1C0628" w:rsidR="0065033F" w:rsidRPr="0065033F" w:rsidRDefault="0065033F" w:rsidP="0065033F">
      <w:pPr>
        <w:pStyle w:val="Rodap"/>
        <w:spacing w:line="360" w:lineRule="auto"/>
        <w:jc w:val="both"/>
        <w:rPr>
          <w:sz w:val="24"/>
          <w:szCs w:val="24"/>
          <w:lang w:val="pt-PT"/>
        </w:rPr>
      </w:pPr>
      <w:r w:rsidRPr="0065033F">
        <w:rPr>
          <w:b/>
          <w:sz w:val="24"/>
          <w:szCs w:val="24"/>
          <w:lang w:val="pt-PT"/>
        </w:rPr>
        <w:t>Palavras-chave:</w:t>
      </w:r>
      <w:r w:rsidRPr="0065033F">
        <w:rPr>
          <w:sz w:val="24"/>
          <w:szCs w:val="24"/>
          <w:lang w:val="pt-PT"/>
        </w:rPr>
        <w:t xml:space="preserve"> Responsabilidade</w:t>
      </w:r>
      <w:r>
        <w:rPr>
          <w:sz w:val="24"/>
          <w:szCs w:val="24"/>
          <w:lang w:val="pt-PT"/>
        </w:rPr>
        <w:t>.</w:t>
      </w:r>
      <w:r w:rsidRPr="0065033F">
        <w:rPr>
          <w:sz w:val="24"/>
          <w:szCs w:val="24"/>
          <w:lang w:val="pt-PT"/>
        </w:rPr>
        <w:t xml:space="preserve"> Infidelidade</w:t>
      </w:r>
      <w:r>
        <w:rPr>
          <w:sz w:val="24"/>
          <w:szCs w:val="24"/>
          <w:lang w:val="pt-PT"/>
        </w:rPr>
        <w:t xml:space="preserve">. </w:t>
      </w:r>
      <w:r w:rsidRPr="0065033F">
        <w:rPr>
          <w:sz w:val="24"/>
          <w:szCs w:val="24"/>
          <w:lang w:val="pt-PT"/>
        </w:rPr>
        <w:t>Dano moral</w:t>
      </w:r>
      <w:r>
        <w:rPr>
          <w:sz w:val="24"/>
          <w:szCs w:val="24"/>
          <w:lang w:val="pt-PT"/>
        </w:rPr>
        <w:t xml:space="preserve">. </w:t>
      </w:r>
      <w:r w:rsidRPr="0065033F">
        <w:rPr>
          <w:sz w:val="24"/>
          <w:szCs w:val="24"/>
          <w:lang w:val="pt-PT"/>
        </w:rPr>
        <w:t>Jurisprudência.</w:t>
      </w:r>
    </w:p>
    <w:p w14:paraId="0F3777CC" w14:textId="77777777" w:rsidR="0065033F" w:rsidRPr="0065033F" w:rsidRDefault="0065033F" w:rsidP="0065033F">
      <w:pPr>
        <w:pStyle w:val="Rodap"/>
        <w:spacing w:line="360" w:lineRule="auto"/>
        <w:jc w:val="both"/>
        <w:rPr>
          <w:sz w:val="24"/>
          <w:szCs w:val="24"/>
        </w:rPr>
      </w:pPr>
    </w:p>
    <w:p w14:paraId="5DFB96B0" w14:textId="273E7E83" w:rsidR="0065033F" w:rsidRPr="0065033F" w:rsidRDefault="0065033F" w:rsidP="0065033F">
      <w:pPr>
        <w:pStyle w:val="Rodap"/>
        <w:spacing w:line="360" w:lineRule="auto"/>
        <w:jc w:val="both"/>
        <w:rPr>
          <w:b/>
          <w:sz w:val="24"/>
          <w:szCs w:val="24"/>
        </w:rPr>
      </w:pPr>
      <w:r w:rsidRPr="0065033F">
        <w:rPr>
          <w:b/>
          <w:sz w:val="24"/>
          <w:szCs w:val="24"/>
        </w:rPr>
        <w:t>1 INTRODUÇÃO</w:t>
      </w:r>
    </w:p>
    <w:p w14:paraId="17D0C604" w14:textId="77777777" w:rsidR="0065033F" w:rsidRPr="0065033F" w:rsidRDefault="0065033F" w:rsidP="0065033F">
      <w:pPr>
        <w:pStyle w:val="Rodap"/>
        <w:spacing w:line="360" w:lineRule="auto"/>
        <w:jc w:val="both"/>
        <w:rPr>
          <w:b/>
          <w:sz w:val="24"/>
          <w:szCs w:val="24"/>
        </w:rPr>
      </w:pPr>
    </w:p>
    <w:p w14:paraId="653D3EB7" w14:textId="77777777" w:rsidR="00F067C6" w:rsidRDefault="0065033F" w:rsidP="00F067C6">
      <w:pPr>
        <w:pStyle w:val="Rodap"/>
        <w:spacing w:line="360" w:lineRule="auto"/>
        <w:ind w:firstLine="709"/>
        <w:jc w:val="both"/>
        <w:rPr>
          <w:sz w:val="24"/>
          <w:szCs w:val="24"/>
        </w:rPr>
      </w:pPr>
      <w:r>
        <w:rPr>
          <w:sz w:val="24"/>
          <w:szCs w:val="24"/>
        </w:rPr>
        <w:t xml:space="preserve">O casamento é no direito brasileiro não apenas um objeto social, mas também um instituto jurídico. Desse ato jurídico decorrem uma série de direitos e obrigações, que pode acarretar consequências jurídicas na vida dos envolvidos. </w:t>
      </w:r>
      <w:r w:rsidRPr="0065033F">
        <w:rPr>
          <w:sz w:val="24"/>
          <w:szCs w:val="24"/>
        </w:rPr>
        <w:t xml:space="preserve">O Código Civil de 2002 prevê no artigo 1.566, I, que a fidelidade recíproca é um dos deveres do casamento. O conceito de </w:t>
      </w:r>
      <w:r w:rsidRPr="0065033F">
        <w:rPr>
          <w:sz w:val="24"/>
          <w:szCs w:val="24"/>
        </w:rPr>
        <w:lastRenderedPageBreak/>
        <w:t xml:space="preserve">fidelidade de acordo com o Dicionário Dicio (2025) é: “Ação de cumprir as obrigações e/ou compromissos que foram assumidos com uma outra pessoa: fidelidade matrimonial.” </w:t>
      </w:r>
    </w:p>
    <w:p w14:paraId="46E31BE8" w14:textId="77777777" w:rsidR="00144480" w:rsidRDefault="00144480" w:rsidP="00F067C6">
      <w:pPr>
        <w:pStyle w:val="Rodap"/>
        <w:spacing w:line="360" w:lineRule="auto"/>
        <w:ind w:firstLine="709"/>
        <w:jc w:val="both"/>
        <w:rPr>
          <w:sz w:val="24"/>
          <w:szCs w:val="24"/>
        </w:rPr>
      </w:pPr>
    </w:p>
    <w:p w14:paraId="055BCC93" w14:textId="77777777" w:rsidR="00144480" w:rsidRDefault="00144480" w:rsidP="00F067C6">
      <w:pPr>
        <w:pStyle w:val="Rodap"/>
        <w:spacing w:line="360" w:lineRule="auto"/>
        <w:ind w:firstLine="709"/>
        <w:jc w:val="both"/>
        <w:rPr>
          <w:sz w:val="24"/>
          <w:szCs w:val="24"/>
        </w:rPr>
      </w:pPr>
    </w:p>
    <w:p w14:paraId="31FA1113" w14:textId="11B26F12" w:rsidR="0065033F" w:rsidRDefault="0065033F" w:rsidP="00F067C6">
      <w:pPr>
        <w:pStyle w:val="Rodap"/>
        <w:spacing w:line="360" w:lineRule="auto"/>
        <w:ind w:firstLine="709"/>
        <w:jc w:val="both"/>
        <w:rPr>
          <w:sz w:val="24"/>
          <w:szCs w:val="24"/>
        </w:rPr>
      </w:pPr>
      <w:r w:rsidRPr="0065033F">
        <w:rPr>
          <w:sz w:val="24"/>
          <w:szCs w:val="24"/>
        </w:rPr>
        <w:t>Logo, tem-se que a fidelidade é um instituto juridicamente</w:t>
      </w:r>
      <w:r>
        <w:rPr>
          <w:sz w:val="24"/>
          <w:szCs w:val="24"/>
        </w:rPr>
        <w:t xml:space="preserve"> </w:t>
      </w:r>
      <w:r w:rsidRPr="0065033F">
        <w:rPr>
          <w:sz w:val="24"/>
          <w:szCs w:val="24"/>
        </w:rPr>
        <w:t xml:space="preserve">relevante no ordenamento jurídico brasileiro. No entanto, a infidelidade também é um elemento muito comum na sociedade, sendo causa de diversos divórcios. </w:t>
      </w:r>
    </w:p>
    <w:p w14:paraId="791E5A58" w14:textId="095970E7" w:rsidR="0065033F" w:rsidRPr="0065033F" w:rsidRDefault="0065033F" w:rsidP="0065033F">
      <w:pPr>
        <w:pStyle w:val="Rodap"/>
        <w:spacing w:line="360" w:lineRule="auto"/>
        <w:ind w:firstLine="709"/>
        <w:jc w:val="both"/>
        <w:rPr>
          <w:sz w:val="24"/>
          <w:szCs w:val="24"/>
        </w:rPr>
      </w:pPr>
      <w:r>
        <w:rPr>
          <w:sz w:val="24"/>
          <w:szCs w:val="24"/>
        </w:rPr>
        <w:t xml:space="preserve">Faz-se necessário compreender o que pode advir desse fato social. É muito comum que da infidelidade decorra o divórcio do casal. Entretanto, é necessário analisar quais outras consequências podem advir desse ato. </w:t>
      </w:r>
      <w:r w:rsidRPr="0065033F">
        <w:rPr>
          <w:sz w:val="24"/>
          <w:szCs w:val="24"/>
        </w:rPr>
        <w:t>A partir disso tem-se a seguinte pergunta norteadora do presente trabalho: a mera violação do inciso I do art. 1.566 do CC/02 é capaz de ensejar a responsabilidade civil? É possível indenização por danos morais decorrente da traição?</w:t>
      </w:r>
    </w:p>
    <w:p w14:paraId="7B6B416B" w14:textId="77777777" w:rsidR="0065033F" w:rsidRPr="0065033F" w:rsidRDefault="0065033F" w:rsidP="0065033F">
      <w:pPr>
        <w:pStyle w:val="Rodap"/>
        <w:spacing w:line="360" w:lineRule="auto"/>
        <w:ind w:firstLine="709"/>
        <w:jc w:val="both"/>
        <w:rPr>
          <w:sz w:val="24"/>
          <w:szCs w:val="24"/>
        </w:rPr>
      </w:pPr>
      <w:r w:rsidRPr="0065033F">
        <w:rPr>
          <w:sz w:val="24"/>
          <w:szCs w:val="24"/>
        </w:rPr>
        <w:t xml:space="preserve">O presente trabalho faz-se relevante posto que com a constitucionalização do direito civil e o fortalecimento da dignidade da pessoa humana como princípio estruturante, a proteção aos direitos da personalidade ganhou destaque, permitindo que condutas antes vistas apenas sob a ótica moral passem a ter repercussões jurídicas. Portanto, é de suma relevância abordar como esse instituto tem sido analisado na jurisprudência brasileira, permitindo que se identifique como o país tem decidido a respeito desse instituto. </w:t>
      </w:r>
    </w:p>
    <w:p w14:paraId="5CB9A433" w14:textId="77777777" w:rsidR="0065033F" w:rsidRPr="0065033F" w:rsidRDefault="0065033F" w:rsidP="0065033F">
      <w:pPr>
        <w:pStyle w:val="Rodap"/>
        <w:spacing w:line="360" w:lineRule="auto"/>
        <w:jc w:val="both"/>
        <w:rPr>
          <w:sz w:val="24"/>
          <w:szCs w:val="24"/>
        </w:rPr>
      </w:pPr>
    </w:p>
    <w:p w14:paraId="61F8626E" w14:textId="108455A4" w:rsidR="0065033F" w:rsidRDefault="0065033F" w:rsidP="0065033F">
      <w:pPr>
        <w:pStyle w:val="Rodap"/>
        <w:spacing w:line="360" w:lineRule="auto"/>
        <w:jc w:val="both"/>
        <w:rPr>
          <w:b/>
          <w:bCs/>
          <w:sz w:val="24"/>
          <w:szCs w:val="24"/>
        </w:rPr>
      </w:pPr>
      <w:r w:rsidRPr="0065033F">
        <w:rPr>
          <w:b/>
          <w:bCs/>
          <w:sz w:val="24"/>
          <w:szCs w:val="24"/>
        </w:rPr>
        <w:t xml:space="preserve">2 </w:t>
      </w:r>
      <w:r>
        <w:rPr>
          <w:b/>
          <w:bCs/>
          <w:sz w:val="24"/>
          <w:szCs w:val="24"/>
        </w:rPr>
        <w:t xml:space="preserve">OBJETIVO </w:t>
      </w:r>
    </w:p>
    <w:p w14:paraId="702CD0C5" w14:textId="77777777" w:rsidR="0065033F" w:rsidRDefault="0065033F" w:rsidP="0065033F">
      <w:pPr>
        <w:pStyle w:val="Rodap"/>
        <w:spacing w:line="360" w:lineRule="auto"/>
        <w:ind w:firstLine="709"/>
        <w:jc w:val="both"/>
        <w:rPr>
          <w:sz w:val="24"/>
          <w:szCs w:val="24"/>
        </w:rPr>
      </w:pPr>
    </w:p>
    <w:p w14:paraId="6AD527A0" w14:textId="77777777" w:rsidR="0065033F" w:rsidRDefault="0065033F" w:rsidP="0065033F">
      <w:pPr>
        <w:pStyle w:val="Rodap"/>
        <w:spacing w:line="360" w:lineRule="auto"/>
        <w:ind w:firstLine="709"/>
        <w:jc w:val="both"/>
        <w:rPr>
          <w:sz w:val="24"/>
          <w:szCs w:val="24"/>
        </w:rPr>
      </w:pPr>
      <w:r>
        <w:rPr>
          <w:sz w:val="24"/>
          <w:szCs w:val="24"/>
        </w:rPr>
        <w:t>Diante da crescente judicialização de processos de indenização decorrentes da infidelidade conjugal, o objetivo do presente trabalho é</w:t>
      </w:r>
      <w:r w:rsidRPr="0065033F">
        <w:rPr>
          <w:sz w:val="24"/>
          <w:szCs w:val="24"/>
        </w:rPr>
        <w:t xml:space="preserve"> analisa</w:t>
      </w:r>
      <w:r>
        <w:rPr>
          <w:sz w:val="24"/>
          <w:szCs w:val="24"/>
        </w:rPr>
        <w:t>r</w:t>
      </w:r>
      <w:r w:rsidRPr="0065033F">
        <w:rPr>
          <w:sz w:val="24"/>
          <w:szCs w:val="24"/>
        </w:rPr>
        <w:t xml:space="preserve"> como os tribunais brasileiros têm decidido a respeito da indenização por danos morais decorrentes da infidelidade conjugal, considerando a discricionariedade judicial e os critérios utilizados para configuração do dano indenizável.</w:t>
      </w:r>
      <w:r>
        <w:rPr>
          <w:sz w:val="24"/>
          <w:szCs w:val="24"/>
        </w:rPr>
        <w:t xml:space="preserve"> </w:t>
      </w:r>
    </w:p>
    <w:p w14:paraId="272BC6C0" w14:textId="5B4926BE" w:rsidR="0065033F" w:rsidRPr="0065033F" w:rsidRDefault="0065033F" w:rsidP="0065033F">
      <w:pPr>
        <w:pStyle w:val="Rodap"/>
        <w:spacing w:line="360" w:lineRule="auto"/>
        <w:ind w:firstLine="709"/>
        <w:jc w:val="both"/>
        <w:rPr>
          <w:sz w:val="24"/>
          <w:szCs w:val="24"/>
        </w:rPr>
      </w:pPr>
      <w:r w:rsidRPr="0065033F">
        <w:rPr>
          <w:sz w:val="24"/>
          <w:szCs w:val="24"/>
        </w:rPr>
        <w:t>Como objetivos específicos pretende-se</w:t>
      </w:r>
      <w:r>
        <w:rPr>
          <w:sz w:val="24"/>
          <w:szCs w:val="24"/>
        </w:rPr>
        <w:t xml:space="preserve">: </w:t>
      </w:r>
      <w:r w:rsidRPr="0065033F">
        <w:rPr>
          <w:sz w:val="24"/>
          <w:szCs w:val="24"/>
        </w:rPr>
        <w:t>explorar os elementos da responsabilidade civil</w:t>
      </w:r>
      <w:r>
        <w:rPr>
          <w:sz w:val="24"/>
          <w:szCs w:val="24"/>
        </w:rPr>
        <w:t xml:space="preserve">; </w:t>
      </w:r>
      <w:r w:rsidRPr="0065033F">
        <w:rPr>
          <w:sz w:val="24"/>
          <w:szCs w:val="24"/>
        </w:rPr>
        <w:t>abordar quais os desafios da prova do dano moral; e, por fim, identificar os contornos jurídicos da traição em relações reconhecidas formalmente como o casamento e a união estável, pois, embora o adultério não configure mais um ilícito penal, ela pode ensejar responsabilidade civil em determinadas circunstâncias, especialmente quando acompanhada de humilhação pública ou sofrimento profundo.</w:t>
      </w:r>
    </w:p>
    <w:p w14:paraId="3F56AC3C" w14:textId="77777777" w:rsidR="0065033F" w:rsidRDefault="0065033F" w:rsidP="0065033F">
      <w:pPr>
        <w:pStyle w:val="Rodap"/>
        <w:spacing w:line="360" w:lineRule="auto"/>
        <w:jc w:val="both"/>
        <w:rPr>
          <w:b/>
          <w:bCs/>
          <w:sz w:val="24"/>
          <w:szCs w:val="24"/>
        </w:rPr>
      </w:pPr>
    </w:p>
    <w:p w14:paraId="141C4629" w14:textId="25BBBB88" w:rsidR="0065033F" w:rsidRDefault="0065033F" w:rsidP="0065033F">
      <w:pPr>
        <w:pStyle w:val="Rodap"/>
        <w:spacing w:line="360" w:lineRule="auto"/>
        <w:jc w:val="both"/>
        <w:rPr>
          <w:b/>
          <w:bCs/>
          <w:sz w:val="24"/>
          <w:szCs w:val="24"/>
        </w:rPr>
      </w:pPr>
      <w:r>
        <w:rPr>
          <w:b/>
          <w:bCs/>
          <w:sz w:val="24"/>
          <w:szCs w:val="24"/>
        </w:rPr>
        <w:lastRenderedPageBreak/>
        <w:t xml:space="preserve">3 MÉTODO </w:t>
      </w:r>
    </w:p>
    <w:p w14:paraId="38CB3C07" w14:textId="77777777" w:rsidR="00F067C6" w:rsidRDefault="00F067C6" w:rsidP="0065033F">
      <w:pPr>
        <w:pStyle w:val="Rodap"/>
        <w:spacing w:line="360" w:lineRule="auto"/>
        <w:ind w:firstLine="709"/>
        <w:jc w:val="both"/>
        <w:rPr>
          <w:bCs/>
          <w:sz w:val="24"/>
          <w:szCs w:val="24"/>
        </w:rPr>
      </w:pPr>
    </w:p>
    <w:p w14:paraId="4E36BA7A" w14:textId="77777777" w:rsidR="00144480" w:rsidRDefault="00144480" w:rsidP="0065033F">
      <w:pPr>
        <w:pStyle w:val="Rodap"/>
        <w:spacing w:line="360" w:lineRule="auto"/>
        <w:ind w:firstLine="709"/>
        <w:jc w:val="both"/>
        <w:rPr>
          <w:bCs/>
          <w:sz w:val="24"/>
          <w:szCs w:val="24"/>
        </w:rPr>
      </w:pPr>
    </w:p>
    <w:p w14:paraId="2C228A46" w14:textId="77777777" w:rsidR="00144480" w:rsidRDefault="00144480" w:rsidP="0065033F">
      <w:pPr>
        <w:pStyle w:val="Rodap"/>
        <w:spacing w:line="360" w:lineRule="auto"/>
        <w:ind w:firstLine="709"/>
        <w:jc w:val="both"/>
        <w:rPr>
          <w:bCs/>
          <w:sz w:val="24"/>
          <w:szCs w:val="24"/>
        </w:rPr>
      </w:pPr>
    </w:p>
    <w:p w14:paraId="2C32703C" w14:textId="6B0583B5" w:rsidR="0065033F" w:rsidRPr="0065033F" w:rsidRDefault="0065033F" w:rsidP="00144480">
      <w:pPr>
        <w:pStyle w:val="Rodap"/>
        <w:spacing w:line="360" w:lineRule="auto"/>
        <w:ind w:firstLine="709"/>
        <w:jc w:val="both"/>
        <w:rPr>
          <w:bCs/>
          <w:sz w:val="24"/>
          <w:szCs w:val="24"/>
        </w:rPr>
      </w:pPr>
      <w:r w:rsidRPr="0065033F">
        <w:rPr>
          <w:bCs/>
          <w:sz w:val="24"/>
          <w:szCs w:val="24"/>
        </w:rPr>
        <w:t xml:space="preserve">Para </w:t>
      </w:r>
      <w:r>
        <w:rPr>
          <w:bCs/>
          <w:sz w:val="24"/>
          <w:szCs w:val="24"/>
        </w:rPr>
        <w:t>a realização do</w:t>
      </w:r>
      <w:r w:rsidRPr="0065033F">
        <w:rPr>
          <w:bCs/>
          <w:sz w:val="24"/>
          <w:szCs w:val="24"/>
        </w:rPr>
        <w:t xml:space="preserve"> trabalho </w:t>
      </w:r>
      <w:r w:rsidR="00F067C6">
        <w:rPr>
          <w:bCs/>
          <w:sz w:val="24"/>
          <w:szCs w:val="24"/>
        </w:rPr>
        <w:t>é fundamental a pesquisa através d</w:t>
      </w:r>
      <w:r w:rsidRPr="0065033F">
        <w:rPr>
          <w:bCs/>
          <w:sz w:val="24"/>
          <w:szCs w:val="24"/>
        </w:rPr>
        <w:t xml:space="preserve">o método qualitativo com enfoque na análise de jurisprudências que tratam da infidelidade conjugal e da possibilidade de indenização por danos morais. A pesquisa é de natureza descritiva e exploratória, já que tem como objetivo compreender como os tribunais vêm decidindo casos semelhantes e identificar os principais argumentos utilizados pelos julgadores. </w:t>
      </w:r>
      <w:r w:rsidR="00F067C6">
        <w:rPr>
          <w:bCs/>
          <w:sz w:val="24"/>
          <w:szCs w:val="24"/>
        </w:rPr>
        <w:t>A decisões</w:t>
      </w:r>
      <w:r w:rsidRPr="0065033F">
        <w:rPr>
          <w:bCs/>
          <w:sz w:val="24"/>
          <w:szCs w:val="24"/>
        </w:rPr>
        <w:t xml:space="preserve"> foram selecionad</w:t>
      </w:r>
      <w:r w:rsidR="00F067C6">
        <w:rPr>
          <w:bCs/>
          <w:sz w:val="24"/>
          <w:szCs w:val="24"/>
        </w:rPr>
        <w:t>a</w:t>
      </w:r>
      <w:r w:rsidRPr="0065033F">
        <w:rPr>
          <w:bCs/>
          <w:sz w:val="24"/>
          <w:szCs w:val="24"/>
        </w:rPr>
        <w:t>s de acordo com a relevância dos fundamentos jurídicos apresentados, buscando incluir diferentes posicionamentos sobre o tema para enriquecer a discussão.</w:t>
      </w:r>
    </w:p>
    <w:p w14:paraId="26087222" w14:textId="77777777" w:rsidR="0065033F" w:rsidRPr="0065033F" w:rsidRDefault="0065033F" w:rsidP="0065033F">
      <w:pPr>
        <w:pStyle w:val="Rodap"/>
        <w:spacing w:line="360" w:lineRule="auto"/>
        <w:ind w:firstLine="709"/>
        <w:jc w:val="both"/>
        <w:rPr>
          <w:bCs/>
          <w:sz w:val="24"/>
          <w:szCs w:val="24"/>
        </w:rPr>
      </w:pPr>
      <w:r w:rsidRPr="0065033F">
        <w:rPr>
          <w:bCs/>
          <w:sz w:val="24"/>
          <w:szCs w:val="24"/>
        </w:rPr>
        <w:t>De acordo com a definição de Lakatos e Marconi (2017), a pesquisa documental permite o exame de materiais que podem ser analisados de forma sistemática, de acordo com os objetivos do estudo. Assim, foi possível observar como os tribunais aplicam os princípios do direito de família em casos de traição e quais os critérios adotados para o reconhecimento (ou não) do dano moral.</w:t>
      </w:r>
    </w:p>
    <w:p w14:paraId="5669997F" w14:textId="77777777" w:rsidR="0065033F" w:rsidRDefault="0065033F" w:rsidP="0065033F">
      <w:pPr>
        <w:pStyle w:val="Rodap"/>
        <w:spacing w:line="360" w:lineRule="auto"/>
        <w:jc w:val="both"/>
        <w:rPr>
          <w:b/>
          <w:bCs/>
          <w:sz w:val="24"/>
          <w:szCs w:val="24"/>
        </w:rPr>
      </w:pPr>
    </w:p>
    <w:p w14:paraId="1ECAB953" w14:textId="5EB2F823" w:rsidR="0065033F" w:rsidRDefault="0065033F" w:rsidP="0065033F">
      <w:pPr>
        <w:pStyle w:val="Rodap"/>
        <w:spacing w:line="360" w:lineRule="auto"/>
        <w:jc w:val="both"/>
        <w:rPr>
          <w:b/>
          <w:bCs/>
          <w:sz w:val="24"/>
          <w:szCs w:val="24"/>
        </w:rPr>
      </w:pPr>
      <w:r>
        <w:rPr>
          <w:b/>
          <w:bCs/>
          <w:sz w:val="24"/>
          <w:szCs w:val="24"/>
        </w:rPr>
        <w:t xml:space="preserve">4 RESULTADOS E DISCUSSÃO </w:t>
      </w:r>
    </w:p>
    <w:p w14:paraId="24A22098" w14:textId="77777777" w:rsidR="0065033F" w:rsidRDefault="0065033F" w:rsidP="0065033F">
      <w:pPr>
        <w:pStyle w:val="Rodap"/>
        <w:spacing w:line="360" w:lineRule="auto"/>
        <w:jc w:val="both"/>
        <w:rPr>
          <w:b/>
          <w:bCs/>
          <w:sz w:val="24"/>
          <w:szCs w:val="24"/>
        </w:rPr>
      </w:pPr>
    </w:p>
    <w:p w14:paraId="58DD1BF5" w14:textId="72D91091" w:rsidR="0065033F" w:rsidRPr="0065033F" w:rsidRDefault="0065033F" w:rsidP="0065033F">
      <w:pPr>
        <w:pStyle w:val="Rodap"/>
        <w:spacing w:line="360" w:lineRule="auto"/>
        <w:jc w:val="both"/>
        <w:rPr>
          <w:b/>
          <w:bCs/>
          <w:sz w:val="24"/>
          <w:szCs w:val="24"/>
        </w:rPr>
      </w:pPr>
      <w:r>
        <w:rPr>
          <w:b/>
          <w:bCs/>
          <w:sz w:val="24"/>
          <w:szCs w:val="24"/>
        </w:rPr>
        <w:t xml:space="preserve">4.1 </w:t>
      </w:r>
      <w:r w:rsidRPr="0065033F">
        <w:rPr>
          <w:b/>
          <w:bCs/>
          <w:sz w:val="24"/>
          <w:szCs w:val="24"/>
        </w:rPr>
        <w:t>O adultério e sua despenalização no ordenamento jurídico brasileiro</w:t>
      </w:r>
    </w:p>
    <w:p w14:paraId="35866144" w14:textId="77777777" w:rsidR="0065033F" w:rsidRPr="0065033F" w:rsidRDefault="0065033F" w:rsidP="0065033F">
      <w:pPr>
        <w:pStyle w:val="Rodap"/>
        <w:spacing w:line="360" w:lineRule="auto"/>
        <w:jc w:val="both"/>
        <w:rPr>
          <w:b/>
          <w:bCs/>
          <w:sz w:val="24"/>
          <w:szCs w:val="24"/>
        </w:rPr>
      </w:pPr>
    </w:p>
    <w:p w14:paraId="1E1AE091" w14:textId="77777777" w:rsidR="00F067C6" w:rsidRDefault="00F067C6" w:rsidP="00F067C6">
      <w:pPr>
        <w:pStyle w:val="Rodap"/>
        <w:spacing w:line="360" w:lineRule="auto"/>
        <w:ind w:firstLine="709"/>
        <w:jc w:val="both"/>
        <w:rPr>
          <w:sz w:val="24"/>
          <w:szCs w:val="24"/>
        </w:rPr>
      </w:pPr>
      <w:r>
        <w:rPr>
          <w:sz w:val="24"/>
          <w:szCs w:val="24"/>
        </w:rPr>
        <w:t>S</w:t>
      </w:r>
      <w:r w:rsidR="0065033F" w:rsidRPr="0065033F">
        <w:rPr>
          <w:sz w:val="24"/>
          <w:szCs w:val="24"/>
        </w:rPr>
        <w:t xml:space="preserve">ob a égide do Código Penal de 1940, o adultério configurava infração penal tipificada no artigo 240, o qual dispunha: “Cometer adultério: Pena </w:t>
      </w:r>
      <w:r>
        <w:rPr>
          <w:sz w:val="24"/>
          <w:szCs w:val="24"/>
        </w:rPr>
        <w:t xml:space="preserve">de </w:t>
      </w:r>
      <w:r w:rsidR="0065033F" w:rsidRPr="0065033F">
        <w:rPr>
          <w:sz w:val="24"/>
          <w:szCs w:val="24"/>
        </w:rPr>
        <w:t xml:space="preserve">detenção, de quinze dias a seis meses.” O referido artigo trazia alguns elementos relevantes sobre o enquadramento como crime. O primeiro é o fato de que essa ação penal era de cunho personalíssimo, ou seja, somente o cônjuge traído poderia movê-la. </w:t>
      </w:r>
    </w:p>
    <w:p w14:paraId="7A7A2163" w14:textId="33B28637" w:rsidR="0065033F" w:rsidRPr="0065033F" w:rsidRDefault="0065033F" w:rsidP="00F067C6">
      <w:pPr>
        <w:pStyle w:val="Rodap"/>
        <w:spacing w:line="360" w:lineRule="auto"/>
        <w:ind w:firstLine="709"/>
        <w:jc w:val="both"/>
        <w:rPr>
          <w:sz w:val="24"/>
          <w:szCs w:val="24"/>
        </w:rPr>
      </w:pPr>
      <w:r w:rsidRPr="0065033F">
        <w:rPr>
          <w:sz w:val="24"/>
          <w:szCs w:val="24"/>
        </w:rPr>
        <w:t>A segunda análise deve ser feita quando ao prazo</w:t>
      </w:r>
      <w:r w:rsidR="00F067C6">
        <w:rPr>
          <w:sz w:val="24"/>
          <w:szCs w:val="24"/>
        </w:rPr>
        <w:t xml:space="preserve">, pois </w:t>
      </w:r>
      <w:r w:rsidRPr="0065033F">
        <w:rPr>
          <w:sz w:val="24"/>
          <w:szCs w:val="24"/>
        </w:rPr>
        <w:t>a lei previa um curto lapso temporal para o acionamento da justiça, que era o prazo de um mês. Por fim, trazia a impossibilidade de mover a ação penal quando havia perdão ou consentimento, fosse expresso ou tácito (Icizuka; Abdallah, 2007).</w:t>
      </w:r>
    </w:p>
    <w:p w14:paraId="3A5FCEAC" w14:textId="77777777" w:rsidR="0065033F" w:rsidRPr="0065033F" w:rsidRDefault="0065033F" w:rsidP="00F067C6">
      <w:pPr>
        <w:pStyle w:val="Rodap"/>
        <w:spacing w:line="360" w:lineRule="auto"/>
        <w:ind w:firstLine="709"/>
        <w:jc w:val="both"/>
        <w:rPr>
          <w:sz w:val="24"/>
          <w:szCs w:val="24"/>
        </w:rPr>
      </w:pPr>
      <w:r w:rsidRPr="0065033F">
        <w:rPr>
          <w:sz w:val="24"/>
          <w:szCs w:val="24"/>
        </w:rPr>
        <w:t>Tal dispositivo, entretanto, foi expressamente revogado pela Lei nº 11.106, de 28 de março de 2005, em virtude de significativas transformações nos âmbitos social, jurídico e cultural, que tornaram anacrônica a criminalização dessa conduta.</w:t>
      </w:r>
    </w:p>
    <w:p w14:paraId="4394C4E3" w14:textId="77777777" w:rsidR="00144480" w:rsidRDefault="0065033F" w:rsidP="00F067C6">
      <w:pPr>
        <w:pStyle w:val="Rodap"/>
        <w:spacing w:line="360" w:lineRule="auto"/>
        <w:ind w:firstLine="709"/>
        <w:jc w:val="both"/>
        <w:rPr>
          <w:sz w:val="24"/>
          <w:szCs w:val="24"/>
        </w:rPr>
      </w:pPr>
      <w:r w:rsidRPr="0065033F">
        <w:rPr>
          <w:sz w:val="24"/>
          <w:szCs w:val="24"/>
        </w:rPr>
        <w:lastRenderedPageBreak/>
        <w:t xml:space="preserve">Icizuka e Abdallah (2007) declaram ainda que mesmo antes da descriminalização eram poucos os processos requerendo a condenação penal pela prática desse crime. Os autores </w:t>
      </w:r>
    </w:p>
    <w:p w14:paraId="09AE4C89" w14:textId="77777777" w:rsidR="00144480" w:rsidRDefault="00144480" w:rsidP="00144480">
      <w:pPr>
        <w:pStyle w:val="Rodap"/>
        <w:spacing w:line="360" w:lineRule="auto"/>
        <w:jc w:val="both"/>
        <w:rPr>
          <w:sz w:val="24"/>
          <w:szCs w:val="24"/>
        </w:rPr>
      </w:pPr>
    </w:p>
    <w:p w14:paraId="5E79393C" w14:textId="77777777" w:rsidR="00144480" w:rsidRDefault="00144480" w:rsidP="00144480">
      <w:pPr>
        <w:pStyle w:val="Rodap"/>
        <w:spacing w:line="360" w:lineRule="auto"/>
        <w:jc w:val="both"/>
        <w:rPr>
          <w:sz w:val="24"/>
          <w:szCs w:val="24"/>
        </w:rPr>
      </w:pPr>
    </w:p>
    <w:p w14:paraId="08887222" w14:textId="7EBAC735" w:rsidR="0065033F" w:rsidRPr="0065033F" w:rsidRDefault="0065033F" w:rsidP="00144480">
      <w:pPr>
        <w:pStyle w:val="Rodap"/>
        <w:spacing w:line="360" w:lineRule="auto"/>
        <w:jc w:val="both"/>
        <w:rPr>
          <w:sz w:val="24"/>
          <w:szCs w:val="24"/>
        </w:rPr>
      </w:pPr>
      <w:r w:rsidRPr="0065033F">
        <w:rPr>
          <w:sz w:val="24"/>
          <w:szCs w:val="24"/>
        </w:rPr>
        <w:t xml:space="preserve">destacam que essa alegação era muito utilizada para fundamentar o pedido de divórcio e requerer indenização por danos morais. </w:t>
      </w:r>
    </w:p>
    <w:p w14:paraId="758F2710" w14:textId="36B11BF2" w:rsidR="0065033F" w:rsidRPr="0065033F" w:rsidRDefault="0065033F" w:rsidP="00F067C6">
      <w:pPr>
        <w:pStyle w:val="Rodap"/>
        <w:spacing w:line="360" w:lineRule="auto"/>
        <w:ind w:firstLine="709"/>
        <w:jc w:val="both"/>
        <w:rPr>
          <w:sz w:val="24"/>
          <w:szCs w:val="24"/>
        </w:rPr>
      </w:pPr>
      <w:r w:rsidRPr="0065033F">
        <w:rPr>
          <w:sz w:val="24"/>
          <w:szCs w:val="24"/>
        </w:rPr>
        <w:t>Com a revogação mencionada, a prática do adultério deixou de constituir crime no ordenamento jurídico penal brasileiro. Não obstante, a sua ocorrência pode ensejar repercussões na esfera cível, sobretudo no tocante à reparação por danos morais. Isso porque a infidelidade representa violação aos deveres conjugais previstos no Código Civil, notadamente os de fidelidade recíproca, respeito e consideração mútua (artigo 1.566, incisos I e V, do Código Civil).</w:t>
      </w:r>
    </w:p>
    <w:p w14:paraId="0FDA912B" w14:textId="77777777" w:rsidR="0065033F" w:rsidRPr="0065033F" w:rsidRDefault="0065033F" w:rsidP="00F067C6">
      <w:pPr>
        <w:pStyle w:val="Rodap"/>
        <w:spacing w:line="360" w:lineRule="auto"/>
        <w:ind w:firstLine="709"/>
        <w:jc w:val="both"/>
        <w:rPr>
          <w:sz w:val="24"/>
          <w:szCs w:val="24"/>
        </w:rPr>
      </w:pPr>
      <w:r w:rsidRPr="0065033F">
        <w:rPr>
          <w:sz w:val="24"/>
          <w:szCs w:val="24"/>
        </w:rPr>
        <w:t xml:space="preserve">Assim, embora o adultério não seja mais sancionado penalmente, sua prática ainda pode implicar consequências jurídicas relevantes, especialmente quando resulta em exposição vexatória ou atentatória à honra e à dignidade da parte lesada. Todavia, é necessário compreender que a responsabilidade civil é diferente da responsabilidade penal, bem como seus elementos e institutos estão previstos no CC/02.  </w:t>
      </w:r>
    </w:p>
    <w:p w14:paraId="4EFFD7F1" w14:textId="77777777" w:rsidR="0065033F" w:rsidRPr="0065033F" w:rsidRDefault="0065033F" w:rsidP="0065033F">
      <w:pPr>
        <w:pStyle w:val="Rodap"/>
        <w:spacing w:line="360" w:lineRule="auto"/>
        <w:jc w:val="both"/>
        <w:rPr>
          <w:sz w:val="24"/>
          <w:szCs w:val="24"/>
        </w:rPr>
      </w:pPr>
    </w:p>
    <w:p w14:paraId="480C10AB" w14:textId="00A399DE" w:rsidR="0065033F" w:rsidRPr="0065033F" w:rsidRDefault="0065033F" w:rsidP="0065033F">
      <w:pPr>
        <w:pStyle w:val="Rodap"/>
        <w:spacing w:line="360" w:lineRule="auto"/>
        <w:jc w:val="both"/>
        <w:rPr>
          <w:b/>
          <w:sz w:val="24"/>
          <w:szCs w:val="24"/>
        </w:rPr>
      </w:pPr>
      <w:r>
        <w:rPr>
          <w:b/>
          <w:sz w:val="24"/>
          <w:szCs w:val="24"/>
        </w:rPr>
        <w:t xml:space="preserve">4. </w:t>
      </w:r>
      <w:r w:rsidRPr="0065033F">
        <w:rPr>
          <w:b/>
          <w:sz w:val="24"/>
          <w:szCs w:val="24"/>
        </w:rPr>
        <w:t>2 Responsabilidade civil: elementos e fundamentos</w:t>
      </w:r>
    </w:p>
    <w:p w14:paraId="11E83AFA" w14:textId="77777777" w:rsidR="0065033F" w:rsidRPr="0065033F" w:rsidRDefault="0065033F" w:rsidP="0065033F">
      <w:pPr>
        <w:pStyle w:val="Rodap"/>
        <w:spacing w:line="360" w:lineRule="auto"/>
        <w:jc w:val="both"/>
        <w:rPr>
          <w:b/>
          <w:sz w:val="24"/>
          <w:szCs w:val="24"/>
        </w:rPr>
      </w:pPr>
    </w:p>
    <w:p w14:paraId="152B4DE8" w14:textId="15CE9377" w:rsidR="0065033F" w:rsidRPr="0065033F" w:rsidRDefault="0065033F" w:rsidP="00F067C6">
      <w:pPr>
        <w:pStyle w:val="Rodap"/>
        <w:spacing w:line="360" w:lineRule="auto"/>
        <w:ind w:firstLine="709"/>
        <w:jc w:val="both"/>
        <w:rPr>
          <w:sz w:val="24"/>
          <w:szCs w:val="24"/>
          <w:lang w:val="pt-PT"/>
        </w:rPr>
      </w:pPr>
      <w:r w:rsidRPr="0065033F">
        <w:rPr>
          <w:sz w:val="24"/>
          <w:szCs w:val="24"/>
          <w:lang w:val="pt-PT"/>
        </w:rPr>
        <w:t>S</w:t>
      </w:r>
      <w:r w:rsidR="00F067C6">
        <w:rPr>
          <w:sz w:val="24"/>
          <w:szCs w:val="24"/>
          <w:lang w:val="pt-PT"/>
        </w:rPr>
        <w:t>é</w:t>
      </w:r>
      <w:r w:rsidRPr="0065033F">
        <w:rPr>
          <w:sz w:val="24"/>
          <w:szCs w:val="24"/>
          <w:lang w:val="pt-PT"/>
        </w:rPr>
        <w:t>rgio Cavalieri Filho (2021) ensina que a responsabilidade civil consiste na obrigação imposta a alguém de reparar um dano causado a outrem, seja por ação ou omissão, voluntária ou não, sempre que essa conduta configurar violação de um dever jurídico. Essa previsão encontra-se positivada nos artigos 186 e 927 do CC/02, elencando os requisitos necessários para que exista o pagamento por indenização por danos morais.</w:t>
      </w:r>
    </w:p>
    <w:p w14:paraId="395882E4" w14:textId="77777777" w:rsidR="0065033F" w:rsidRPr="0065033F" w:rsidRDefault="0065033F" w:rsidP="00F067C6">
      <w:pPr>
        <w:pStyle w:val="Rodap"/>
        <w:spacing w:line="360" w:lineRule="auto"/>
        <w:ind w:firstLine="709"/>
        <w:jc w:val="both"/>
        <w:rPr>
          <w:sz w:val="24"/>
          <w:szCs w:val="24"/>
          <w:lang w:val="pt-PT"/>
        </w:rPr>
      </w:pPr>
      <w:r w:rsidRPr="0065033F">
        <w:rPr>
          <w:sz w:val="24"/>
          <w:szCs w:val="24"/>
          <w:lang w:val="pt-PT"/>
        </w:rPr>
        <w:t>Para que se configure a responsabilidade civil, é necessária a presença de três elementos: ato ilícito (conduta), dano e nexo de causalidade entre o ato e o prejuízo (Gonçalves, 2023). Esta responsabilidade civil divide-se ainda em objetiva e subjetiva. Naquela basta que se comprove os três elementos mencionados, sempre decorrentes de uma previsão legal ou de um atividade de risco. Em se tratando de responsabilidade subjetiva, exige-se, além desses três elementos, a culpa, que pode se manifestar como negligência, imprudência ou imperícia. Segundo Maria Helena Diniz:</w:t>
      </w:r>
    </w:p>
    <w:p w14:paraId="4D1659B1" w14:textId="77777777" w:rsidR="00F067C6" w:rsidRDefault="00F067C6" w:rsidP="00F067C6">
      <w:pPr>
        <w:pStyle w:val="Rodap"/>
        <w:spacing w:line="360" w:lineRule="auto"/>
        <w:jc w:val="both"/>
        <w:rPr>
          <w:sz w:val="24"/>
          <w:szCs w:val="24"/>
          <w:lang w:val="pt-PT"/>
        </w:rPr>
      </w:pPr>
    </w:p>
    <w:p w14:paraId="13A234DB" w14:textId="30FBF5ED" w:rsidR="0065033F" w:rsidRPr="0065033F" w:rsidRDefault="0065033F" w:rsidP="00F067C6">
      <w:pPr>
        <w:pStyle w:val="Rodap"/>
        <w:ind w:left="2268"/>
        <w:jc w:val="both"/>
        <w:rPr>
          <w:sz w:val="20"/>
          <w:szCs w:val="20"/>
          <w:lang w:val="pt-PT"/>
        </w:rPr>
      </w:pPr>
      <w:r w:rsidRPr="0065033F">
        <w:rPr>
          <w:sz w:val="20"/>
          <w:szCs w:val="20"/>
          <w:lang w:val="pt-PT"/>
        </w:rPr>
        <w:lastRenderedPageBreak/>
        <w:t>a responsabilidade civil resulta da prática de um ato contrário ao direito, ocasionando um prejuízo a outrem, obrigando o causador do dano a repará-lo. Seus pressupostos fundamentais são: a ação ou omissão voluntária, o dano experimentado pela vítima, o nexo de causalidade entre a conduta e o dano, e, na responsabilidade subjetiva, a culpa do agente (Diniz, 2022, p. 53).</w:t>
      </w:r>
    </w:p>
    <w:p w14:paraId="4748E9EF" w14:textId="77777777" w:rsidR="00F067C6" w:rsidRDefault="00F067C6" w:rsidP="00F067C6">
      <w:pPr>
        <w:pStyle w:val="Rodap"/>
        <w:spacing w:line="360" w:lineRule="auto"/>
        <w:ind w:firstLine="709"/>
        <w:jc w:val="both"/>
        <w:rPr>
          <w:sz w:val="24"/>
          <w:szCs w:val="24"/>
          <w:lang w:val="pt-PT"/>
        </w:rPr>
      </w:pPr>
    </w:p>
    <w:p w14:paraId="50D268BC" w14:textId="1EB85754" w:rsidR="0065033F" w:rsidRPr="0065033F" w:rsidRDefault="00F067C6" w:rsidP="00F067C6">
      <w:pPr>
        <w:pStyle w:val="Rodap"/>
        <w:spacing w:line="360" w:lineRule="auto"/>
        <w:ind w:firstLine="709"/>
        <w:jc w:val="both"/>
        <w:rPr>
          <w:sz w:val="24"/>
          <w:szCs w:val="24"/>
          <w:lang w:val="pt-PT"/>
        </w:rPr>
      </w:pPr>
      <w:r>
        <w:rPr>
          <w:sz w:val="24"/>
          <w:szCs w:val="24"/>
          <w:lang w:val="pt-PT"/>
        </w:rPr>
        <w:t xml:space="preserve">Ou seja, a autora afirma que nos casos em que a lei não prevê que a culpa é presumida, é necessário que se prove negligência, imprudência ou imperícia daquele que causa o dano. </w:t>
      </w:r>
      <w:r w:rsidR="0065033F" w:rsidRPr="0065033F">
        <w:rPr>
          <w:sz w:val="24"/>
          <w:szCs w:val="24"/>
          <w:lang w:val="pt-PT"/>
        </w:rPr>
        <w:t>Evidencia-se, portanto, que a responsabilidade civil no direito brasileiro é deveras abrangente, sendo necessário compreender como se dá essa responsabilidade civil, quais seus requisitos e como pode ser aplicada no direito brasileiro. No campo das relações afetivas, esse instituto ganha contornos mais sensíveis, especialmente quando envolve a quebra de confiança, expectativa de fidelidade e respeito mútuo entre os parceiros.</w:t>
      </w:r>
    </w:p>
    <w:p w14:paraId="3308D076" w14:textId="77777777" w:rsidR="0065033F" w:rsidRPr="0065033F" w:rsidRDefault="0065033F" w:rsidP="0065033F">
      <w:pPr>
        <w:pStyle w:val="Rodap"/>
        <w:spacing w:line="360" w:lineRule="auto"/>
        <w:jc w:val="both"/>
        <w:rPr>
          <w:sz w:val="24"/>
          <w:szCs w:val="24"/>
          <w:lang w:val="pt-PT"/>
        </w:rPr>
      </w:pPr>
    </w:p>
    <w:p w14:paraId="74320260" w14:textId="02456608" w:rsidR="0065033F" w:rsidRPr="0065033F" w:rsidRDefault="0065033F" w:rsidP="0065033F">
      <w:pPr>
        <w:pStyle w:val="Rodap"/>
        <w:spacing w:line="360" w:lineRule="auto"/>
        <w:jc w:val="both"/>
        <w:rPr>
          <w:b/>
          <w:sz w:val="24"/>
          <w:szCs w:val="24"/>
        </w:rPr>
      </w:pPr>
      <w:r>
        <w:rPr>
          <w:b/>
          <w:sz w:val="24"/>
          <w:szCs w:val="24"/>
        </w:rPr>
        <w:t xml:space="preserve">4. </w:t>
      </w:r>
      <w:r w:rsidRPr="0065033F">
        <w:rPr>
          <w:b/>
          <w:sz w:val="24"/>
          <w:szCs w:val="24"/>
        </w:rPr>
        <w:t>3 Dano moral no direito brasileiro</w:t>
      </w:r>
    </w:p>
    <w:p w14:paraId="3D920FF7" w14:textId="77777777" w:rsidR="0065033F" w:rsidRPr="0065033F" w:rsidRDefault="0065033F" w:rsidP="0065033F">
      <w:pPr>
        <w:pStyle w:val="Rodap"/>
        <w:spacing w:line="360" w:lineRule="auto"/>
        <w:jc w:val="both"/>
        <w:rPr>
          <w:b/>
          <w:sz w:val="24"/>
          <w:szCs w:val="24"/>
        </w:rPr>
      </w:pPr>
    </w:p>
    <w:p w14:paraId="277B5092" w14:textId="472EA4B6" w:rsidR="0065033F" w:rsidRPr="0065033F" w:rsidRDefault="0065033F" w:rsidP="00F067C6">
      <w:pPr>
        <w:pStyle w:val="Rodap"/>
        <w:spacing w:line="360" w:lineRule="auto"/>
        <w:ind w:firstLine="709"/>
        <w:jc w:val="both"/>
        <w:rPr>
          <w:sz w:val="24"/>
          <w:szCs w:val="24"/>
        </w:rPr>
      </w:pPr>
      <w:r w:rsidRPr="0065033F">
        <w:rPr>
          <w:sz w:val="24"/>
          <w:szCs w:val="24"/>
        </w:rPr>
        <w:t xml:space="preserve">A figura do dano moral no direito brasileiro é controversa. Um dos primeiros requisitos para que exista a indenização é a ocorrência de um dano. Lisoba (2004) preleciona que não basta a existência da conduta, é necessário que de fato gere um dano para a pessoa, pois se não existe prejuízo, não há que se falar em indenização. Esta somente pode existir quando algum prejuízo de fato é gerado. </w:t>
      </w:r>
    </w:p>
    <w:p w14:paraId="40CEC2B6" w14:textId="77777777" w:rsidR="0065033F" w:rsidRPr="0065033F" w:rsidRDefault="0065033F" w:rsidP="00F067C6">
      <w:pPr>
        <w:pStyle w:val="Rodap"/>
        <w:spacing w:line="360" w:lineRule="auto"/>
        <w:ind w:firstLine="709"/>
        <w:jc w:val="both"/>
        <w:rPr>
          <w:sz w:val="24"/>
          <w:szCs w:val="24"/>
        </w:rPr>
      </w:pPr>
      <w:r w:rsidRPr="0065033F">
        <w:rPr>
          <w:sz w:val="24"/>
          <w:szCs w:val="24"/>
        </w:rPr>
        <w:t>Sobre dano moral Corrêa (2014) ensina que:</w:t>
      </w:r>
    </w:p>
    <w:p w14:paraId="57109981" w14:textId="77777777" w:rsidR="0065033F" w:rsidRPr="0065033F" w:rsidRDefault="0065033F" w:rsidP="0065033F">
      <w:pPr>
        <w:pStyle w:val="Rodap"/>
        <w:spacing w:line="360" w:lineRule="auto"/>
        <w:jc w:val="both"/>
        <w:rPr>
          <w:sz w:val="24"/>
          <w:szCs w:val="24"/>
        </w:rPr>
      </w:pPr>
    </w:p>
    <w:p w14:paraId="32DDDE74" w14:textId="77777777" w:rsidR="0065033F" w:rsidRPr="0065033F" w:rsidRDefault="0065033F" w:rsidP="00F067C6">
      <w:pPr>
        <w:pStyle w:val="Rodap"/>
        <w:ind w:left="2268"/>
        <w:jc w:val="both"/>
        <w:rPr>
          <w:sz w:val="20"/>
          <w:szCs w:val="20"/>
        </w:rPr>
      </w:pPr>
      <w:r w:rsidRPr="0065033F">
        <w:rPr>
          <w:sz w:val="20"/>
          <w:szCs w:val="20"/>
        </w:rPr>
        <w:t xml:space="preserve">O dano moral é um prejuízo de foro íntimo causado a vítima, atinge o direito personalíssimo da pessoa. Geralmente, atinge o campo imaterial, psicológico, mas pode atingir danos que vão além da moral, devendo assim ser observado se o dano é estritamente moral ou </w:t>
      </w:r>
      <w:r w:rsidRPr="0065033F">
        <w:rPr>
          <w:i/>
          <w:iCs/>
          <w:sz w:val="20"/>
          <w:szCs w:val="20"/>
        </w:rPr>
        <w:t>strictu sensu</w:t>
      </w:r>
      <w:r w:rsidRPr="0065033F">
        <w:rPr>
          <w:sz w:val="20"/>
          <w:szCs w:val="20"/>
        </w:rPr>
        <w:t xml:space="preserve">. A ofensa moral tem indenização de difícil quantificação, pois ela atinge algo completamente subjetivo e não pode ser avaliado pecuniariamente. A intenção é amenizar a dor sofrida pelo ofendido (Correa, 2014, p. 30). </w:t>
      </w:r>
    </w:p>
    <w:p w14:paraId="04ABD3E6" w14:textId="77777777" w:rsidR="0065033F" w:rsidRPr="0065033F" w:rsidRDefault="0065033F" w:rsidP="0065033F">
      <w:pPr>
        <w:pStyle w:val="Rodap"/>
        <w:spacing w:line="360" w:lineRule="auto"/>
        <w:jc w:val="both"/>
        <w:rPr>
          <w:sz w:val="24"/>
          <w:szCs w:val="24"/>
        </w:rPr>
      </w:pPr>
    </w:p>
    <w:p w14:paraId="1DB8F9EC" w14:textId="77777777" w:rsidR="00F067C6" w:rsidRDefault="0065033F" w:rsidP="00F067C6">
      <w:pPr>
        <w:pStyle w:val="Rodap"/>
        <w:spacing w:line="360" w:lineRule="auto"/>
        <w:ind w:firstLine="709"/>
        <w:jc w:val="both"/>
        <w:rPr>
          <w:sz w:val="24"/>
          <w:szCs w:val="24"/>
          <w:lang w:val="pt-PT"/>
        </w:rPr>
      </w:pPr>
      <w:r w:rsidRPr="0065033F">
        <w:rPr>
          <w:sz w:val="24"/>
          <w:szCs w:val="24"/>
        </w:rPr>
        <w:t xml:space="preserve">Compreende-se o dano moral como o prejuízo que atinge os direitos personalíssimos, como a imagem, honra, intimidade e vida privada. No ordenamento jurídico nacional, sua caracterização é amplamente subjetiva, dependente da análise do caso concreto. </w:t>
      </w:r>
      <w:r w:rsidRPr="0065033F">
        <w:rPr>
          <w:sz w:val="24"/>
          <w:szCs w:val="24"/>
          <w:lang w:val="pt-PT"/>
        </w:rPr>
        <w:t>No entanto, a comprovação do dano moral é dificultada por sua natureza imaterial, o que torna mais complexa a demonstração do prejuízo sofrido.</w:t>
      </w:r>
      <w:r w:rsidR="00F067C6">
        <w:rPr>
          <w:sz w:val="24"/>
          <w:szCs w:val="24"/>
          <w:lang w:val="pt-PT"/>
        </w:rPr>
        <w:t xml:space="preserve"> </w:t>
      </w:r>
    </w:p>
    <w:p w14:paraId="2CC35018" w14:textId="77777777" w:rsidR="00144480" w:rsidRDefault="00F067C6" w:rsidP="00F067C6">
      <w:pPr>
        <w:pStyle w:val="Rodap"/>
        <w:spacing w:line="360" w:lineRule="auto"/>
        <w:ind w:firstLine="709"/>
        <w:jc w:val="both"/>
        <w:rPr>
          <w:sz w:val="24"/>
          <w:szCs w:val="24"/>
          <w:lang w:val="pt-PT"/>
        </w:rPr>
      </w:pPr>
      <w:r>
        <w:rPr>
          <w:sz w:val="24"/>
          <w:szCs w:val="24"/>
          <w:lang w:val="pt-PT"/>
        </w:rPr>
        <w:t xml:space="preserve">A legislação brasileira não prevê critérios objetivos para a caracterização do dano moral, ou seja, essa análise da ocorrência ou não do dano é feita pelo julgador de acordo com cada </w:t>
      </w:r>
      <w:r>
        <w:rPr>
          <w:sz w:val="24"/>
          <w:szCs w:val="24"/>
          <w:lang w:val="pt-PT"/>
        </w:rPr>
        <w:lastRenderedPageBreak/>
        <w:t xml:space="preserve">processo. </w:t>
      </w:r>
      <w:r w:rsidR="0065033F" w:rsidRPr="0065033F">
        <w:rPr>
          <w:sz w:val="24"/>
          <w:szCs w:val="24"/>
          <w:lang w:val="pt-PT"/>
        </w:rPr>
        <w:t xml:space="preserve">É extremamente difícil a comprovação de um dano que atinge o psicológico, </w:t>
      </w:r>
      <w:r>
        <w:rPr>
          <w:sz w:val="24"/>
          <w:szCs w:val="24"/>
          <w:lang w:val="pt-PT"/>
        </w:rPr>
        <w:t xml:space="preserve">pois este atinge </w:t>
      </w:r>
      <w:r w:rsidR="0065033F" w:rsidRPr="0065033F">
        <w:rPr>
          <w:sz w:val="24"/>
          <w:szCs w:val="24"/>
          <w:lang w:val="pt-PT"/>
        </w:rPr>
        <w:t>a parte interna de uma pessoa</w:t>
      </w:r>
      <w:r>
        <w:rPr>
          <w:sz w:val="24"/>
          <w:szCs w:val="24"/>
          <w:lang w:val="pt-PT"/>
        </w:rPr>
        <w:t>, os seus sentimentos</w:t>
      </w:r>
      <w:r w:rsidR="0065033F" w:rsidRPr="0065033F">
        <w:rPr>
          <w:sz w:val="24"/>
          <w:szCs w:val="24"/>
          <w:lang w:val="pt-PT"/>
        </w:rPr>
        <w:t>. É um dano que por muitas vezes é de difícil comprovação.</w:t>
      </w:r>
      <w:r>
        <w:rPr>
          <w:sz w:val="24"/>
          <w:szCs w:val="24"/>
          <w:lang w:val="pt-PT"/>
        </w:rPr>
        <w:t xml:space="preserve"> Esta é sempre uma análise e comprovação </w:t>
      </w:r>
      <w:r w:rsidR="0065033F" w:rsidRPr="0065033F">
        <w:rPr>
          <w:sz w:val="24"/>
          <w:szCs w:val="24"/>
          <w:lang w:val="pt-PT"/>
        </w:rPr>
        <w:t>subjetiv</w:t>
      </w:r>
      <w:r>
        <w:rPr>
          <w:sz w:val="24"/>
          <w:szCs w:val="24"/>
          <w:lang w:val="pt-PT"/>
        </w:rPr>
        <w:t xml:space="preserve">as. Evidente que </w:t>
      </w:r>
    </w:p>
    <w:p w14:paraId="65AE596F" w14:textId="77777777" w:rsidR="00144480" w:rsidRDefault="00144480" w:rsidP="00144480">
      <w:pPr>
        <w:pStyle w:val="Rodap"/>
        <w:spacing w:line="360" w:lineRule="auto"/>
        <w:jc w:val="both"/>
        <w:rPr>
          <w:sz w:val="24"/>
          <w:szCs w:val="24"/>
          <w:lang w:val="pt-PT"/>
        </w:rPr>
      </w:pPr>
    </w:p>
    <w:p w14:paraId="199FE75F" w14:textId="5BE47020" w:rsidR="00F067C6" w:rsidRDefault="00F067C6" w:rsidP="00144480">
      <w:pPr>
        <w:pStyle w:val="Rodap"/>
        <w:spacing w:line="360" w:lineRule="auto"/>
        <w:jc w:val="both"/>
        <w:rPr>
          <w:sz w:val="24"/>
          <w:szCs w:val="24"/>
          <w:lang w:val="pt-PT"/>
        </w:rPr>
      </w:pPr>
      <w:r>
        <w:rPr>
          <w:sz w:val="24"/>
          <w:szCs w:val="24"/>
          <w:lang w:val="pt-PT"/>
        </w:rPr>
        <w:t>u</w:t>
      </w:r>
      <w:r w:rsidR="0065033F" w:rsidRPr="0065033F">
        <w:rPr>
          <w:sz w:val="24"/>
          <w:szCs w:val="24"/>
          <w:lang w:val="pt-PT"/>
        </w:rPr>
        <w:t>ma conduta pode gerar um dano psicológico para uma pessoa e não gerar para outra. Um dos grandes problemas é que todo dano precisa de compovação</w:t>
      </w:r>
      <w:r>
        <w:rPr>
          <w:sz w:val="24"/>
          <w:szCs w:val="24"/>
          <w:lang w:val="pt-PT"/>
        </w:rPr>
        <w:t xml:space="preserve">, inclusive o dano moral. </w:t>
      </w:r>
    </w:p>
    <w:p w14:paraId="0B2808A7" w14:textId="0092BD82" w:rsidR="00F067C6" w:rsidRPr="0065033F" w:rsidRDefault="00F067C6" w:rsidP="00F067C6">
      <w:pPr>
        <w:pStyle w:val="Rodap"/>
        <w:spacing w:line="360" w:lineRule="auto"/>
        <w:ind w:firstLine="709"/>
        <w:jc w:val="both"/>
        <w:rPr>
          <w:sz w:val="24"/>
          <w:szCs w:val="24"/>
          <w:lang w:val="pt-PT"/>
        </w:rPr>
      </w:pPr>
      <w:r>
        <w:rPr>
          <w:sz w:val="24"/>
          <w:szCs w:val="24"/>
          <w:lang w:val="pt-PT"/>
        </w:rPr>
        <w:t xml:space="preserve">Conforme supramencionado, o Brasil não estabeleceu em sua legislação nenhum critério objetivo para análise do dano moral. O que ensina o art. 186 e 927 do CC/02 é que o dano, ainda que exclusivamente moral, deve ser indenizado. Porém, não há nenhuma lei material ou processual que determine critérios para a aplicabilidade ou reconhecimento do prejuízo de natureza psicológica. </w:t>
      </w:r>
    </w:p>
    <w:p w14:paraId="4FEAD762" w14:textId="77777777" w:rsidR="0065033F" w:rsidRPr="0065033F" w:rsidRDefault="0065033F" w:rsidP="00F067C6">
      <w:pPr>
        <w:pStyle w:val="Rodap"/>
        <w:spacing w:line="360" w:lineRule="auto"/>
        <w:ind w:firstLine="709"/>
        <w:jc w:val="both"/>
        <w:rPr>
          <w:sz w:val="24"/>
          <w:szCs w:val="24"/>
        </w:rPr>
      </w:pPr>
      <w:r w:rsidRPr="0065033F">
        <w:rPr>
          <w:sz w:val="24"/>
          <w:szCs w:val="24"/>
        </w:rPr>
        <w:t>Em casos de infidelidade conjugal, o abalo psicológico é frequentemente alegado, mas nem sempre suficientemente demonstrado. A jurisprudência exige, em geral, elementos que indiquem humilhação pública, sofrimento notório ou exposição vexatória para que se configure o dever de indenizar.</w:t>
      </w:r>
    </w:p>
    <w:p w14:paraId="7F55A03E" w14:textId="77777777" w:rsidR="0065033F" w:rsidRPr="0065033F" w:rsidRDefault="0065033F" w:rsidP="00F067C6">
      <w:pPr>
        <w:pStyle w:val="Rodap"/>
        <w:spacing w:line="360" w:lineRule="auto"/>
        <w:ind w:firstLine="709"/>
        <w:jc w:val="both"/>
        <w:rPr>
          <w:sz w:val="24"/>
          <w:szCs w:val="24"/>
        </w:rPr>
      </w:pPr>
    </w:p>
    <w:p w14:paraId="12F15BF8" w14:textId="50DB11AD" w:rsidR="0065033F" w:rsidRPr="0065033F" w:rsidRDefault="0065033F" w:rsidP="0065033F">
      <w:pPr>
        <w:pStyle w:val="Rodap"/>
        <w:spacing w:line="360" w:lineRule="auto"/>
        <w:jc w:val="both"/>
        <w:rPr>
          <w:b/>
          <w:bCs/>
          <w:sz w:val="24"/>
          <w:szCs w:val="24"/>
        </w:rPr>
      </w:pPr>
      <w:r w:rsidRPr="0065033F">
        <w:rPr>
          <w:b/>
          <w:bCs/>
          <w:sz w:val="24"/>
          <w:szCs w:val="24"/>
        </w:rPr>
        <w:t>4</w:t>
      </w:r>
      <w:r>
        <w:rPr>
          <w:b/>
          <w:bCs/>
          <w:sz w:val="24"/>
          <w:szCs w:val="24"/>
        </w:rPr>
        <w:t>.4</w:t>
      </w:r>
      <w:r w:rsidRPr="0065033F">
        <w:rPr>
          <w:b/>
          <w:bCs/>
          <w:sz w:val="24"/>
          <w:szCs w:val="24"/>
        </w:rPr>
        <w:t xml:space="preserve"> Infidelidade conjugal como ato danoso</w:t>
      </w:r>
    </w:p>
    <w:p w14:paraId="5061ECDE" w14:textId="77777777" w:rsidR="0065033F" w:rsidRPr="0065033F" w:rsidRDefault="0065033F" w:rsidP="0065033F">
      <w:pPr>
        <w:pStyle w:val="Rodap"/>
        <w:spacing w:line="360" w:lineRule="auto"/>
        <w:jc w:val="both"/>
        <w:rPr>
          <w:b/>
          <w:bCs/>
          <w:sz w:val="24"/>
          <w:szCs w:val="24"/>
        </w:rPr>
      </w:pPr>
    </w:p>
    <w:p w14:paraId="57C8EE31" w14:textId="77777777" w:rsidR="0065033F" w:rsidRPr="0065033F" w:rsidRDefault="0065033F" w:rsidP="00651539">
      <w:pPr>
        <w:pStyle w:val="Rodap"/>
        <w:spacing w:line="360" w:lineRule="auto"/>
        <w:ind w:firstLine="709"/>
        <w:jc w:val="both"/>
        <w:rPr>
          <w:sz w:val="24"/>
          <w:szCs w:val="24"/>
        </w:rPr>
      </w:pPr>
      <w:r w:rsidRPr="0065033F">
        <w:rPr>
          <w:sz w:val="24"/>
          <w:szCs w:val="24"/>
        </w:rPr>
        <w:t xml:space="preserve">A Constituição Federal de 1988 já assegura em seu ordenamento que a família é a base da sociedade. Hodiernamente, há diversas formas de constituição de entidades familiares. Uma das mais comuns é o casamento. É importante frisar que o casamento é um contrato. Caio Mário da Silva Pereira (2011) assevera que uma das características mais importantes é a vontade. Não há como firmar um contrato sem que uma das partes assim deseje. </w:t>
      </w:r>
    </w:p>
    <w:p w14:paraId="5266BD12" w14:textId="77777777" w:rsidR="0065033F" w:rsidRDefault="0065033F" w:rsidP="00651539">
      <w:pPr>
        <w:pStyle w:val="Rodap"/>
        <w:spacing w:line="360" w:lineRule="auto"/>
        <w:ind w:firstLine="709"/>
        <w:jc w:val="both"/>
        <w:rPr>
          <w:sz w:val="24"/>
          <w:szCs w:val="24"/>
          <w:lang w:val="pt-PT"/>
        </w:rPr>
      </w:pPr>
      <w:r w:rsidRPr="0065033F">
        <w:rPr>
          <w:sz w:val="24"/>
          <w:szCs w:val="24"/>
        </w:rPr>
        <w:t xml:space="preserve">O casamento, portanto, pode ter cláusulas convencionadas entre as partes. Mas também possuem cláusulas gerais previstas pelo próprio ordenamento jurídico. A infidelidade, embora moralmente reprovável, não é necessariamente ilícita no ordenamento jurídico. O Código Civil, em seus artigos 1.566, inciso I e 1.724, estabelece o dever de fidelidade recíproca tanto no casamento quanto na união estável. </w:t>
      </w:r>
      <w:r w:rsidRPr="0065033F">
        <w:rPr>
          <w:sz w:val="24"/>
          <w:szCs w:val="24"/>
          <w:lang w:val="pt-PT"/>
        </w:rPr>
        <w:t xml:space="preserve">Todavia, a simples violação desse dever não implica, por si só, o direito à indenização. </w:t>
      </w:r>
    </w:p>
    <w:p w14:paraId="2B5E4144" w14:textId="393B79D2" w:rsidR="008128E4" w:rsidRDefault="008128E4" w:rsidP="00144480">
      <w:pPr>
        <w:pStyle w:val="Rodap"/>
        <w:spacing w:line="360" w:lineRule="auto"/>
        <w:ind w:firstLine="709"/>
        <w:jc w:val="both"/>
        <w:rPr>
          <w:sz w:val="24"/>
          <w:szCs w:val="24"/>
          <w:lang w:val="pt-PT"/>
        </w:rPr>
      </w:pPr>
      <w:r>
        <w:rPr>
          <w:sz w:val="24"/>
          <w:szCs w:val="24"/>
          <w:lang w:val="pt-PT"/>
        </w:rPr>
        <w:t xml:space="preserve">É imperioso destacar que para que se configure dano moral, é necessário que essa situação seja considerada como uma situação extraordinária (Tartuce, 2025). </w:t>
      </w:r>
      <w:r w:rsidRPr="008128E4">
        <w:rPr>
          <w:sz w:val="24"/>
          <w:szCs w:val="24"/>
          <w:lang w:val="pt-PT"/>
        </w:rPr>
        <w:t xml:space="preserve">Paulo Luiz Netto Lôbo </w:t>
      </w:r>
      <w:r>
        <w:rPr>
          <w:sz w:val="24"/>
          <w:szCs w:val="24"/>
          <w:lang w:val="pt-PT"/>
        </w:rPr>
        <w:t>segue a mesma linha de pensamento ao afirmar que</w:t>
      </w:r>
      <w:r w:rsidRPr="008128E4">
        <w:rPr>
          <w:sz w:val="24"/>
          <w:szCs w:val="24"/>
          <w:lang w:val="pt-PT"/>
        </w:rPr>
        <w:t xml:space="preserve"> “os valores hoje dominantes não reputam importante para a manutenção da sociedade conjugal esse dever, que faz do casamento </w:t>
      </w:r>
      <w:r w:rsidRPr="008128E4">
        <w:rPr>
          <w:sz w:val="24"/>
          <w:szCs w:val="24"/>
          <w:lang w:val="pt-PT"/>
        </w:rPr>
        <w:lastRenderedPageBreak/>
        <w:t>não uma comunhão de afetos e interesses maiores de companheirismo e colaboração, mas um instrumento de repressão sexual e de represália de um contra o outro, quando o relacionamento chega ao fim”.</w:t>
      </w:r>
    </w:p>
    <w:p w14:paraId="2E1F25FF" w14:textId="77777777" w:rsidR="00144480" w:rsidRDefault="00144480" w:rsidP="00651539">
      <w:pPr>
        <w:pStyle w:val="Rodap"/>
        <w:spacing w:line="360" w:lineRule="auto"/>
        <w:ind w:firstLine="709"/>
        <w:jc w:val="both"/>
        <w:rPr>
          <w:sz w:val="24"/>
          <w:szCs w:val="24"/>
          <w:lang w:val="pt-PT"/>
        </w:rPr>
      </w:pPr>
    </w:p>
    <w:p w14:paraId="4A702B43" w14:textId="39BD4C26" w:rsidR="0065033F" w:rsidRPr="0065033F" w:rsidRDefault="008128E4" w:rsidP="00651539">
      <w:pPr>
        <w:pStyle w:val="Rodap"/>
        <w:spacing w:line="360" w:lineRule="auto"/>
        <w:ind w:firstLine="709"/>
        <w:jc w:val="both"/>
        <w:rPr>
          <w:sz w:val="24"/>
          <w:szCs w:val="24"/>
          <w:lang w:val="pt-PT"/>
        </w:rPr>
      </w:pPr>
      <w:r>
        <w:rPr>
          <w:sz w:val="24"/>
          <w:szCs w:val="24"/>
          <w:lang w:val="pt-PT"/>
        </w:rPr>
        <w:t xml:space="preserve">Os juristas consideram que no mundo moderno, a mera infidelidade não gera por si só o dever de reparação por danos morais. A posição adotada jurisprudencialmente hoje é a de que para a sua configuração é preciso a análise de cada caso concreto. </w:t>
      </w:r>
      <w:r w:rsidR="0065033F" w:rsidRPr="0065033F">
        <w:rPr>
          <w:sz w:val="24"/>
          <w:szCs w:val="24"/>
          <w:lang w:val="pt-PT"/>
        </w:rPr>
        <w:t>A jurisprudência tem adotado uma postura rigorosa, exigindo que a traição ultrapasse os limites da intimidade e cause abalo público à dignidade do cônjuge ou companheiro traído.</w:t>
      </w:r>
      <w:r w:rsidR="00B91F01">
        <w:rPr>
          <w:sz w:val="24"/>
          <w:szCs w:val="24"/>
          <w:lang w:val="pt-PT"/>
        </w:rPr>
        <w:t xml:space="preserve"> </w:t>
      </w:r>
      <w:r w:rsidR="0065033F" w:rsidRPr="0065033F">
        <w:rPr>
          <w:sz w:val="24"/>
          <w:szCs w:val="24"/>
          <w:lang w:val="pt-PT"/>
        </w:rPr>
        <w:t>Dessa forma, para que a infidelidade configure dano moral indenizável, é necessário que venha acompanhada de circunstâncias agravantes.</w:t>
      </w:r>
    </w:p>
    <w:p w14:paraId="4C388D5E" w14:textId="77777777" w:rsidR="0065033F" w:rsidRPr="0065033F" w:rsidRDefault="0065033F" w:rsidP="00651539">
      <w:pPr>
        <w:pStyle w:val="Rodap"/>
        <w:spacing w:line="360" w:lineRule="auto"/>
        <w:ind w:firstLine="709"/>
        <w:jc w:val="both"/>
        <w:rPr>
          <w:sz w:val="24"/>
          <w:szCs w:val="24"/>
          <w:lang w:val="pt-PT"/>
        </w:rPr>
      </w:pPr>
    </w:p>
    <w:p w14:paraId="30943BCC" w14:textId="3FA67A46" w:rsidR="0065033F" w:rsidRPr="0065033F" w:rsidRDefault="0065033F" w:rsidP="0065033F">
      <w:pPr>
        <w:pStyle w:val="Rodap"/>
        <w:spacing w:line="360" w:lineRule="auto"/>
        <w:jc w:val="both"/>
        <w:rPr>
          <w:b/>
          <w:bCs/>
          <w:sz w:val="24"/>
          <w:szCs w:val="24"/>
        </w:rPr>
      </w:pPr>
      <w:r>
        <w:rPr>
          <w:b/>
          <w:bCs/>
          <w:sz w:val="24"/>
          <w:szCs w:val="24"/>
        </w:rPr>
        <w:t>4.</w:t>
      </w:r>
      <w:r w:rsidRPr="0065033F">
        <w:rPr>
          <w:b/>
          <w:bCs/>
          <w:sz w:val="24"/>
          <w:szCs w:val="24"/>
        </w:rPr>
        <w:t>5 Análise jurisprudencial</w:t>
      </w:r>
    </w:p>
    <w:p w14:paraId="41C6C31F" w14:textId="77777777" w:rsidR="0065033F" w:rsidRPr="0065033F" w:rsidRDefault="0065033F" w:rsidP="0065033F">
      <w:pPr>
        <w:pStyle w:val="Rodap"/>
        <w:spacing w:line="360" w:lineRule="auto"/>
        <w:jc w:val="both"/>
        <w:rPr>
          <w:b/>
          <w:bCs/>
          <w:sz w:val="24"/>
          <w:szCs w:val="24"/>
        </w:rPr>
      </w:pPr>
    </w:p>
    <w:p w14:paraId="01385714" w14:textId="32123096" w:rsidR="0065033F" w:rsidRPr="0065033F" w:rsidRDefault="0065033F" w:rsidP="00F25246">
      <w:pPr>
        <w:pStyle w:val="Rodap"/>
        <w:spacing w:line="360" w:lineRule="auto"/>
        <w:ind w:firstLine="709"/>
        <w:jc w:val="both"/>
        <w:rPr>
          <w:sz w:val="24"/>
          <w:szCs w:val="24"/>
        </w:rPr>
      </w:pPr>
      <w:r w:rsidRPr="0065033F">
        <w:rPr>
          <w:sz w:val="24"/>
          <w:szCs w:val="24"/>
        </w:rPr>
        <w:t>A jurisprudência brasileira, embora reconheça a infidelidade como quebra de dever conjugal, entende que ela, por si só, não configura automaticamente dano moral indenizável. Para haver reparação, é necessário que a traição seja acompanhada de circunstâncias agravantes, como exposição pública, humilhação ou prejuízos à honra do cônjuge traído</w:t>
      </w:r>
      <w:r w:rsidR="00F25246">
        <w:rPr>
          <w:sz w:val="24"/>
          <w:szCs w:val="24"/>
        </w:rPr>
        <w:t xml:space="preserve"> (Tartuce, 2025)</w:t>
      </w:r>
      <w:r w:rsidRPr="0065033F">
        <w:rPr>
          <w:sz w:val="24"/>
          <w:szCs w:val="24"/>
        </w:rPr>
        <w:t xml:space="preserve">. </w:t>
      </w:r>
    </w:p>
    <w:p w14:paraId="6971536F" w14:textId="7EDEBBDC" w:rsidR="0065033F" w:rsidRPr="0065033F" w:rsidRDefault="0065033F" w:rsidP="00F25246">
      <w:pPr>
        <w:pStyle w:val="Rodap"/>
        <w:spacing w:line="360" w:lineRule="auto"/>
        <w:ind w:firstLine="709"/>
        <w:jc w:val="both"/>
        <w:rPr>
          <w:sz w:val="24"/>
          <w:szCs w:val="24"/>
        </w:rPr>
      </w:pPr>
      <w:r w:rsidRPr="0065033F">
        <w:rPr>
          <w:sz w:val="24"/>
          <w:szCs w:val="24"/>
        </w:rPr>
        <w:t>Em alguns casos, como no Tribunal de Justiça</w:t>
      </w:r>
      <w:r w:rsidR="00F25246">
        <w:rPr>
          <w:sz w:val="24"/>
          <w:szCs w:val="24"/>
        </w:rPr>
        <w:t xml:space="preserve"> </w:t>
      </w:r>
      <w:r w:rsidRPr="0065033F">
        <w:rPr>
          <w:sz w:val="24"/>
          <w:szCs w:val="24"/>
        </w:rPr>
        <w:t>do do Estado de Goiás, houve condenação quando a infidelidade foi tornada pública em ambiente familiar, causando constrangimento social (TJ-GO, Apel. Cív. n. 0124042-29.2013.8.09.0006). Já outros tribunais, como o TJSP, TJMG e TJ-RJ, têm decidido que a simples traição, sem repercussão social relevante, não justifica indenização. O Superior Tribunal de Justiça reforça essa compreensão ao admitir o dano moral somente quando há difamação ou exposição ofensiva da vítima. Conforme decisões recentes:</w:t>
      </w:r>
    </w:p>
    <w:p w14:paraId="6105B70A" w14:textId="77777777" w:rsidR="00F25246" w:rsidRDefault="00F25246" w:rsidP="00F25246">
      <w:pPr>
        <w:pStyle w:val="Rodap"/>
        <w:spacing w:line="360" w:lineRule="auto"/>
        <w:jc w:val="both"/>
        <w:rPr>
          <w:sz w:val="24"/>
          <w:szCs w:val="24"/>
        </w:rPr>
      </w:pPr>
    </w:p>
    <w:p w14:paraId="3B9AB9DE" w14:textId="41D9F12A" w:rsidR="0065033F" w:rsidRPr="0065033F" w:rsidRDefault="0065033F" w:rsidP="00F25246">
      <w:pPr>
        <w:pStyle w:val="Rodap"/>
        <w:ind w:left="2268"/>
        <w:jc w:val="both"/>
        <w:rPr>
          <w:sz w:val="20"/>
          <w:szCs w:val="20"/>
        </w:rPr>
      </w:pPr>
      <w:r w:rsidRPr="0065033F">
        <w:rPr>
          <w:sz w:val="20"/>
          <w:szCs w:val="20"/>
        </w:rPr>
        <w:t>a mera traição conjugal não enseja indenização por dano moral, salvo se acompanhada de condutas que exponham o cônjuge traído ao ridículo ou escárnio público (BRASIL, Tribunal de Justiça do Estado de Goiás. Apelação Cível n. 0124042-29.2013.8.09.0006, Rel. Des. Orloff Neves Rocha, j. 03 ago. 2018).</w:t>
      </w:r>
    </w:p>
    <w:p w14:paraId="4868EE09" w14:textId="77777777" w:rsidR="00F25246" w:rsidRDefault="00F25246" w:rsidP="00F25246">
      <w:pPr>
        <w:pStyle w:val="Rodap"/>
        <w:spacing w:line="360" w:lineRule="auto"/>
        <w:ind w:firstLine="709"/>
        <w:jc w:val="both"/>
        <w:rPr>
          <w:sz w:val="24"/>
          <w:szCs w:val="24"/>
        </w:rPr>
      </w:pPr>
    </w:p>
    <w:p w14:paraId="12B17222" w14:textId="26C94D48" w:rsidR="0065033F" w:rsidRPr="0065033F" w:rsidRDefault="0065033F" w:rsidP="00F25246">
      <w:pPr>
        <w:pStyle w:val="Rodap"/>
        <w:spacing w:line="360" w:lineRule="auto"/>
        <w:ind w:firstLine="709"/>
        <w:jc w:val="both"/>
        <w:rPr>
          <w:sz w:val="24"/>
          <w:szCs w:val="24"/>
        </w:rPr>
      </w:pPr>
      <w:r w:rsidRPr="0065033F">
        <w:rPr>
          <w:sz w:val="24"/>
          <w:szCs w:val="24"/>
        </w:rPr>
        <w:t xml:space="preserve">Nota-se, portanto, que para que exista responsabilidade civil decorrente de traição, é preciso que exista uma situação em que a pessoa traída seja submetida a uma situação ridícula ou a escárnio público. </w:t>
      </w:r>
      <w:r w:rsidR="00F25246">
        <w:rPr>
          <w:sz w:val="24"/>
          <w:szCs w:val="24"/>
        </w:rPr>
        <w:t xml:space="preserve"> </w:t>
      </w:r>
      <w:r w:rsidRPr="0065033F">
        <w:rPr>
          <w:sz w:val="24"/>
          <w:szCs w:val="24"/>
        </w:rPr>
        <w:t xml:space="preserve">Em uma decisão de apelação nº 453.776-44/4-00 no estado de São Paulo sobre um caso de traição em uma união estável ocorrida na comarca de Guarulhos, no qual a </w:t>
      </w:r>
      <w:r w:rsidRPr="0065033F">
        <w:rPr>
          <w:sz w:val="24"/>
          <w:szCs w:val="24"/>
        </w:rPr>
        <w:lastRenderedPageBreak/>
        <w:t>autora pleiteava uma indenização por traição de seu companheiro, o Desembargador Antônio Marcelo Cunzolo Rimola afirmou:</w:t>
      </w:r>
    </w:p>
    <w:p w14:paraId="3C7441D1" w14:textId="77777777" w:rsidR="0065033F" w:rsidRPr="0065033F" w:rsidRDefault="0065033F" w:rsidP="0065033F">
      <w:pPr>
        <w:pStyle w:val="Rodap"/>
        <w:spacing w:line="360" w:lineRule="auto"/>
        <w:jc w:val="both"/>
        <w:rPr>
          <w:sz w:val="24"/>
          <w:szCs w:val="24"/>
        </w:rPr>
      </w:pPr>
    </w:p>
    <w:p w14:paraId="5F9D64D4" w14:textId="77777777" w:rsidR="00144480" w:rsidRDefault="00144480" w:rsidP="00F25246">
      <w:pPr>
        <w:pStyle w:val="Rodap"/>
        <w:ind w:left="2268"/>
        <w:jc w:val="both"/>
        <w:rPr>
          <w:sz w:val="20"/>
          <w:szCs w:val="20"/>
        </w:rPr>
      </w:pPr>
    </w:p>
    <w:p w14:paraId="7E076D27" w14:textId="77777777" w:rsidR="00144480" w:rsidRDefault="00144480" w:rsidP="00F25246">
      <w:pPr>
        <w:pStyle w:val="Rodap"/>
        <w:ind w:left="2268"/>
        <w:jc w:val="both"/>
        <w:rPr>
          <w:sz w:val="20"/>
          <w:szCs w:val="20"/>
        </w:rPr>
      </w:pPr>
    </w:p>
    <w:p w14:paraId="530DC2FF" w14:textId="34320570" w:rsidR="0065033F" w:rsidRPr="0065033F" w:rsidRDefault="0065033F" w:rsidP="00F25246">
      <w:pPr>
        <w:pStyle w:val="Rodap"/>
        <w:ind w:left="2268"/>
        <w:jc w:val="both"/>
        <w:rPr>
          <w:sz w:val="20"/>
          <w:szCs w:val="20"/>
        </w:rPr>
      </w:pPr>
      <w:r w:rsidRPr="0065033F">
        <w:rPr>
          <w:sz w:val="20"/>
          <w:szCs w:val="20"/>
        </w:rPr>
        <w:t xml:space="preserve">[...]O dano moral decorre do sofrimento exagerado imposto à autora. Não se pode duvidar que o fato em questão gerou enorme vexame, humilhação e representou duro golpe à autoestima da requerente, sobretudo porque praticado em ambiente familiar (festa de formatura do requerido), de confraternização, expondo a autora ao ridículo perante sua família, a família do requerido e outras pessoas que frequentavam a festa. A jurisprudência do Tribunal de Justiça de São Paulo é controvertida acerca da ocorrência de dano moral em hipóteses de adultério. Tem prevalecido o entendimento de que não é qualquer situação de adultério que causa o dano moral, mas sim casos excepcionais, que fogem a uma certa ?normalidade?, devido à intensidade com que atinge a honra subjetiva e objetiva da parte contrária.[...] </w:t>
      </w:r>
    </w:p>
    <w:p w14:paraId="51FE82D5" w14:textId="77777777" w:rsidR="0065033F" w:rsidRPr="0065033F" w:rsidRDefault="0065033F" w:rsidP="0065033F">
      <w:pPr>
        <w:pStyle w:val="Rodap"/>
        <w:spacing w:line="360" w:lineRule="auto"/>
        <w:jc w:val="both"/>
        <w:rPr>
          <w:b/>
          <w:bCs/>
          <w:sz w:val="24"/>
          <w:szCs w:val="24"/>
        </w:rPr>
      </w:pPr>
    </w:p>
    <w:p w14:paraId="2BEE092F" w14:textId="77777777" w:rsidR="0065033F" w:rsidRDefault="0065033F" w:rsidP="00F25246">
      <w:pPr>
        <w:pStyle w:val="Rodap"/>
        <w:spacing w:line="360" w:lineRule="auto"/>
        <w:ind w:firstLine="709"/>
        <w:jc w:val="both"/>
        <w:rPr>
          <w:sz w:val="24"/>
          <w:szCs w:val="24"/>
        </w:rPr>
      </w:pPr>
      <w:r w:rsidRPr="0065033F">
        <w:rPr>
          <w:sz w:val="24"/>
          <w:szCs w:val="24"/>
        </w:rPr>
        <w:t xml:space="preserve">O desembargador determinou diversos pontos relevantes para que se conceda a indenização, entre os principais: a exposição ao ridículo e a situação que ultrapassa o desgosto pessoal. Nota-se, portanto, que não basta a conduta da infidelidade, por mais que haja previsão expressa no art. 1.566, I do CC/02. Consoante mencionado acima, a traição pode ser considerada atualmente como uma coisa comum, que é do cotidiano, podendo acontecer com qualquer pessoa. Entretanto, a responsabilidade civil ocupa-se de ressarcir e punir aquilo que ultrapassa o mero aborrecimento. </w:t>
      </w:r>
    </w:p>
    <w:p w14:paraId="6885A748" w14:textId="77777777" w:rsidR="00F25246" w:rsidRDefault="00F25246" w:rsidP="00F25246">
      <w:pPr>
        <w:pStyle w:val="Rodap"/>
        <w:spacing w:line="360" w:lineRule="auto"/>
        <w:ind w:firstLine="709"/>
        <w:jc w:val="both"/>
        <w:rPr>
          <w:sz w:val="24"/>
          <w:szCs w:val="24"/>
        </w:rPr>
      </w:pPr>
      <w:r>
        <w:rPr>
          <w:sz w:val="24"/>
          <w:szCs w:val="24"/>
        </w:rPr>
        <w:t>Há outros casos que comumente são levados ao poder judiciário, como as situações nas quais há a comprovação de filhos fora do casamento. O TJ-SP no ano de 2008 considerou que a traição e a comprovação de uma filha fora do casamento ocasionaram à mulher uma situação vexatória e humilhante, fixando uma indenização em R$45.000,00 (</w:t>
      </w:r>
      <w:r w:rsidRPr="00F25246">
        <w:rPr>
          <w:sz w:val="24"/>
          <w:szCs w:val="24"/>
        </w:rPr>
        <w:t>TJSP, Apelação com</w:t>
      </w:r>
      <w:r>
        <w:rPr>
          <w:sz w:val="24"/>
          <w:szCs w:val="24"/>
        </w:rPr>
        <w:t xml:space="preserve"> </w:t>
      </w:r>
      <w:r w:rsidRPr="00F25246">
        <w:rPr>
          <w:sz w:val="24"/>
          <w:szCs w:val="24"/>
        </w:rPr>
        <w:t>Revisão 539.390.4/9, Acórdão 2.644.741, 1.ª Câmara de Direito Privado, São Paulo, Rel. Des. Luiz Antonio de Godoy, j. 10.06.2008, DJESP 23.06.2008</w:t>
      </w:r>
      <w:r>
        <w:rPr>
          <w:sz w:val="24"/>
          <w:szCs w:val="24"/>
        </w:rPr>
        <w:t xml:space="preserve">). </w:t>
      </w:r>
    </w:p>
    <w:p w14:paraId="71A78907" w14:textId="5B763059" w:rsidR="00F25246" w:rsidRDefault="00F25246" w:rsidP="00F25246">
      <w:pPr>
        <w:pStyle w:val="Rodap"/>
        <w:spacing w:line="360" w:lineRule="auto"/>
        <w:ind w:firstLine="709"/>
        <w:jc w:val="both"/>
        <w:rPr>
          <w:sz w:val="24"/>
          <w:szCs w:val="24"/>
        </w:rPr>
      </w:pPr>
      <w:r>
        <w:rPr>
          <w:sz w:val="24"/>
          <w:szCs w:val="24"/>
        </w:rPr>
        <w:t xml:space="preserve">Mesmo assim isso ainda não é tema pacífico, em 2015, o TJ-MG na </w:t>
      </w:r>
      <w:r w:rsidRPr="00F25246">
        <w:rPr>
          <w:sz w:val="24"/>
          <w:szCs w:val="24"/>
        </w:rPr>
        <w:t>Apelação Cível 1.0637.11.004348-5/001</w:t>
      </w:r>
      <w:r>
        <w:rPr>
          <w:sz w:val="24"/>
          <w:szCs w:val="24"/>
        </w:rPr>
        <w:t xml:space="preserve"> entendeu que a traição e a </w:t>
      </w:r>
      <w:r w:rsidRPr="00F25246">
        <w:rPr>
          <w:sz w:val="24"/>
          <w:szCs w:val="24"/>
        </w:rPr>
        <w:t>existência de filho gerado na relação extraconjugal não acarretam</w:t>
      </w:r>
      <w:r>
        <w:rPr>
          <w:sz w:val="24"/>
          <w:szCs w:val="24"/>
        </w:rPr>
        <w:t>, por si só,</w:t>
      </w:r>
      <w:r w:rsidRPr="00F25246">
        <w:rPr>
          <w:sz w:val="24"/>
          <w:szCs w:val="24"/>
        </w:rPr>
        <w:t xml:space="preserve"> o dever de reparação de ordem moral</w:t>
      </w:r>
      <w:r>
        <w:rPr>
          <w:sz w:val="24"/>
          <w:szCs w:val="24"/>
        </w:rPr>
        <w:t>.</w:t>
      </w:r>
    </w:p>
    <w:p w14:paraId="3C50B759" w14:textId="01470E1B" w:rsidR="00F25246" w:rsidRDefault="00F25246" w:rsidP="00F269CC">
      <w:pPr>
        <w:pStyle w:val="Rodap"/>
        <w:spacing w:line="360" w:lineRule="auto"/>
        <w:ind w:firstLine="709"/>
        <w:jc w:val="both"/>
        <w:rPr>
          <w:sz w:val="24"/>
          <w:szCs w:val="24"/>
        </w:rPr>
      </w:pPr>
      <w:r>
        <w:rPr>
          <w:sz w:val="24"/>
          <w:szCs w:val="24"/>
        </w:rPr>
        <w:t xml:space="preserve">Outro ponto acerca de indenização por infidelidade que comumente é levado ao poder judiciário é quando há infidelidade e a consequente transmissão de moléstia grave. Nestes casos a jurisprudência é pacífica quanto à obrigação de indenizar, independente de culpa ou dolo do traidor. O Supremo Tribunal de Justiça no ano de 2019 fixou precedente relevante ao determinar que houvesse </w:t>
      </w:r>
      <w:r w:rsidRPr="00F25246">
        <w:rPr>
          <w:sz w:val="24"/>
          <w:szCs w:val="24"/>
        </w:rPr>
        <w:t>responsabilização civil do companheiro, pela transmissão de AIDS à sua companheira, fixando-se a indenização moral em R$120.000,00</w:t>
      </w:r>
      <w:r>
        <w:rPr>
          <w:sz w:val="24"/>
          <w:szCs w:val="24"/>
        </w:rPr>
        <w:t xml:space="preserve">. </w:t>
      </w:r>
    </w:p>
    <w:p w14:paraId="0150C43E" w14:textId="77777777" w:rsidR="00144480" w:rsidRDefault="00F269CC" w:rsidP="00F269CC">
      <w:pPr>
        <w:pStyle w:val="Rodap"/>
        <w:spacing w:line="360" w:lineRule="auto"/>
        <w:ind w:firstLine="709"/>
        <w:jc w:val="both"/>
        <w:rPr>
          <w:sz w:val="24"/>
          <w:szCs w:val="24"/>
        </w:rPr>
      </w:pPr>
      <w:r>
        <w:rPr>
          <w:sz w:val="24"/>
          <w:szCs w:val="24"/>
        </w:rPr>
        <w:lastRenderedPageBreak/>
        <w:t>Por fim, tema também debatido é quanto à possibilidade de indenização quando há prova de amante/concubino. O questionamento seria se esse poderia também ser responsabilizado civilmente em razão da contribuição para o ato danoso. Ocorre que a</w:t>
      </w:r>
      <w:r w:rsidRPr="00F269CC">
        <w:rPr>
          <w:sz w:val="24"/>
          <w:szCs w:val="24"/>
        </w:rPr>
        <w:t xml:space="preserve"> </w:t>
      </w:r>
    </w:p>
    <w:p w14:paraId="4F509705" w14:textId="77777777" w:rsidR="00144480" w:rsidRDefault="00144480" w:rsidP="00144480">
      <w:pPr>
        <w:pStyle w:val="Rodap"/>
        <w:spacing w:line="360" w:lineRule="auto"/>
        <w:jc w:val="both"/>
        <w:rPr>
          <w:sz w:val="24"/>
          <w:szCs w:val="24"/>
        </w:rPr>
      </w:pPr>
    </w:p>
    <w:p w14:paraId="54ED6786" w14:textId="37799B89" w:rsidR="00F25246" w:rsidRDefault="00F269CC" w:rsidP="00144480">
      <w:pPr>
        <w:pStyle w:val="Rodap"/>
        <w:spacing w:line="360" w:lineRule="auto"/>
        <w:jc w:val="both"/>
        <w:rPr>
          <w:sz w:val="24"/>
          <w:szCs w:val="24"/>
        </w:rPr>
      </w:pPr>
      <w:r w:rsidRPr="00F269CC">
        <w:rPr>
          <w:sz w:val="24"/>
          <w:szCs w:val="24"/>
        </w:rPr>
        <w:t xml:space="preserve">jurisprudência do </w:t>
      </w:r>
      <w:r>
        <w:rPr>
          <w:sz w:val="24"/>
          <w:szCs w:val="24"/>
        </w:rPr>
        <w:t xml:space="preserve">STJ entende não haver essa possibilidade, posto que o dever de fidelidade é do cônjuge ou companheiro, não podendo ser este dever imputado a uma terceira pessoa. </w:t>
      </w:r>
      <w:r w:rsidRPr="00F269CC">
        <w:rPr>
          <w:sz w:val="24"/>
          <w:szCs w:val="24"/>
        </w:rPr>
        <w:t xml:space="preserve"> </w:t>
      </w:r>
      <w:r>
        <w:rPr>
          <w:sz w:val="24"/>
          <w:szCs w:val="24"/>
        </w:rPr>
        <w:t xml:space="preserve">Esse entendimento influencia as cortes estaduais, que também negam indenização nesses casos. </w:t>
      </w:r>
    </w:p>
    <w:p w14:paraId="54CC393C" w14:textId="68117875" w:rsidR="00F25246" w:rsidRPr="0065033F" w:rsidRDefault="00F269CC" w:rsidP="00F269CC">
      <w:pPr>
        <w:pStyle w:val="Rodap"/>
        <w:spacing w:line="360" w:lineRule="auto"/>
        <w:ind w:firstLine="709"/>
        <w:jc w:val="both"/>
        <w:rPr>
          <w:sz w:val="24"/>
          <w:szCs w:val="24"/>
        </w:rPr>
      </w:pPr>
      <w:r>
        <w:rPr>
          <w:sz w:val="24"/>
          <w:szCs w:val="24"/>
        </w:rPr>
        <w:t xml:space="preserve">Nota-se, portanto, como a jurisprudência decide a respeito das indenizações decorrentes da traição, não havendo tema pacífico no Brasil. </w:t>
      </w:r>
    </w:p>
    <w:p w14:paraId="7F4E4954" w14:textId="77777777" w:rsidR="0065033F" w:rsidRPr="0065033F" w:rsidRDefault="0065033F" w:rsidP="0065033F">
      <w:pPr>
        <w:pStyle w:val="Rodap"/>
        <w:spacing w:line="360" w:lineRule="auto"/>
        <w:jc w:val="both"/>
        <w:rPr>
          <w:bCs/>
          <w:sz w:val="24"/>
          <w:szCs w:val="24"/>
        </w:rPr>
      </w:pPr>
    </w:p>
    <w:p w14:paraId="79601BA4" w14:textId="06D1FA9D" w:rsidR="0065033F" w:rsidRPr="0065033F" w:rsidRDefault="0065033F" w:rsidP="0065033F">
      <w:pPr>
        <w:pStyle w:val="Rodap"/>
        <w:spacing w:line="360" w:lineRule="auto"/>
        <w:jc w:val="both"/>
        <w:rPr>
          <w:b/>
          <w:bCs/>
          <w:sz w:val="24"/>
          <w:szCs w:val="24"/>
        </w:rPr>
      </w:pPr>
      <w:r>
        <w:rPr>
          <w:b/>
          <w:bCs/>
          <w:sz w:val="24"/>
          <w:szCs w:val="24"/>
        </w:rPr>
        <w:t>5</w:t>
      </w:r>
      <w:r w:rsidRPr="0065033F">
        <w:rPr>
          <w:b/>
          <w:bCs/>
          <w:sz w:val="24"/>
          <w:szCs w:val="24"/>
        </w:rPr>
        <w:t xml:space="preserve"> CONSIDERAÇÕES FINAIS</w:t>
      </w:r>
    </w:p>
    <w:p w14:paraId="771153CB" w14:textId="77777777" w:rsidR="0065033F" w:rsidRPr="0065033F" w:rsidRDefault="0065033F" w:rsidP="0065033F">
      <w:pPr>
        <w:pStyle w:val="Rodap"/>
        <w:spacing w:line="360" w:lineRule="auto"/>
        <w:jc w:val="both"/>
        <w:rPr>
          <w:b/>
          <w:bCs/>
          <w:sz w:val="24"/>
          <w:szCs w:val="24"/>
        </w:rPr>
      </w:pPr>
    </w:p>
    <w:p w14:paraId="6EC87E44" w14:textId="77777777" w:rsidR="0065033F" w:rsidRPr="0065033F" w:rsidRDefault="0065033F" w:rsidP="00F25246">
      <w:pPr>
        <w:pStyle w:val="Rodap"/>
        <w:spacing w:line="360" w:lineRule="auto"/>
        <w:ind w:firstLine="709"/>
        <w:jc w:val="both"/>
        <w:rPr>
          <w:sz w:val="24"/>
          <w:szCs w:val="24"/>
        </w:rPr>
      </w:pPr>
      <w:r w:rsidRPr="0065033F">
        <w:rPr>
          <w:sz w:val="24"/>
          <w:szCs w:val="24"/>
        </w:rPr>
        <w:t>O estudo mostrou que a responsabilidade civil por infidelidade conjugal no Brasil depende da análise de elementos específicos, sendo o dano moral a figura central da controvérsia. A jurisprudência tem adotado um posicionamento prudente, conferindo indenização apenas quando há clara ofensa à dignidade, com repercussões que superam o sofrimento emocional típico do término de um relacionamento.</w:t>
      </w:r>
    </w:p>
    <w:p w14:paraId="1CA0E9B8" w14:textId="77777777" w:rsidR="0065033F" w:rsidRPr="0065033F" w:rsidRDefault="0065033F" w:rsidP="00F25246">
      <w:pPr>
        <w:pStyle w:val="Rodap"/>
        <w:spacing w:line="360" w:lineRule="auto"/>
        <w:ind w:firstLine="709"/>
        <w:jc w:val="both"/>
        <w:rPr>
          <w:sz w:val="24"/>
          <w:szCs w:val="24"/>
        </w:rPr>
      </w:pPr>
      <w:r w:rsidRPr="0065033F">
        <w:rPr>
          <w:sz w:val="24"/>
          <w:szCs w:val="24"/>
        </w:rPr>
        <w:t>Fica evidente, portanto, que a configuração da responsabilidade civil nesses casos exige prova do abalo psicológico excepcional, como: comprovação de humilhação pública ou exposição vexatória, intenção dolosa do cônjuge infiel, existência de nexo causal claro entre o ato de traição e o dano.</w:t>
      </w:r>
    </w:p>
    <w:p w14:paraId="64330ACA" w14:textId="77777777" w:rsidR="0065033F" w:rsidRPr="0065033F" w:rsidRDefault="0065033F" w:rsidP="00F25246">
      <w:pPr>
        <w:pStyle w:val="Rodap"/>
        <w:spacing w:line="360" w:lineRule="auto"/>
        <w:ind w:firstLine="709"/>
        <w:jc w:val="both"/>
        <w:rPr>
          <w:sz w:val="24"/>
          <w:szCs w:val="24"/>
        </w:rPr>
      </w:pPr>
      <w:r w:rsidRPr="0065033F">
        <w:rPr>
          <w:sz w:val="24"/>
          <w:szCs w:val="24"/>
        </w:rPr>
        <w:t>Dessa forma, ressalta-se a importância de maior flexibilização na apreciação do dano moral por parte dos magistrados, a fim de preservar sua função reparatória, considerando as particularidades do caso concreto.</w:t>
      </w:r>
    </w:p>
    <w:p w14:paraId="0D668EBA" w14:textId="77777777" w:rsidR="00144480" w:rsidRPr="0065033F" w:rsidRDefault="00144480" w:rsidP="0065033F">
      <w:pPr>
        <w:pStyle w:val="Rodap"/>
        <w:spacing w:line="360" w:lineRule="auto"/>
        <w:jc w:val="both"/>
        <w:rPr>
          <w:b/>
          <w:sz w:val="24"/>
          <w:szCs w:val="24"/>
        </w:rPr>
      </w:pPr>
    </w:p>
    <w:p w14:paraId="313E9456" w14:textId="3CEC6DA0" w:rsidR="0065033F" w:rsidRDefault="00F25246" w:rsidP="00F25246">
      <w:pPr>
        <w:pStyle w:val="Rodap"/>
        <w:spacing w:line="360" w:lineRule="auto"/>
        <w:jc w:val="center"/>
        <w:rPr>
          <w:b/>
          <w:sz w:val="24"/>
          <w:szCs w:val="24"/>
        </w:rPr>
      </w:pPr>
      <w:r w:rsidRPr="0065033F">
        <w:rPr>
          <w:b/>
          <w:sz w:val="24"/>
          <w:szCs w:val="24"/>
        </w:rPr>
        <w:t>REFERÊNCIAS</w:t>
      </w:r>
    </w:p>
    <w:p w14:paraId="6BEF1BAC" w14:textId="77777777" w:rsidR="00144480" w:rsidRPr="00144480" w:rsidRDefault="00144480" w:rsidP="00144480">
      <w:pPr>
        <w:rPr>
          <w:rFonts w:eastAsia="Times New Roman"/>
          <w:sz w:val="24"/>
          <w:szCs w:val="24"/>
        </w:rPr>
      </w:pPr>
      <w:r w:rsidRPr="00144480">
        <w:rPr>
          <w:b/>
          <w:bCs/>
          <w:sz w:val="24"/>
          <w:szCs w:val="24"/>
        </w:rPr>
        <w:t>BRASIL</w:t>
      </w:r>
      <w:r w:rsidRPr="00144480">
        <w:rPr>
          <w:sz w:val="24"/>
          <w:szCs w:val="24"/>
        </w:rPr>
        <w:t>. Código Civil: Lei nº 10.406, de 10 de janeiro de 2002</w:t>
      </w:r>
      <w:r w:rsidRPr="00144480">
        <w:rPr>
          <w:i/>
          <w:iCs/>
          <w:sz w:val="24"/>
          <w:szCs w:val="24"/>
        </w:rPr>
        <w:t>.</w:t>
      </w:r>
      <w:r w:rsidRPr="00144480">
        <w:rPr>
          <w:sz w:val="24"/>
          <w:szCs w:val="24"/>
        </w:rPr>
        <w:t xml:space="preserve"> Disponível em: http://www.planalto.gov.br/ccivil_03/leis/2002/L10406.htm. Acesso em: 22 abr. 2025.</w:t>
      </w:r>
    </w:p>
    <w:p w14:paraId="4F059636" w14:textId="77777777" w:rsidR="00144480" w:rsidRPr="00144480" w:rsidRDefault="00144480" w:rsidP="00144480">
      <w:pPr>
        <w:rPr>
          <w:sz w:val="24"/>
          <w:szCs w:val="24"/>
        </w:rPr>
      </w:pPr>
    </w:p>
    <w:p w14:paraId="246071DB" w14:textId="77777777" w:rsidR="00144480" w:rsidRPr="00144480" w:rsidRDefault="00144480" w:rsidP="00144480">
      <w:pPr>
        <w:rPr>
          <w:sz w:val="24"/>
          <w:szCs w:val="24"/>
        </w:rPr>
      </w:pPr>
      <w:r w:rsidRPr="00144480">
        <w:rPr>
          <w:b/>
          <w:bCs/>
          <w:sz w:val="24"/>
          <w:szCs w:val="24"/>
        </w:rPr>
        <w:t>BRASIL</w:t>
      </w:r>
      <w:r w:rsidRPr="00144480">
        <w:rPr>
          <w:sz w:val="24"/>
          <w:szCs w:val="24"/>
        </w:rPr>
        <w:t>.  Decreto-Lei nº 2.848, de 7 de dezembro de 1940. Código Penal. Disponível em: https://www.planalto.gov.br/ccivil_03/decreto-lei/del2848compilado.htm. Acesso em: 23 abr. 2025.</w:t>
      </w:r>
    </w:p>
    <w:p w14:paraId="22FCA90A" w14:textId="77777777" w:rsidR="00144480" w:rsidRPr="00144480" w:rsidRDefault="00144480" w:rsidP="00144480">
      <w:pPr>
        <w:rPr>
          <w:sz w:val="24"/>
          <w:szCs w:val="24"/>
        </w:rPr>
      </w:pPr>
    </w:p>
    <w:p w14:paraId="51EDAD3D" w14:textId="1064ED9E" w:rsidR="00144480" w:rsidRPr="00144480" w:rsidRDefault="00144480" w:rsidP="00144480">
      <w:pPr>
        <w:rPr>
          <w:sz w:val="24"/>
          <w:szCs w:val="24"/>
        </w:rPr>
      </w:pPr>
      <w:r w:rsidRPr="00144480">
        <w:rPr>
          <w:b/>
          <w:bCs/>
          <w:sz w:val="24"/>
          <w:szCs w:val="24"/>
        </w:rPr>
        <w:t>BRASIL</w:t>
      </w:r>
      <w:r w:rsidRPr="00144480">
        <w:rPr>
          <w:sz w:val="24"/>
          <w:szCs w:val="24"/>
        </w:rPr>
        <w:t>. Lei nº 10.406, de 10 de janeiro de 2002. Institui o Código Civil. Disponível em: https://www.planalto.gov.br/ccivil_03/leis/2002/l10406.htm. Acesso em: 23 abr. 2025.</w:t>
      </w:r>
    </w:p>
    <w:p w14:paraId="261BD760" w14:textId="77777777" w:rsidR="00144480" w:rsidRPr="00144480" w:rsidRDefault="00144480" w:rsidP="00144480">
      <w:pPr>
        <w:rPr>
          <w:sz w:val="24"/>
          <w:szCs w:val="24"/>
        </w:rPr>
      </w:pPr>
    </w:p>
    <w:p w14:paraId="15224C07" w14:textId="1412CA15" w:rsidR="00144480" w:rsidRPr="00144480" w:rsidRDefault="00144480" w:rsidP="00144480">
      <w:pPr>
        <w:rPr>
          <w:sz w:val="24"/>
          <w:szCs w:val="24"/>
        </w:rPr>
      </w:pPr>
      <w:r w:rsidRPr="00144480">
        <w:rPr>
          <w:b/>
          <w:bCs/>
          <w:sz w:val="24"/>
          <w:szCs w:val="24"/>
        </w:rPr>
        <w:lastRenderedPageBreak/>
        <w:t>BRASIL</w:t>
      </w:r>
      <w:r w:rsidRPr="00144480">
        <w:rPr>
          <w:sz w:val="24"/>
          <w:szCs w:val="24"/>
        </w:rPr>
        <w:t>. Lei nº 11.106, de 28 de março de 2005. Altera dispositivos da Parte Especial do Decreto-Lei no 2.848, de 7 de dezembro de 1940 - Código Penal. Disponível em: https://www.planalto.gov.br/ccivil_03/_ato2004-2006/2005/lei/l11106.htm. Acesso em: 23 abr. 2025.</w:t>
      </w:r>
    </w:p>
    <w:p w14:paraId="33FD8347" w14:textId="77777777" w:rsidR="00144480" w:rsidRDefault="00144480" w:rsidP="00144480">
      <w:pPr>
        <w:rPr>
          <w:b/>
          <w:bCs/>
          <w:sz w:val="24"/>
          <w:szCs w:val="24"/>
        </w:rPr>
      </w:pPr>
    </w:p>
    <w:p w14:paraId="1A2DFF9E" w14:textId="24DF407A" w:rsidR="00144480" w:rsidRPr="00144480" w:rsidRDefault="00144480" w:rsidP="00144480">
      <w:pPr>
        <w:rPr>
          <w:sz w:val="24"/>
          <w:szCs w:val="24"/>
        </w:rPr>
      </w:pPr>
      <w:r w:rsidRPr="00144480">
        <w:rPr>
          <w:b/>
          <w:bCs/>
          <w:sz w:val="24"/>
          <w:szCs w:val="24"/>
        </w:rPr>
        <w:t>BRASIL</w:t>
      </w:r>
      <w:r w:rsidRPr="00144480">
        <w:rPr>
          <w:sz w:val="24"/>
          <w:szCs w:val="24"/>
        </w:rPr>
        <w:t>. Superior Tribunal de Justiça. Recurso Especial n. 1.363.563/MG. Rel. Min. Lázaro Guimarães. Julgado em 21 fev. 2018. Disponível em: https://stj.jus.br. Acesso em: 22 abr. 2025.</w:t>
      </w:r>
    </w:p>
    <w:p w14:paraId="71B40A8A" w14:textId="77777777" w:rsidR="00144480" w:rsidRPr="00144480" w:rsidRDefault="00144480" w:rsidP="00144480">
      <w:pPr>
        <w:rPr>
          <w:sz w:val="24"/>
          <w:szCs w:val="24"/>
        </w:rPr>
      </w:pPr>
    </w:p>
    <w:p w14:paraId="23054E8A" w14:textId="191D1A66" w:rsidR="00144480" w:rsidRPr="00144480" w:rsidRDefault="00144480" w:rsidP="00144480">
      <w:pPr>
        <w:rPr>
          <w:sz w:val="24"/>
          <w:szCs w:val="24"/>
        </w:rPr>
      </w:pPr>
      <w:r w:rsidRPr="00144480">
        <w:rPr>
          <w:b/>
          <w:bCs/>
          <w:sz w:val="24"/>
          <w:szCs w:val="24"/>
        </w:rPr>
        <w:t>BRASIL</w:t>
      </w:r>
      <w:r w:rsidRPr="00144480">
        <w:rPr>
          <w:sz w:val="24"/>
          <w:szCs w:val="24"/>
        </w:rPr>
        <w:t>. Tribunal de Justiça do Estado de Goiás. Apelação Cível n. 0124042-29.2013.8.09.0006. Rel. Des. Orloff Neves Rocha. Julgado em 03 ago. 2018. Disponível em: https://projudi.tjgo.jus.br. Acesso em: 22 abr. 2025.</w:t>
      </w:r>
    </w:p>
    <w:p w14:paraId="1DA2C818" w14:textId="77777777" w:rsidR="00144480" w:rsidRPr="00144480" w:rsidRDefault="00144480" w:rsidP="00144480">
      <w:pPr>
        <w:rPr>
          <w:sz w:val="24"/>
          <w:szCs w:val="24"/>
        </w:rPr>
      </w:pPr>
    </w:p>
    <w:p w14:paraId="08E310E5" w14:textId="36941413" w:rsidR="00144480" w:rsidRPr="00144480" w:rsidRDefault="00144480" w:rsidP="00144480">
      <w:pPr>
        <w:rPr>
          <w:sz w:val="24"/>
          <w:szCs w:val="24"/>
        </w:rPr>
      </w:pPr>
      <w:r w:rsidRPr="00144480">
        <w:rPr>
          <w:b/>
          <w:bCs/>
          <w:sz w:val="24"/>
          <w:szCs w:val="24"/>
        </w:rPr>
        <w:t>BRASIL</w:t>
      </w:r>
      <w:r w:rsidRPr="00144480">
        <w:rPr>
          <w:sz w:val="24"/>
          <w:szCs w:val="24"/>
        </w:rPr>
        <w:t>. Tribunal de Justiça do Estado de Minas Gerais. Apelação Cível n. 1.0000.24.117163-6/001. Rel. Des. Francisco Ricardo Sales Costa. Julgado em 10 maio 2024. Disponível em: https://tjmg.jus.br. Acesso em: 22 abr. 2025.</w:t>
      </w:r>
    </w:p>
    <w:p w14:paraId="0A0BE24F" w14:textId="77777777" w:rsidR="00144480" w:rsidRPr="00144480" w:rsidRDefault="00144480" w:rsidP="00144480">
      <w:pPr>
        <w:rPr>
          <w:sz w:val="24"/>
          <w:szCs w:val="24"/>
        </w:rPr>
      </w:pPr>
    </w:p>
    <w:p w14:paraId="04F59E42" w14:textId="369F5EFE" w:rsidR="00144480" w:rsidRPr="00144480" w:rsidRDefault="00144480" w:rsidP="00144480">
      <w:pPr>
        <w:rPr>
          <w:sz w:val="24"/>
          <w:szCs w:val="24"/>
        </w:rPr>
      </w:pPr>
      <w:r w:rsidRPr="00144480">
        <w:rPr>
          <w:b/>
          <w:bCs/>
          <w:sz w:val="24"/>
          <w:szCs w:val="24"/>
        </w:rPr>
        <w:t>BRASIL</w:t>
      </w:r>
      <w:r w:rsidRPr="00144480">
        <w:rPr>
          <w:sz w:val="24"/>
          <w:szCs w:val="24"/>
        </w:rPr>
        <w:t>. Tribunal de Justiça do Estado do Rio de Janeiro. Apelação Cível n. 0049141-92.2019.8.19.0203. Rel. Des. Humberto Dalla Bernardina de Pinho. Julgado em 2024. Disponível em: https://tjrj.jus.br. Acesso em: 22 abr. 2025.</w:t>
      </w:r>
    </w:p>
    <w:p w14:paraId="5DC50E3C" w14:textId="77777777" w:rsidR="00144480" w:rsidRPr="00144480" w:rsidRDefault="00144480" w:rsidP="00144480">
      <w:pPr>
        <w:rPr>
          <w:sz w:val="24"/>
          <w:szCs w:val="24"/>
        </w:rPr>
      </w:pPr>
    </w:p>
    <w:p w14:paraId="4A6AFC5C" w14:textId="77777777" w:rsidR="00144480" w:rsidRPr="00144480" w:rsidRDefault="00144480" w:rsidP="00144480">
      <w:pPr>
        <w:rPr>
          <w:sz w:val="24"/>
          <w:szCs w:val="24"/>
        </w:rPr>
      </w:pPr>
      <w:r w:rsidRPr="00144480">
        <w:rPr>
          <w:sz w:val="24"/>
          <w:szCs w:val="24"/>
        </w:rPr>
        <w:t xml:space="preserve">CAVALIERI FILHO, Sergio. </w:t>
      </w:r>
      <w:r w:rsidRPr="00144480">
        <w:rPr>
          <w:b/>
          <w:bCs/>
          <w:sz w:val="24"/>
          <w:szCs w:val="24"/>
        </w:rPr>
        <w:t>Programa de responsabilidade civil.</w:t>
      </w:r>
      <w:r w:rsidRPr="00144480">
        <w:rPr>
          <w:sz w:val="24"/>
          <w:szCs w:val="24"/>
        </w:rPr>
        <w:t xml:space="preserve"> 15.ed. Barueri – SP. Atlas, 2021.</w:t>
      </w:r>
    </w:p>
    <w:p w14:paraId="056038EE" w14:textId="77777777" w:rsidR="00144480" w:rsidRPr="00144480" w:rsidRDefault="00144480" w:rsidP="00144480">
      <w:pPr>
        <w:rPr>
          <w:sz w:val="24"/>
          <w:szCs w:val="24"/>
        </w:rPr>
      </w:pPr>
    </w:p>
    <w:p w14:paraId="5774BE54" w14:textId="77777777" w:rsidR="00144480" w:rsidRDefault="00144480" w:rsidP="00144480">
      <w:pPr>
        <w:rPr>
          <w:sz w:val="24"/>
          <w:szCs w:val="24"/>
        </w:rPr>
      </w:pPr>
      <w:r w:rsidRPr="00144480">
        <w:rPr>
          <w:sz w:val="24"/>
          <w:szCs w:val="24"/>
        </w:rPr>
        <w:t xml:space="preserve">DE CASTRO ICIZUKA, Atilio; ABDALLAH, Rhamice Ibrahim Ali Ahmad. A trajetória da descriminalização do adultério no direito brasileiro: uma análise à luz das transformações sociais e da política jurídica. </w:t>
      </w:r>
      <w:r w:rsidRPr="00144480">
        <w:rPr>
          <w:b/>
          <w:bCs/>
          <w:sz w:val="24"/>
          <w:szCs w:val="24"/>
        </w:rPr>
        <w:t>Revista eletrônica direito e política</w:t>
      </w:r>
      <w:r w:rsidRPr="00144480">
        <w:rPr>
          <w:sz w:val="24"/>
          <w:szCs w:val="24"/>
        </w:rPr>
        <w:t>, v. 2, n. 3, p. 212-234, 2007.</w:t>
      </w:r>
    </w:p>
    <w:p w14:paraId="042DE691" w14:textId="77777777" w:rsidR="00144480" w:rsidRPr="00144480" w:rsidRDefault="00144480" w:rsidP="00144480">
      <w:pPr>
        <w:rPr>
          <w:sz w:val="24"/>
          <w:szCs w:val="24"/>
        </w:rPr>
      </w:pPr>
    </w:p>
    <w:p w14:paraId="34B67B60" w14:textId="77777777" w:rsidR="00144480" w:rsidRPr="00144480" w:rsidRDefault="00144480" w:rsidP="00144480">
      <w:pPr>
        <w:rPr>
          <w:sz w:val="24"/>
          <w:szCs w:val="24"/>
        </w:rPr>
      </w:pPr>
      <w:r w:rsidRPr="00144480">
        <w:rPr>
          <w:sz w:val="24"/>
          <w:szCs w:val="24"/>
        </w:rPr>
        <w:t xml:space="preserve">DINIZ, Maria Helena. </w:t>
      </w:r>
      <w:r w:rsidRPr="00144480">
        <w:rPr>
          <w:b/>
          <w:bCs/>
          <w:sz w:val="24"/>
          <w:szCs w:val="24"/>
        </w:rPr>
        <w:t>Curso de Direito Civil Brasileiro</w:t>
      </w:r>
      <w:r w:rsidRPr="00144480">
        <w:rPr>
          <w:sz w:val="24"/>
          <w:szCs w:val="24"/>
        </w:rPr>
        <w:t>: Responsabilidade Civil. 30. ed. São Paulo: Saraiva, 2015.</w:t>
      </w:r>
    </w:p>
    <w:p w14:paraId="57A7EA11" w14:textId="77777777" w:rsidR="00144480" w:rsidRPr="00144480" w:rsidRDefault="00144480" w:rsidP="00144480">
      <w:pPr>
        <w:rPr>
          <w:sz w:val="24"/>
          <w:szCs w:val="24"/>
        </w:rPr>
      </w:pPr>
    </w:p>
    <w:p w14:paraId="5FCB5FFF" w14:textId="77777777" w:rsidR="00144480" w:rsidRDefault="00144480" w:rsidP="00144480">
      <w:pPr>
        <w:rPr>
          <w:sz w:val="24"/>
          <w:szCs w:val="24"/>
        </w:rPr>
      </w:pPr>
      <w:r w:rsidRPr="00144480">
        <w:rPr>
          <w:sz w:val="24"/>
          <w:szCs w:val="24"/>
        </w:rPr>
        <w:t xml:space="preserve">GAGLIANO, Pablo Stolze; PAMPLONA FILHO, Rodolfo. </w:t>
      </w:r>
      <w:r w:rsidRPr="00144480">
        <w:rPr>
          <w:b/>
          <w:bCs/>
          <w:sz w:val="24"/>
          <w:szCs w:val="24"/>
        </w:rPr>
        <w:t>Novo curso de Direito Civil</w:t>
      </w:r>
      <w:r w:rsidRPr="00144480">
        <w:rPr>
          <w:sz w:val="24"/>
          <w:szCs w:val="24"/>
        </w:rPr>
        <w:t>: Responsabilidade Civil. São Paulo: Saraiva, 2020.</w:t>
      </w:r>
    </w:p>
    <w:p w14:paraId="5A275A2A" w14:textId="77777777" w:rsidR="00144480" w:rsidRPr="00144480" w:rsidRDefault="00144480" w:rsidP="00144480">
      <w:pPr>
        <w:rPr>
          <w:sz w:val="24"/>
          <w:szCs w:val="24"/>
        </w:rPr>
      </w:pPr>
    </w:p>
    <w:p w14:paraId="182EA0F7" w14:textId="77777777" w:rsidR="00144480" w:rsidRDefault="00144480" w:rsidP="00144480">
      <w:pPr>
        <w:rPr>
          <w:sz w:val="24"/>
          <w:szCs w:val="24"/>
        </w:rPr>
      </w:pPr>
      <w:r w:rsidRPr="00144480">
        <w:rPr>
          <w:sz w:val="24"/>
          <w:szCs w:val="24"/>
        </w:rPr>
        <w:t xml:space="preserve">GONÇALVES, Carlos Roberto. </w:t>
      </w:r>
      <w:r w:rsidRPr="00144480">
        <w:rPr>
          <w:b/>
          <w:bCs/>
          <w:sz w:val="24"/>
          <w:szCs w:val="24"/>
        </w:rPr>
        <w:t xml:space="preserve">Responsabilidade Civil. </w:t>
      </w:r>
      <w:r w:rsidRPr="00144480">
        <w:rPr>
          <w:sz w:val="24"/>
          <w:szCs w:val="24"/>
        </w:rPr>
        <w:t xml:space="preserve">22.ed. SãoPaulo: SaraivaJur, 2023. </w:t>
      </w:r>
    </w:p>
    <w:p w14:paraId="037C7388" w14:textId="77777777" w:rsidR="00144480" w:rsidRPr="00144480" w:rsidRDefault="00144480" w:rsidP="00144480">
      <w:pPr>
        <w:rPr>
          <w:sz w:val="24"/>
          <w:szCs w:val="24"/>
        </w:rPr>
      </w:pPr>
    </w:p>
    <w:p w14:paraId="28CFDDFC" w14:textId="7A2829A6" w:rsidR="00144480" w:rsidRPr="00144480" w:rsidRDefault="00144480" w:rsidP="00144480">
      <w:pPr>
        <w:rPr>
          <w:sz w:val="24"/>
          <w:szCs w:val="24"/>
        </w:rPr>
      </w:pPr>
      <w:r w:rsidRPr="00144480">
        <w:rPr>
          <w:sz w:val="24"/>
          <w:szCs w:val="24"/>
        </w:rPr>
        <w:t xml:space="preserve">LISOBA, Roberto Senise. </w:t>
      </w:r>
      <w:r w:rsidRPr="00144480">
        <w:rPr>
          <w:b/>
          <w:bCs/>
          <w:sz w:val="24"/>
          <w:szCs w:val="24"/>
        </w:rPr>
        <w:t>Manual de Direito Civil</w:t>
      </w:r>
      <w:r w:rsidRPr="00144480">
        <w:rPr>
          <w:sz w:val="24"/>
          <w:szCs w:val="24"/>
        </w:rPr>
        <w:t>: Volume 2: Obrigações e</w:t>
      </w:r>
      <w:r>
        <w:rPr>
          <w:sz w:val="24"/>
          <w:szCs w:val="24"/>
        </w:rPr>
        <w:t xml:space="preserve"> </w:t>
      </w:r>
      <w:r w:rsidRPr="00144480">
        <w:rPr>
          <w:sz w:val="24"/>
          <w:szCs w:val="24"/>
        </w:rPr>
        <w:t>Responsabilidade</w:t>
      </w:r>
      <w:r>
        <w:rPr>
          <w:sz w:val="24"/>
          <w:szCs w:val="24"/>
        </w:rPr>
        <w:t xml:space="preserve"> </w:t>
      </w:r>
      <w:r w:rsidRPr="00144480">
        <w:rPr>
          <w:sz w:val="24"/>
          <w:szCs w:val="24"/>
        </w:rPr>
        <w:t xml:space="preserve">Civil. 3. ed. São Paulo: Revista dos Tribunais, 2004. </w:t>
      </w:r>
    </w:p>
    <w:p w14:paraId="4983D17B" w14:textId="77777777" w:rsidR="00144480" w:rsidRPr="00144480" w:rsidRDefault="00144480" w:rsidP="00144480">
      <w:pPr>
        <w:rPr>
          <w:sz w:val="24"/>
          <w:szCs w:val="24"/>
        </w:rPr>
      </w:pPr>
    </w:p>
    <w:p w14:paraId="610839B8" w14:textId="77777777" w:rsidR="00144480" w:rsidRDefault="00144480" w:rsidP="00144480">
      <w:pPr>
        <w:rPr>
          <w:sz w:val="24"/>
          <w:szCs w:val="24"/>
        </w:rPr>
      </w:pPr>
      <w:r w:rsidRPr="00144480">
        <w:rPr>
          <w:sz w:val="24"/>
          <w:szCs w:val="24"/>
        </w:rPr>
        <w:t xml:space="preserve">LOBO, Paulo. </w:t>
      </w:r>
      <w:r w:rsidRPr="00144480">
        <w:rPr>
          <w:b/>
          <w:bCs/>
          <w:sz w:val="24"/>
          <w:szCs w:val="24"/>
        </w:rPr>
        <w:t>Famílias</w:t>
      </w:r>
      <w:r w:rsidRPr="00144480">
        <w:rPr>
          <w:sz w:val="24"/>
          <w:szCs w:val="24"/>
        </w:rPr>
        <w:t>. 6. ed. São Paulo: Saraiva, 2020.</w:t>
      </w:r>
    </w:p>
    <w:p w14:paraId="3AB6E304" w14:textId="77777777" w:rsidR="00144480" w:rsidRDefault="00144480" w:rsidP="00144480">
      <w:pPr>
        <w:rPr>
          <w:sz w:val="24"/>
          <w:szCs w:val="24"/>
        </w:rPr>
      </w:pPr>
    </w:p>
    <w:p w14:paraId="69339CD0" w14:textId="1D565221" w:rsidR="00144480" w:rsidRPr="00144480" w:rsidRDefault="00144480" w:rsidP="00144480">
      <w:pPr>
        <w:rPr>
          <w:sz w:val="24"/>
          <w:szCs w:val="24"/>
        </w:rPr>
      </w:pPr>
      <w:r w:rsidRPr="00144480">
        <w:rPr>
          <w:sz w:val="24"/>
          <w:szCs w:val="24"/>
        </w:rPr>
        <w:t>TARTUCE, Flávio. Responsabilidade Civil. 6. ed. Rio de Janeiro: Forense, 2024. E-book. p.797. ISBN 9788530995492. Disponível em: https://integrada.minhabiblioteca.com.br/reader/books/9788530995492/. Acesso em: 08 set. 2025.</w:t>
      </w:r>
    </w:p>
    <w:p w14:paraId="1344A247" w14:textId="6975EC17" w:rsidR="0065033F" w:rsidRPr="0065033F" w:rsidRDefault="0065033F" w:rsidP="00144480">
      <w:pPr>
        <w:pStyle w:val="Rodap"/>
        <w:spacing w:line="360" w:lineRule="auto"/>
        <w:jc w:val="center"/>
        <w:rPr>
          <w:sz w:val="24"/>
          <w:szCs w:val="24"/>
        </w:rPr>
      </w:pPr>
    </w:p>
    <w:sectPr w:rsidR="0065033F" w:rsidRPr="0065033F" w:rsidSect="004071DD">
      <w:headerReference w:type="default" r:id="rId8"/>
      <w:footerReference w:type="default" r:id="rId9"/>
      <w:pgSz w:w="11906"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7E07E" w14:textId="77777777" w:rsidR="009D6E3F" w:rsidRDefault="009D6E3F" w:rsidP="004071DD">
      <w:r>
        <w:separator/>
      </w:r>
    </w:p>
  </w:endnote>
  <w:endnote w:type="continuationSeparator" w:id="0">
    <w:p w14:paraId="7CAAAE51" w14:textId="77777777" w:rsidR="009D6E3F" w:rsidRDefault="009D6E3F"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3130" w14:textId="77777777" w:rsidR="009D6E3F" w:rsidRDefault="009D6E3F" w:rsidP="004071DD">
      <w:r>
        <w:separator/>
      </w:r>
    </w:p>
  </w:footnote>
  <w:footnote w:type="continuationSeparator" w:id="0">
    <w:p w14:paraId="2B271E18" w14:textId="77777777" w:rsidR="009D6E3F" w:rsidRDefault="009D6E3F" w:rsidP="004071DD">
      <w:r>
        <w:continuationSeparator/>
      </w:r>
    </w:p>
  </w:footnote>
  <w:footnote w:id="1">
    <w:p w14:paraId="6C811CED" w14:textId="3C6CA492" w:rsidR="0065033F" w:rsidRDefault="0065033F" w:rsidP="0065033F">
      <w:pPr>
        <w:pStyle w:val="Textodenotaderodap"/>
        <w:jc w:val="both"/>
      </w:pPr>
      <w:r>
        <w:rPr>
          <w:rStyle w:val="Refdenotaderodap"/>
        </w:rPr>
        <w:footnoteRef/>
      </w:r>
      <w:r>
        <w:t xml:space="preserve"> Acadêmica do X período do curso de Bacharelado em Direito na Christus Faculdade do Piauí. E-mail: robertacamila413@gmail.com. </w:t>
      </w:r>
    </w:p>
  </w:footnote>
  <w:footnote w:id="2">
    <w:p w14:paraId="303FA4EA" w14:textId="7158B7FC" w:rsidR="0065033F" w:rsidRDefault="0065033F" w:rsidP="0065033F">
      <w:pPr>
        <w:pStyle w:val="Textodenotaderodap"/>
        <w:jc w:val="both"/>
      </w:pPr>
      <w:r>
        <w:rPr>
          <w:rStyle w:val="Refdenotaderodap"/>
        </w:rPr>
        <w:footnoteRef/>
      </w:r>
      <w:r>
        <w:t xml:space="preserve"> Professora especialista na Christus Faculdade do Piauí-CHRISFAPI. E-mail: moraismaiza@outlook.com. </w:t>
      </w:r>
    </w:p>
    <w:p w14:paraId="72346071" w14:textId="30ED2141" w:rsidR="00802B5D" w:rsidRDefault="00802B5D" w:rsidP="0065033F">
      <w:pPr>
        <w:pStyle w:val="Textodenotaderodap"/>
        <w:jc w:val="both"/>
        <w:rPr>
          <w:rFonts w:ascii="Arial" w:hAnsi="Arial"/>
        </w:rPr>
      </w:pPr>
      <w:r>
        <w:t xml:space="preserve">³ </w:t>
      </w:r>
      <w:r>
        <w:t>Acadêmica do X período do curso de Bacharelado em Direito na Christus Faculdade do Piauí. E-mail:</w:t>
      </w:r>
      <w:r>
        <w:t xml:space="preserve"> brenna.oliveirasousa@gmail.com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1199B5F7">
          <wp:simplePos x="0" y="0"/>
          <wp:positionH relativeFrom="page">
            <wp:align>left</wp:align>
          </wp:positionH>
          <wp:positionV relativeFrom="paragraph">
            <wp:posOffset>-447040</wp:posOffset>
          </wp:positionV>
          <wp:extent cx="7629525" cy="1402848"/>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4"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num w:numId="1" w16cid:durableId="1449661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542814">
    <w:abstractNumId w:val="3"/>
  </w:num>
  <w:num w:numId="3" w16cid:durableId="2128086192">
    <w:abstractNumId w:val="4"/>
  </w:num>
  <w:num w:numId="4" w16cid:durableId="777992193">
    <w:abstractNumId w:val="2"/>
  </w:num>
  <w:num w:numId="5" w16cid:durableId="614141171">
    <w:abstractNumId w:val="1"/>
  </w:num>
  <w:num w:numId="6" w16cid:durableId="68387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44CF3"/>
    <w:rsid w:val="00062FBE"/>
    <w:rsid w:val="000747E7"/>
    <w:rsid w:val="000C0A41"/>
    <w:rsid w:val="000D1FDB"/>
    <w:rsid w:val="00144480"/>
    <w:rsid w:val="00146632"/>
    <w:rsid w:val="0014789D"/>
    <w:rsid w:val="00280A8C"/>
    <w:rsid w:val="002A1E6B"/>
    <w:rsid w:val="002F61A2"/>
    <w:rsid w:val="00321602"/>
    <w:rsid w:val="0036755F"/>
    <w:rsid w:val="003933B9"/>
    <w:rsid w:val="004071DD"/>
    <w:rsid w:val="004220E9"/>
    <w:rsid w:val="004961DC"/>
    <w:rsid w:val="00544541"/>
    <w:rsid w:val="005469FC"/>
    <w:rsid w:val="00552968"/>
    <w:rsid w:val="005B1CE2"/>
    <w:rsid w:val="005C4F4F"/>
    <w:rsid w:val="00640C56"/>
    <w:rsid w:val="0065033F"/>
    <w:rsid w:val="006511DC"/>
    <w:rsid w:val="00651539"/>
    <w:rsid w:val="006F6DE3"/>
    <w:rsid w:val="00715E15"/>
    <w:rsid w:val="007242CD"/>
    <w:rsid w:val="00770C83"/>
    <w:rsid w:val="00783E9A"/>
    <w:rsid w:val="00802B5D"/>
    <w:rsid w:val="00804E7E"/>
    <w:rsid w:val="008128E4"/>
    <w:rsid w:val="00846ACF"/>
    <w:rsid w:val="008865CE"/>
    <w:rsid w:val="009140D1"/>
    <w:rsid w:val="00963E7D"/>
    <w:rsid w:val="009944CE"/>
    <w:rsid w:val="009D6E3F"/>
    <w:rsid w:val="00A72088"/>
    <w:rsid w:val="00AB0A6F"/>
    <w:rsid w:val="00B512D1"/>
    <w:rsid w:val="00B7370E"/>
    <w:rsid w:val="00B761A1"/>
    <w:rsid w:val="00B91F01"/>
    <w:rsid w:val="00BB4DF4"/>
    <w:rsid w:val="00C43042"/>
    <w:rsid w:val="00CB1ECB"/>
    <w:rsid w:val="00CC3AC7"/>
    <w:rsid w:val="00CF1AD2"/>
    <w:rsid w:val="00D70FBE"/>
    <w:rsid w:val="00DB1935"/>
    <w:rsid w:val="00DB7FE8"/>
    <w:rsid w:val="00E03F14"/>
    <w:rsid w:val="00E1448D"/>
    <w:rsid w:val="00E94362"/>
    <w:rsid w:val="00F0095A"/>
    <w:rsid w:val="00F067C6"/>
    <w:rsid w:val="00F25246"/>
    <w:rsid w:val="00F269CC"/>
    <w:rsid w:val="00F33874"/>
    <w:rsid w:val="00F4637E"/>
    <w:rsid w:val="00FA4973"/>
    <w:rsid w:val="00FC6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semiHidden/>
    <w:unhideWhenUsed/>
    <w:rsid w:val="00F33874"/>
    <w:rPr>
      <w:vertAlign w:val="superscript"/>
    </w:rPr>
  </w:style>
  <w:style w:type="character" w:styleId="Hyperlink">
    <w:name w:val="Hyperlink"/>
    <w:basedOn w:val="Fontepargpadro"/>
    <w:uiPriority w:val="99"/>
    <w:unhideWhenUsed/>
    <w:rsid w:val="0065033F"/>
    <w:rPr>
      <w:color w:val="0563C1" w:themeColor="hyperlink"/>
      <w:u w:val="single"/>
    </w:rPr>
  </w:style>
  <w:style w:type="character" w:styleId="MenoPendente">
    <w:name w:val="Unresolved Mention"/>
    <w:basedOn w:val="Fontepargpadro"/>
    <w:uiPriority w:val="99"/>
    <w:semiHidden/>
    <w:unhideWhenUsed/>
    <w:rsid w:val="00650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3548</Words>
  <Characters>19163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Brena Sousa</cp:lastModifiedBy>
  <cp:revision>21</cp:revision>
  <cp:lastPrinted>2021-07-28T20:43:00Z</cp:lastPrinted>
  <dcterms:created xsi:type="dcterms:W3CDTF">2025-08-20T11:18:00Z</dcterms:created>
  <dcterms:modified xsi:type="dcterms:W3CDTF">2025-09-08T15:09:00Z</dcterms:modified>
</cp:coreProperties>
</file>