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before="40" w:after="0"/>
        <w:rPr>
          <w:sz w:val="24"/>
          <w:szCs w:val="24"/>
        </w:rPr>
      </w:pPr>
      <w:r>
        <w:rPr>
          <w:sz w:val="24"/>
          <w:szCs w:val="24"/>
        </w:rPr>
        <w:t xml:space="preserve">A RELAÇÃO ENTRE-CULTURAS EM SALA DE AULA: </w:t>
      </w:r>
      <w:r>
        <w:rPr>
          <w:sz w:val="24"/>
          <w:szCs w:val="24"/>
        </w:rPr>
        <w:t>LÍNGUA E IMIGRAÇÃO</w:t>
      </w:r>
      <w:r>
        <w:rPr>
          <w:rStyle w:val="Ncoradanotaderodap"/>
          <w:sz w:val="24"/>
          <w:szCs w:val="24"/>
        </w:rPr>
        <w:footnoteReference w:id="2"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Ttulo1"/>
        <w:rPr>
          <w:sz w:val="24"/>
          <w:szCs w:val="24"/>
        </w:rPr>
      </w:pPr>
      <w:r>
        <w:rPr>
          <w:sz w:val="24"/>
          <w:szCs w:val="24"/>
        </w:rPr>
        <w:t>RESUMO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hanging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 xml:space="preserve">Nesta pesquisa, discutimos a relação do sujeito-professor de língua portuguesa com o outro-aluno-estrangeiro em sala de aula.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>Para isso, e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 xml:space="preserve">ntrevistamos profissionais de uma escola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 xml:space="preserve">pública que atende alunos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 xml:space="preserve">imigrantes em Chapecó/SC. A pergunta de pesquisa que norteou este trabalho foi: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>que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 xml:space="preserve"> sentidos são produzidos pelos dizeres do professor de língua portuguesa sobre sua experiência em sala de aula com alunos imigrantes e como isso afeta o fazer docente? A partir de gestos interpretativos, analisamos  regularidades que remetem à experiência do sujeito-professor com o outro-aluno-estrangeiro: o apagamento de línguas em busca de um ideal monolíngue; a relação com o outro-aluno-estrangeiro e a hos(ti)pitalidade que surge nessa relação; 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>todas essas regularidades atravessadas – de modo tenso – pela noção de</w:t>
      </w:r>
      <w:r>
        <w:rPr>
          <w:rFonts w:eastAsia="Times New Roman" w:cs="Times New Roman" w:ascii="Times New Roman" w:hAnsi="Times New Roman"/>
          <w:bCs/>
          <w:color w:val="auto"/>
          <w:sz w:val="24"/>
          <w:szCs w:val="24"/>
        </w:rPr>
        <w:t xml:space="preserve"> cultura. Assim, entendemos que a experiência do professor com alunos imigrantes, de acordo com os dizeres e a narratividade produzida pelo sujeito-professor, é marcada por uma relação de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entre-meios: na hos(ti)pitalidade – entre hospitalidade e hostilidade –, no acolher e des-acolher, no tensionamento entre a cultura outra e a cultura brasileira, na língua outra e na sua língua, na sua individuação como sujeito-professor de língua portuguesa que sabe ensinar o aluno brasileiro, mas, quando tem um aluno estrangeiro, sente dificuldade. É nesse espaço dicotômico que o professor demonstra mudanças e questionamentos nos seus modos de individuação.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o ensino da língua portuguesa,  surge a </w:t>
      </w:r>
      <w:r>
        <w:rPr>
          <w:rFonts w:eastAsia="Times New Roman" w:cs="Times New Roman" w:ascii="Times New Roman" w:hAnsi="Times New Roman"/>
          <w:i/>
          <w:iCs/>
          <w:color w:val="auto"/>
          <w:sz w:val="24"/>
          <w:szCs w:val="24"/>
        </w:rPr>
        <w:t>dificuldade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, regularidade que perpassa vários dizeres dos professores.</w:t>
      </w:r>
    </w:p>
    <w:p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Palavras-chave: </w:t>
      </w:r>
      <w:r>
        <w:rPr>
          <w:b w:val="false"/>
          <w:bCs w:val="false"/>
          <w:sz w:val="24"/>
          <w:szCs w:val="24"/>
        </w:rPr>
        <w:t>Cultura. Língua. Imigração. Subjetividade. Sujeito professor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rPr>
          <w:sz w:val="24"/>
          <w:szCs w:val="24"/>
        </w:rPr>
      </w:pPr>
      <w:r>
        <w:rPr>
          <w:sz w:val="24"/>
          <w:szCs w:val="24"/>
        </w:rPr>
        <w:t>INTRODUÇÃO</w:t>
      </w:r>
    </w:p>
    <w:p>
      <w:pPr>
        <w:pStyle w:val="Normal"/>
        <w:spacing w:lineRule="auto" w:line="360"/>
        <w:ind w:right="0" w:firstLine="720"/>
        <w:jc w:val="both"/>
        <w:rPr>
          <w:rFonts w:ascii="Times New Roman" w:hAnsi="Times New Roman" w:eastAsia="Times New Roman" w:cs="Times New Roman"/>
          <w:color w:val="0000FF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FF"/>
          <w:sz w:val="24"/>
          <w:szCs w:val="24"/>
        </w:rPr>
      </w:r>
    </w:p>
    <w:p>
      <w:pPr>
        <w:pStyle w:val="Normal"/>
        <w:spacing w:lineRule="auto" w:line="360"/>
        <w:ind w:right="0" w:firstLine="7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O objetivo desta pesquisa é analisar efeitos de sentidos de dizeres do sujeito-professor de língua portuguesa sobre sua experiência em sala de aula com alunos imigrantes, no Oeste de Santa Catarina/Brasil.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 pergunta que move o estudo é: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Quais sentidos são produzidos pelos dizeres do professor de língua portuguesa sobre sua experiência em sala de aula com alunos imigrantes e como isso afeta o seu fazer docente? </w:t>
      </w:r>
    </w:p>
    <w:p>
      <w:pPr>
        <w:pStyle w:val="Normal"/>
        <w:spacing w:lineRule="auto" w:line="360"/>
        <w:ind w:right="0" w:firstLine="7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Para dar conta dessa questão, elegemos a entrevista semi-estruturada como instrumento de coleta de dados. Entrevistamos 3 professores de Língua Portuguesa de uma escola pública de Chapecó/SC, que atende o maior número de imigrantes na cidade.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No momento da entrevista, a escola contava com cerca de 650 alunos matriculados; destes, 108 eram estrangeiros, que  não tinham a língua portuguesa como Língua Mate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auto" w:val="clear"/>
        </w:rPr>
        <w:t xml:space="preserve">rna. A presença significativa de alunos estrangeiros nas turmas regulares na educação pública é um fenômeno que se acentua com as ondas migratórias de imigrantes haitianos, a partir de 204 e, posteriormente, com a imigração Venezuelana, a partir de 2018. Essa realidade linguística plural em sala de aula, coloca outras questões para os professores: o que é ensinar Língua Portuguesa – na mesma sala de aula – para alunos brasileiros e não brasileiros que, muitas vezes, não sabem falar a Língua Portuguesa. </w:t>
      </w:r>
    </w:p>
    <w:p>
      <w:pPr>
        <w:pStyle w:val="Normal"/>
        <w:spacing w:lineRule="auto" w:line="360"/>
        <w:ind w:right="0" w:firstLine="72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T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eórico-metodol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ogicamente a pesquisa sustenta-se no dispositivo da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 Análise de Discurso (AD) franco-brasileira,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que dá suporte para interpretar o lugar da cultura na relação pedagógica.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Para os profe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ssores, é importante valorizar a cultura do outro, o que também inscreve seu discurso na alteridade. </w:t>
      </w:r>
    </w:p>
    <w:p>
      <w:pPr>
        <w:pStyle w:val="Normal"/>
        <w:spacing w:lineRule="auto" w:line="360"/>
        <w:ind w:right="0" w:hanging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360"/>
        <w:ind w:right="0" w:hanging="0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METODOLOGIA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Para dar conta da pergunta de pesquisa e de nossos objetivos, elegemos a entrevista semiestruturada como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método para acesso à materialidade do discurso dos sujeitos.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Nosso público para as entrevistas foram profissionais que trabalham com o ensino fundamental II (6º ao 9º ano), por ser nessa fase que há maior presença de alunos estrangeiros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nas escolas do município de Chapecó/SC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, de acordo com um relatório disponibilizado pela Secretaria Municipal de Educação de Chapecó. </w:t>
      </w:r>
    </w:p>
    <w:p>
      <w:pPr>
        <w:pStyle w:val="Normal"/>
        <w:spacing w:lineRule="auto" w:line="360"/>
        <w:ind w:right="0" w:firstLine="72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E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ntrevistamos três professores que trabalham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a disciplina de Língua Portuguesa e que têm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alunos estrangeiros em suas turmas. 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Para a entrevista, fizemos uma questão inicial, a saber: Como está sendo a tua experiência de ensino para alunos imigrantes, que não têm o português como língua materna? </w:t>
      </w:r>
    </w:p>
    <w:p>
      <w:pPr>
        <w:pStyle w:val="Normal"/>
        <w:spacing w:lineRule="auto" w:line="360"/>
        <w:ind w:right="0" w:firstLine="72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eastAsia="ja-JP" w:bidi="hi-IN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eastAsia="ja-JP" w:bidi="hi-IN"/>
        </w:rPr>
        <w:t>Dentro de nossos recortes e análises, observamos uma regularidade presente nos dizeres dos professores, que foi o lugar atribuído à cultura: os participantes tocaram na importância da cultura quando falavam dos aspectos positivos da relação entre alunos brasileiros e estrangeiros em sala de aula.</w:t>
      </w:r>
    </w:p>
    <w:p>
      <w:pPr>
        <w:pStyle w:val="Ttulo1"/>
        <w:rPr>
          <w:sz w:val="24"/>
          <w:szCs w:val="24"/>
        </w:rPr>
      </w:pPr>
      <w:r>
        <w:rPr>
          <w:sz w:val="24"/>
          <w:szCs w:val="24"/>
        </w:rPr>
        <w:t xml:space="preserve">ANÁLISE DO CORPUS DE PESQUISA: </w:t>
      </w:r>
      <w:r>
        <w:rPr>
          <w:sz w:val="24"/>
          <w:szCs w:val="24"/>
        </w:rPr>
        <w:t>TEM OUTRA(S) CULTURA(S) NA MINHA AULA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Para as análises, q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uando perguntados sobre pontos positivos encontrados no contato com alunos estrangeiros em sala de aula, os professores demonstraram um ponto regular em seus discursos: a cultura.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Quando questionado sobre suas certezas relacionadas ao ensino de LP que teriam sido alteradas, ou rompidas, </w:t>
      </w:r>
      <w:r>
        <w:rPr>
          <w:rFonts w:cs="Times New Roman" w:ascii="Times New Roman" w:hAnsi="Times New Roman"/>
          <w:color w:val="auto"/>
          <w:sz w:val="24"/>
          <w:szCs w:val="24"/>
        </w:rPr>
        <w:t>é regular o professor afirmar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teve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confirmada a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certeza </w:t>
      </w:r>
      <w:r>
        <w:rPr>
          <w:rFonts w:cs="Times New Roman" w:ascii="Times New Roman" w:hAnsi="Times New Roman"/>
          <w:color w:val="auto"/>
          <w:sz w:val="24"/>
          <w:szCs w:val="24"/>
        </w:rPr>
        <w:t>d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a existência da diversidade. Em todas as SDs </w:t>
      </w:r>
      <w:r>
        <w:rPr>
          <w:rFonts w:cs="Times New Roman" w:ascii="Times New Roman" w:hAnsi="Times New Roman"/>
          <w:color w:val="auto"/>
          <w:sz w:val="24"/>
          <w:szCs w:val="24"/>
        </w:rPr>
        <w:t>há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uma regularidade: todos </w:t>
      </w:r>
      <w:r>
        <w:rPr>
          <w:rFonts w:cs="Times New Roman" w:ascii="Times New Roman" w:hAnsi="Times New Roman"/>
          <w:color w:val="auto"/>
          <w:sz w:val="24"/>
          <w:szCs w:val="24"/>
        </w:rPr>
        <w:t>professores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mostram ter e reproduzir um discurso sobre a importância da diversidade e das diferenças culturais. </w:t>
      </w:r>
      <w:r>
        <w:rPr>
          <w:rFonts w:cs="Times New Roman" w:ascii="Times New Roman" w:hAnsi="Times New Roman"/>
          <w:color w:val="auto"/>
          <w:sz w:val="24"/>
          <w:szCs w:val="24"/>
        </w:rPr>
        <w:t>Mas, ao mesmo tempo, apontam para a emergência de discurso preconceituosos em relação ao outro estrangeiro.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à língua do outro, à cultura do outro: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  <w:lang w:bidi="ar-SA"/>
        </w:rPr>
        <w:t>SD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  <w:lang w:bidi="ar-SA"/>
        </w:rPr>
        <w:t>1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  <w:lang w:bidi="ar-SA"/>
        </w:rPr>
        <w:t>: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 xml:space="preserve"> é uma </w:t>
      </w:r>
      <w:r>
        <w:rPr>
          <w:rFonts w:cs="Times New Roman" w:ascii="Times New Roman" w:hAnsi="Times New Roman"/>
          <w:b/>
          <w:bCs/>
          <w:i/>
          <w:iCs/>
          <w:color w:val="auto"/>
          <w:sz w:val="24"/>
          <w:szCs w:val="24"/>
        </w:rPr>
        <w:t>experiência diferente pela questão mais do/ do convívio assim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 xml:space="preserve">/ porque sala de aula além de toda a questão da gente trazer os conteúdos/ trazer as propostas/ mas tem muito ali da troca/ da vivência/ então eu acho que um dos principais pontos é isso assim/ essa experiência de ter alunos de outros países e como eu comentei também até de outras regiões do Brasil traz essaa/ essa oportunidade dos alunos brasileiros poderem conviver/ de nós professores também conhecer um pouco mais/ mass/ assim/ </w:t>
      </w:r>
      <w:r>
        <w:rPr>
          <w:rFonts w:cs="Times New Roman" w:ascii="Times New Roman" w:hAnsi="Times New Roman"/>
          <w:b/>
          <w:bCs/>
          <w:i/>
          <w:iCs/>
          <w:color w:val="auto"/>
          <w:sz w:val="24"/>
          <w:szCs w:val="24"/>
        </w:rPr>
        <w:t>por mais que tem essa/ essa oportunidade/ a gente ainda tá bem longe de conseguir assim momentos de/ de fazer realmente trocas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/  (P1).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  <w:lang w:bidi="ar-SA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iCs/>
          <w:color w:val="auto"/>
          <w:sz w:val="24"/>
          <w:szCs w:val="24"/>
          <w:lang w:bidi="ar-SA"/>
        </w:rPr>
      </w:pPr>
      <w:r>
        <w:rPr>
          <w:rFonts w:cs="Times New Roman" w:ascii="Times New Roman" w:hAnsi="Times New Roman"/>
          <w:i/>
          <w:iCs/>
          <w:color w:val="auto"/>
          <w:sz w:val="24"/>
          <w:szCs w:val="24"/>
          <w:lang w:bidi="ar-SA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Mesmo quando o professor não fala diretamente a palavra preconceito, existem processos parafrásticos que remetem a essa interpretação. Os participantes usam termos como: 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excluem; não se misturam; tá bem longe de conseguir trocas.</w:t>
      </w:r>
      <w:r>
        <w:rPr>
          <w:rFonts w:cs="Times New Roman"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Como se existisse uma forma de exclusão entre as culturas, em que uma exclui a outra, como se alunos brasileiros e estrangeiros não pudessem interagir, 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  <w:lang w:bidi="ar-SA"/>
        </w:rPr>
        <w:t>alunos estrangeiros que sempre fazem trabalhos com alunos estrangeiros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Para Or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landi (2017 p. 91), os nossos corpos são vistos como materiais significativos. Assim, o sujeito estrangeiro traz em seu corpo processos significativos que demonstram esse funcionamento da memória e que causam estranhamento e medo da mudança, por isso surge o preconceito, “[...] que é estruturante da nossa formação social, e as consequentes reações de hostilidade contra estes sujeitos, os ‘de fora’, os ‘outros’, seja da cultura do grupo social, do país, etc.” (ORLANDI, 2017, p. 91-92).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Nessa linha, o preconceito é provocado por uma filiação a sentidos que o sujeito não sabe como se formaram nele, mas têm relação com o real e são de natureza histórico-social. Os alunos brasileiros, ou mesmo o sujeito-professor, não sabem como produzem esse efeito de sentido do preconceito, isso faz parte do seu processo de individuação, ação da ideologia e do interdiscurso.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0" w:hanging="0"/>
        <w:jc w:val="both"/>
        <w:rPr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RESULTADOS </w:t>
      </w:r>
    </w:p>
    <w:p>
      <w:pPr>
        <w:pStyle w:val="Normal"/>
        <w:spacing w:lineRule="auto" w:line="36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ab/>
        <w:t xml:space="preserve">Nessa perspectiva, a cultura também constitui o sujeito, assim como a história, a ideologia e as formações discursivas, trazendo um ponto de aproximação com a AD. Os professores tentam inserir os alunos estrangeiros na nossa cultura, na nossa língua, e também tentam inserir os alunos brasileiros na cultura do estrangeiro que está em sala de aula. Assim, há uma nova experiência notada pelos professores: a diversidade de culturas em um 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entre-lugares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– 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aqui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na sala de aula e lá no país em que esses alunos estrangeiros nasceram e do qual carregam a língua que falam – e em um tempo atual, </w:t>
      </w:r>
      <w:r>
        <w:rPr>
          <w:rFonts w:cs="Times New Roman" w:ascii="Times New Roman" w:hAnsi="Times New Roman"/>
          <w:i/>
          <w:iCs/>
          <w:color w:val="auto"/>
          <w:sz w:val="24"/>
          <w:szCs w:val="24"/>
        </w:rPr>
        <w:t>agora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. Isso evoca a diferença cultural que se faz presente e, de alguma maneira, reorganiza o fazer docente, modifica, afeta, pois agora ele percebe a presença da diversidade na sua realidade e essa diversidade é concretizada na diferença cultural, de acordo com a narratividade construída pelos professores.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“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Os embates de fronteira acerca da diferença cultural têm tanta possibilidade de serem consensuais quanto conflituosos” (BHABHA, 1998, p. 21). Assim, percebemos as duas possibilidades a partir dos discursos dos professores, os embates dessas diferenças culturais são consensuais, positivos, importantes para </w:t>
      </w:r>
      <w:r>
        <w:rPr>
          <w:rFonts w:cs="Times New Roman" w:ascii="Times New Roman" w:hAnsi="Times New Roman"/>
          <w:color w:val="auto"/>
          <w:sz w:val="24"/>
          <w:szCs w:val="24"/>
        </w:rPr>
        <w:t>os sujeitos do processo pedagógico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pois trabalham a diversidade. Entretanto, são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também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conflituosos, pois segregam, já que aluno estrangeiro só faz trabalhos com alunos estrangeiros, há uma exclusão. Essa exclusão acaba gerando uma situação de conflito </w:t>
      </w:r>
      <w:r>
        <w:rPr>
          <w:rFonts w:cs="Times New Roman" w:ascii="Times New Roman" w:hAnsi="Times New Roman"/>
          <w:color w:val="auto"/>
          <w:sz w:val="24"/>
          <w:szCs w:val="24"/>
        </w:rPr>
        <w:t>para o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professor, pois esse se vê no papel de quem precisa mediar uma aproximação, apelar para que os estudantes percebam as possibilidades positivas que o outro-aluno-estrangeiro pode oferecer.</w:t>
      </w:r>
    </w:p>
    <w:p>
      <w:pPr>
        <w:pStyle w:val="Ttulo1"/>
        <w:rPr>
          <w:sz w:val="24"/>
          <w:szCs w:val="24"/>
        </w:rPr>
      </w:pPr>
      <w:r>
        <w:rPr>
          <w:sz w:val="24"/>
          <w:szCs w:val="24"/>
        </w:rPr>
        <w:t>REFERÊNCIAS</w:t>
      </w:r>
    </w:p>
    <w:p>
      <w:pPr>
        <w:pStyle w:val="Normal"/>
        <w:ind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0" w:hanging="0"/>
        <w:rPr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BHABHA, H. K. 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O local da cultura</w:t>
      </w:r>
      <w:r>
        <w:rPr>
          <w:rFonts w:cs="Times New Roman" w:ascii="Times New Roman" w:hAnsi="Times New Roman"/>
          <w:color w:val="auto"/>
          <w:sz w:val="24"/>
          <w:szCs w:val="24"/>
        </w:rPr>
        <w:t>. Belo Horizonte: Editora UFMG, 1998.</w:t>
      </w:r>
    </w:p>
    <w:p>
      <w:pPr>
        <w:pStyle w:val="Normal"/>
        <w:ind w:right="0" w:hanging="0"/>
        <w:rPr>
          <w:sz w:val="24"/>
          <w:szCs w:val="24"/>
        </w:rPr>
      </w:pPr>
      <w:sdt>
        <w:sdtPr>
          <w:tag w:val="goog_rdk_4"/>
          <w:id w:val="5"/>
        </w:sdtPr>
        <w:sdtContent>
          <w:r>
            <w:rPr>
              <w:rFonts w:eastAsia="Times New Roman" w:cs="Times New Roman" w:ascii="Times New Roman" w:hAnsi="Times New Roman"/>
              <w:color w:val="auto"/>
              <w:sz w:val="24"/>
              <w:szCs w:val="24"/>
            </w:rPr>
          </w:r>
          <w:r>
            <w:rPr>
              <w:rFonts w:eastAsia="Times New Roman" w:cs="Times New Roman" w:ascii="Times New Roman" w:hAnsi="Times New Roman"/>
              <w:color w:val="auto"/>
              <w:sz w:val="24"/>
              <w:szCs w:val="24"/>
            </w:rPr>
            <w:t xml:space="preserve">CORACINI, M. J. </w:t>
          </w:r>
        </w:sdtContent>
      </w:sdt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>A celebração do outro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: arquivo, memória e identidade: línguas (materna e estrangeira), plurilinguismo e tradução. Campinas, SP: Mercado de Letras, 2007.</w:t>
      </w:r>
    </w:p>
    <w:p>
      <w:pPr>
        <w:pStyle w:val="Normal"/>
        <w:ind w:right="0" w:hanging="0"/>
        <w:rPr>
          <w:sz w:val="24"/>
          <w:szCs w:val="24"/>
        </w:rPr>
      </w:pPr>
      <w:r>
        <w:rPr>
          <w:rFonts w:eastAsia="SimSun" w:cs="TimesNewRomanPSMT" w:ascii="TimesNewRomanPSMT" w:hAnsi="TimesNewRomanPSMT"/>
          <w:color w:val="auto"/>
          <w:sz w:val="24"/>
          <w:szCs w:val="24"/>
          <w:lang w:eastAsia="pt-BR" w:bidi="ar-SA"/>
        </w:rPr>
        <w:t xml:space="preserve">LARAIA, R. B. </w:t>
      </w:r>
      <w:r>
        <w:rPr>
          <w:rFonts w:eastAsia="SimSun" w:cs="TimesNewRomanPS-BoldMT" w:ascii="TimesNewRomanPS-BoldMT" w:hAnsi="TimesNewRomanPS-BoldMT"/>
          <w:b/>
          <w:bCs/>
          <w:color w:val="auto"/>
          <w:sz w:val="24"/>
          <w:szCs w:val="24"/>
          <w:lang w:eastAsia="pt-BR" w:bidi="ar-SA"/>
        </w:rPr>
        <w:t>Cultura</w:t>
      </w:r>
      <w:r>
        <w:rPr>
          <w:rFonts w:eastAsia="SimSun" w:cs="TimesNewRomanPSMT" w:ascii="TimesNewRomanPSMT" w:hAnsi="TimesNewRomanPSMT"/>
          <w:color w:val="auto"/>
          <w:sz w:val="24"/>
          <w:szCs w:val="24"/>
          <w:lang w:eastAsia="pt-BR" w:bidi="ar-SA"/>
        </w:rPr>
        <w:t>: um conceito antropológico. 24. ed. Rio de Janeiro, RJ: Jorge Zahar,</w:t>
      </w:r>
    </w:p>
    <w:p>
      <w:pPr>
        <w:pStyle w:val="Normal"/>
        <w:ind w:right="0" w:hanging="0"/>
        <w:rPr>
          <w:sz w:val="24"/>
          <w:szCs w:val="24"/>
        </w:rPr>
      </w:pPr>
      <w:r>
        <w:rPr>
          <w:rFonts w:eastAsia="SimSun" w:cs="TimesNewRomanPSMT" w:ascii="TimesNewRomanPSMT" w:hAnsi="TimesNewRomanPSMT"/>
          <w:color w:val="auto"/>
          <w:sz w:val="24"/>
          <w:szCs w:val="24"/>
          <w:lang w:eastAsia="pt-BR" w:bidi="ar-SA"/>
        </w:rPr>
        <w:t>2011.</w:t>
      </w:r>
    </w:p>
    <w:p>
      <w:pPr>
        <w:pStyle w:val="Normal"/>
        <w:ind w:right="0" w:hanging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ORLANDI, E. P.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 xml:space="preserve">Eu, Tu, Ele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>– Discurso e real da história. 2. ed. Campinas, SP: Pontes, 2017a.</w:t>
      </w:r>
    </w:p>
    <w:p>
      <w:pPr>
        <w:pStyle w:val="Normal"/>
        <w:ind w:right="0" w:hanging="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STÜBE, A. D. N. Língua(gem) e identidade: a estranha-familiar língua da escola.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FFFFFF" w:val="clear"/>
        </w:rPr>
        <w:t>Revista Brasileira de Linguística Aplicada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[online]. 2009, v. 9, n. 2., pp. 583-596. Disponível em: https://doi.org/10.1590/S1984-63982009000200011. Acesso em: 20 nov. 2022.</w:t>
      </w:r>
    </w:p>
    <w:sectPr>
      <w:footnotePr>
        <w:numFmt w:val="decimal"/>
      </w:footnote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  <w:font w:name="TimesNewRomanPS-BoldMT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ind w:right="0" w:hanging="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Style w:val="Caracteresdenotaderodap"/>
        </w:rPr>
        <w:footnoteRef/>
      </w:r>
      <w:r>
        <w:rPr>
          <w:rFonts w:cs="Times New Roman" w:ascii="Times New Roman" w:hAnsi="Times New Roman"/>
          <w:szCs w:val="20"/>
        </w:rPr>
        <w:t xml:space="preserve"> </w:t>
      </w:r>
      <w:r>
        <w:rPr>
          <w:rFonts w:cs="Times New Roman" w:ascii="Times New Roman" w:hAnsi="Times New Roman"/>
          <w:color w:val="auto"/>
          <w:szCs w:val="20"/>
        </w:rPr>
        <w:t xml:space="preserve">Este trabalho é decorrente da escrita da dissertação intitulada “SENTIDOS PRODUZIDOS PELO SUJEITO-PROFESSOR SOBRE A RELAÇÃO COM O OUTRO-ALUNO-ESTRANGEIRO” e defendido em julho de 2023. 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3f6e"/>
    <w:pPr>
      <w:widowControl/>
      <w:bidi w:val="0"/>
      <w:spacing w:lineRule="auto" w:line="240" w:before="0" w:after="0"/>
      <w:ind w:right="0" w:firstLine="709"/>
      <w:jc w:val="left"/>
    </w:pPr>
    <w:rPr>
      <w:rFonts w:ascii="Calibri" w:hAnsi="Calibri" w:eastAsia="" w:cs="Calibri" w:eastAsiaTheme="minorEastAsia"/>
      <w:color w:val="000000"/>
      <w:kern w:val="0"/>
      <w:sz w:val="20"/>
      <w:szCs w:val="24"/>
      <w:lang w:eastAsia="ja-JP" w:bidi="hi-IN" w:val="pt-BR"/>
      <w14:ligatures w14:val="none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6934"/>
    <w:pPr>
      <w:keepNext w:val="true"/>
      <w:keepLines/>
      <w:suppressAutoHyphens w:val="true"/>
      <w:spacing w:before="240" w:after="0"/>
      <w:ind w:right="0" w:hanging="0"/>
      <w:outlineLvl w:val="0"/>
    </w:pPr>
    <w:rPr>
      <w:rFonts w:ascii="Times New Roman" w:hAnsi="Times New Roman" w:eastAsia="Times New Roman" w:cs="Times New Roman"/>
      <w:b/>
      <w:color w:val="auto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f5836"/>
    <w:pPr>
      <w:keepNext w:val="true"/>
      <w:keepLines/>
      <w:suppressAutoHyphens w:val="true"/>
      <w:spacing w:lineRule="auto" w:line="360" w:before="40" w:after="0"/>
      <w:ind w:right="0" w:hanging="0"/>
      <w:jc w:val="center"/>
      <w:outlineLvl w:val="1"/>
    </w:pPr>
    <w:rPr>
      <w:rFonts w:ascii="Times New Roman" w:hAnsi="Times New Roman" w:eastAsia="" w:cs="Times New Roman" w:eastAsiaTheme="majorEastAsia"/>
      <w:b/>
      <w:bCs/>
      <w:color w:val="auto"/>
      <w:kern w:val="2"/>
      <w:sz w:val="24"/>
      <w:szCs w:val="26"/>
      <w14:ligatures w14:val="standardContextual"/>
    </w:rPr>
  </w:style>
  <w:style w:type="paragraph" w:styleId="Ttulo3">
    <w:name w:val="Heading 3"/>
    <w:basedOn w:val="Normal"/>
    <w:next w:val="Normal"/>
    <w:link w:val="Ttulo3Char"/>
    <w:autoRedefine/>
    <w:qFormat/>
    <w:rsid w:val="00516e77"/>
    <w:pPr>
      <w:keepNext w:val="true"/>
      <w:keepLines/>
      <w:suppressAutoHyphens w:val="true"/>
      <w:spacing w:before="280" w:after="80"/>
      <w:ind w:right="0" w:hanging="0"/>
      <w:outlineLvl w:val="2"/>
    </w:pPr>
    <w:rPr>
      <w:rFonts w:ascii="Times New Roman" w:hAnsi="Times New Roman"/>
      <w:b/>
      <w:kern w:val="2"/>
      <w:sz w:val="24"/>
      <w:szCs w:val="28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436934"/>
    <w:rPr>
      <w:rFonts w:ascii="Times New Roman" w:hAnsi="Times New Roman" w:eastAsia="Times New Roman" w:cs="Times New Roman"/>
      <w:b/>
      <w:sz w:val="24"/>
      <w:szCs w:val="32"/>
      <w:lang w:eastAsia="ja-JP" w:bidi="hi-IN"/>
    </w:rPr>
  </w:style>
  <w:style w:type="character" w:styleId="Ttulo2Char" w:customStyle="1">
    <w:name w:val="Título 2 Char"/>
    <w:basedOn w:val="DefaultParagraphFont"/>
    <w:uiPriority w:val="9"/>
    <w:qFormat/>
    <w:rsid w:val="00ef5836"/>
    <w:rPr>
      <w:rFonts w:ascii="Times New Roman" w:hAnsi="Times New Roman" w:eastAsia="" w:cs="Times New Roman" w:eastAsiaTheme="majorEastAsia"/>
      <w:b/>
      <w:bCs/>
      <w:sz w:val="24"/>
      <w:szCs w:val="26"/>
      <w:lang w:eastAsia="ja-JP" w:bidi="hi-IN"/>
    </w:rPr>
  </w:style>
  <w:style w:type="character" w:styleId="Ttulo3Char" w:customStyle="1">
    <w:name w:val="Título 3 Char"/>
    <w:basedOn w:val="DefaultParagraphFont"/>
    <w:qFormat/>
    <w:rsid w:val="00516e77"/>
    <w:rPr>
      <w:rFonts w:ascii="Times New Roman" w:hAnsi="Times New Roman" w:eastAsia="" w:cs="Calibri" w:eastAsiaTheme="minorEastAsia"/>
      <w:b/>
      <w:color w:val="000000"/>
      <w:sz w:val="24"/>
      <w:szCs w:val="28"/>
      <w:lang w:eastAsia="ja-JP" w:bidi="hi-IN"/>
    </w:rPr>
  </w:style>
  <w:style w:type="character" w:styleId="Caracteresdenotaderodap">
    <w:name w:val="Caracteres de nota de rodapé"/>
    <w:basedOn w:val="DefaultParagraphFont"/>
    <w:uiPriority w:val="99"/>
    <w:qFormat/>
    <w:rsid w:val="00c93f6e"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TextodenotaderodapChar" w:customStyle="1">
    <w:name w:val="Texto de nota de rodapé Char"/>
    <w:basedOn w:val="DefaultParagraphFont"/>
    <w:uiPriority w:val="99"/>
    <w:qFormat/>
    <w:rsid w:val="00c93f6e"/>
    <w:rPr>
      <w:rFonts w:ascii="Calibri" w:hAnsi="Calibri" w:eastAsia="Calibri" w:cs="Calibri"/>
      <w:kern w:val="0"/>
      <w:sz w:val="20"/>
      <w:szCs w:val="20"/>
      <w:lang w:eastAsia="zh-CN" w:bidi="hi-IN"/>
      <w14:ligatures w14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f583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ef5836"/>
    <w:rPr>
      <w:rFonts w:ascii="Calibri" w:hAnsi="Calibri" w:eastAsia="" w:cs="Mangal" w:eastAsiaTheme="minorEastAsia"/>
      <w:color w:val="000000"/>
      <w:kern w:val="0"/>
      <w:sz w:val="20"/>
      <w:szCs w:val="18"/>
      <w:lang w:eastAsia="ja-JP" w:bidi="hi-IN"/>
      <w14:ligatures w14:val="none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f5836"/>
    <w:rPr>
      <w:rFonts w:ascii="Calibri" w:hAnsi="Calibri" w:eastAsia="" w:cs="Mangal" w:eastAsiaTheme="minorEastAsia"/>
      <w:b/>
      <w:bCs/>
      <w:color w:val="000000"/>
      <w:kern w:val="0"/>
      <w:sz w:val="20"/>
      <w:szCs w:val="18"/>
      <w:lang w:eastAsia="ja-JP" w:bidi="hi-IN"/>
      <w14:ligatures w14:val="none"/>
    </w:rPr>
  </w:style>
  <w:style w:type="character" w:styleId="Article-title" w:customStyle="1">
    <w:name w:val="article-title"/>
    <w:basedOn w:val="DefaultParagraphFont"/>
    <w:qFormat/>
    <w:rsid w:val="001d5ed1"/>
    <w:rPr/>
  </w:style>
  <w:style w:type="character" w:styleId="Ncoradanotadefim">
    <w:name w:val="Endnote Reference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c93f6e"/>
    <w:pPr>
      <w:suppressAutoHyphens w:val="true"/>
    </w:pPr>
    <w:rPr>
      <w:rFonts w:ascii="Times New Roman" w:hAnsi="Times New Roman" w:eastAsia="Calibri" w:cs="Times New Roman"/>
      <w:color w:val="auto"/>
      <w:sz w:val="24"/>
      <w:szCs w:val="20"/>
      <w:lang w:eastAsia="zh-CN"/>
    </w:rPr>
  </w:style>
  <w:style w:type="paragraph" w:styleId="Notaderodap">
    <w:name w:val="Footnote Text"/>
    <w:basedOn w:val="Normal"/>
    <w:link w:val="TextodenotaderodapChar"/>
    <w:uiPriority w:val="99"/>
    <w:unhideWhenUsed/>
    <w:qFormat/>
    <w:rsid w:val="00c93f6e"/>
    <w:pPr>
      <w:suppressAutoHyphens w:val="true"/>
    </w:pPr>
    <w:rPr>
      <w:rFonts w:eastAsia="Calibri"/>
      <w:color w:val="auto"/>
      <w:szCs w:val="20"/>
      <w:lang w:eastAsia="zh-CN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f5836"/>
    <w:pPr/>
    <w:rPr>
      <w:rFonts w:cs="Mangal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f583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2009-48F4-47F1-9A30-7A7BB28D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Application>LibreOffice/7.5.5.2$Windows_X86_64 LibreOffice_project/ca8fe7424262805f223b9a2334bc7181abbcbf5e</Application>
  <AppVersion>15.0000</AppVersion>
  <Pages>4</Pages>
  <Words>1472</Words>
  <Characters>8239</Characters>
  <CharactersWithSpaces>9712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2023-08-06T16:44:00Z</dcterms:created>
  <dc:creator>Estela</dc:creator>
  <dc:description/>
  <dc:language>pt-BR</dc:language>
  <cp:lastModifiedBy/>
  <dcterms:modified xsi:type="dcterms:W3CDTF">2024-03-15T23:15:26Z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