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5216" w14:textId="77777777" w:rsidR="00203569" w:rsidRDefault="003B4F50" w:rsidP="006A1FF7">
      <w:pPr>
        <w:pStyle w:val="Ttulo1"/>
        <w:spacing w:before="0" w:after="0"/>
        <w:ind w:leftChars="0" w:left="0" w:right="0" w:firstLineChars="0" w:firstLine="0"/>
      </w:pPr>
      <w:r>
        <w:t xml:space="preserve">FLUXO DE MIGRANTES REFUGIADOS NO </w:t>
      </w:r>
      <w:r w:rsidR="00E56F9E">
        <w:t>BRASIL</w:t>
      </w:r>
      <w:bookmarkStart w:id="0" w:name="_heading=h.20j934nvywfl" w:colFirst="0" w:colLast="0"/>
      <w:bookmarkEnd w:id="0"/>
    </w:p>
    <w:p w14:paraId="03CEF9C2" w14:textId="3CD04CE3" w:rsidR="00886231" w:rsidRDefault="00886231" w:rsidP="006A1FF7">
      <w:pPr>
        <w:spacing w:after="0" w:line="240" w:lineRule="auto"/>
        <w:ind w:left="0" w:hanging="2"/>
        <w:jc w:val="center"/>
        <w:rPr>
          <w:i/>
          <w:iCs/>
          <w:sz w:val="24"/>
          <w:szCs w:val="24"/>
        </w:rPr>
      </w:pPr>
      <w:r w:rsidRPr="00886231">
        <w:rPr>
          <w:i/>
          <w:iCs/>
          <w:sz w:val="24"/>
          <w:szCs w:val="24"/>
        </w:rPr>
        <w:t>FLOW OF REFUGEE MIGRANTS IN BRAZIL</w:t>
      </w:r>
    </w:p>
    <w:p w14:paraId="63F97CED" w14:textId="1DC2280C" w:rsidR="006A1FF7" w:rsidRPr="006A1FF7" w:rsidRDefault="006A1FF7" w:rsidP="006A1FF7">
      <w:pPr>
        <w:spacing w:line="240" w:lineRule="auto"/>
        <w:ind w:left="0" w:hanging="2"/>
        <w:jc w:val="center"/>
        <w:rPr>
          <w:sz w:val="24"/>
          <w:szCs w:val="24"/>
        </w:rPr>
      </w:pPr>
      <w:r>
        <w:rPr>
          <w:sz w:val="24"/>
          <w:szCs w:val="24"/>
        </w:rPr>
        <w:t>Temática: Sociedade &amp; Globalização</w:t>
      </w:r>
    </w:p>
    <w:p w14:paraId="24868923" w14:textId="2B2FE8D7" w:rsidR="000F6EE6" w:rsidRDefault="00000000" w:rsidP="0052075C">
      <w:pPr>
        <w:pStyle w:val="Ttulo1"/>
        <w:spacing w:before="0" w:after="0"/>
        <w:ind w:leftChars="0" w:left="0" w:right="0" w:firstLineChars="0" w:firstLine="0"/>
        <w:jc w:val="both"/>
      </w:pPr>
      <w:r>
        <w:t>RESUMO</w:t>
      </w:r>
      <w:bookmarkStart w:id="1" w:name="_heading=h.gjdgxs" w:colFirst="0" w:colLast="0"/>
      <w:bookmarkEnd w:id="1"/>
    </w:p>
    <w:p w14:paraId="4C5BFA4C" w14:textId="19CB9892" w:rsidR="00C34562" w:rsidRPr="006108A8" w:rsidRDefault="0088595E" w:rsidP="0052075C">
      <w:pPr>
        <w:pBdr>
          <w:top w:val="nil"/>
          <w:left w:val="nil"/>
          <w:bottom w:val="nil"/>
          <w:right w:val="nil"/>
          <w:between w:val="nil"/>
        </w:pBdr>
        <w:spacing w:after="0" w:line="240" w:lineRule="auto"/>
        <w:ind w:leftChars="0" w:left="0" w:firstLineChars="0" w:firstLine="0"/>
        <w:rPr>
          <w:sz w:val="24"/>
          <w:szCs w:val="24"/>
        </w:rPr>
      </w:pPr>
      <w:r w:rsidRPr="006108A8">
        <w:rPr>
          <w:sz w:val="24"/>
          <w:szCs w:val="24"/>
        </w:rPr>
        <w:t xml:space="preserve">A temática do refúgio ganhou maior visibilidade internacional em fevereiro </w:t>
      </w:r>
      <w:r w:rsidR="003B4F50">
        <w:rPr>
          <w:sz w:val="24"/>
          <w:szCs w:val="24"/>
        </w:rPr>
        <w:t>de</w:t>
      </w:r>
      <w:r w:rsidRPr="006108A8">
        <w:rPr>
          <w:sz w:val="24"/>
          <w:szCs w:val="24"/>
        </w:rPr>
        <w:t xml:space="preserve"> 2022, com o início da Guerra Russo-Ucraniana, que forçou milhares de </w:t>
      </w:r>
      <w:r>
        <w:rPr>
          <w:sz w:val="24"/>
          <w:szCs w:val="24"/>
        </w:rPr>
        <w:t>pessoas</w:t>
      </w:r>
      <w:r w:rsidRPr="006108A8">
        <w:rPr>
          <w:sz w:val="24"/>
          <w:szCs w:val="24"/>
        </w:rPr>
        <w:t xml:space="preserve"> a deixarem seus países devido ao conflito bélico</w:t>
      </w:r>
      <w:r w:rsidR="00062E57">
        <w:rPr>
          <w:sz w:val="24"/>
          <w:szCs w:val="24"/>
        </w:rPr>
        <w:t>,</w:t>
      </w:r>
      <w:r w:rsidRPr="006108A8">
        <w:rPr>
          <w:sz w:val="24"/>
          <w:szCs w:val="24"/>
        </w:rPr>
        <w:t xml:space="preserve"> que </w:t>
      </w:r>
      <w:r w:rsidR="00062E57">
        <w:rPr>
          <w:sz w:val="24"/>
          <w:szCs w:val="24"/>
        </w:rPr>
        <w:t xml:space="preserve">ainda </w:t>
      </w:r>
      <w:r w:rsidRPr="006108A8">
        <w:rPr>
          <w:sz w:val="24"/>
          <w:szCs w:val="24"/>
        </w:rPr>
        <w:t>perdura</w:t>
      </w:r>
      <w:r w:rsidR="00C34562">
        <w:rPr>
          <w:sz w:val="24"/>
          <w:szCs w:val="24"/>
        </w:rPr>
        <w:t xml:space="preserve"> naquela região</w:t>
      </w:r>
      <w:r w:rsidRPr="006108A8">
        <w:rPr>
          <w:sz w:val="24"/>
          <w:szCs w:val="24"/>
        </w:rPr>
        <w:t>. Contudo, os fluxos migratórios, motivados pelos conflitos sociais e políticos, não são um fenômeno recente, mas sim um processo histórico que tem se intensificado significativamente nos últimos anos, se tornando um dos maiores problemas mundiais.</w:t>
      </w:r>
      <w:r w:rsidR="00062E57">
        <w:rPr>
          <w:sz w:val="24"/>
          <w:szCs w:val="24"/>
        </w:rPr>
        <w:t xml:space="preserve"> </w:t>
      </w:r>
      <w:r w:rsidR="00C34562" w:rsidRPr="006108A8">
        <w:rPr>
          <w:sz w:val="24"/>
          <w:szCs w:val="24"/>
        </w:rPr>
        <w:t>Com legislação acolhedora e bem-vista internacionalmente, o Brasil faz parte do grupo de países que concede refúgio e, por intermédio da Lei Federal nº 9.474 de 22 de julho de 1997, definiu instrumentos para implementação do Estatuto dos Refugiado</w:t>
      </w:r>
      <w:r w:rsidR="00047B26">
        <w:rPr>
          <w:sz w:val="24"/>
          <w:szCs w:val="24"/>
        </w:rPr>
        <w:t>s da ONU</w:t>
      </w:r>
      <w:r w:rsidR="00C34562" w:rsidRPr="006108A8">
        <w:rPr>
          <w:sz w:val="24"/>
          <w:szCs w:val="24"/>
        </w:rPr>
        <w:t xml:space="preserve"> de 1951</w:t>
      </w:r>
      <w:r w:rsidR="00600A8E">
        <w:rPr>
          <w:sz w:val="24"/>
          <w:szCs w:val="24"/>
        </w:rPr>
        <w:t>. Conhecida</w:t>
      </w:r>
      <w:r w:rsidR="00047B26">
        <w:rPr>
          <w:sz w:val="24"/>
          <w:szCs w:val="24"/>
        </w:rPr>
        <w:t xml:space="preserve"> como</w:t>
      </w:r>
      <w:r w:rsidR="00C34562" w:rsidRPr="006108A8">
        <w:rPr>
          <w:sz w:val="24"/>
          <w:szCs w:val="24"/>
        </w:rPr>
        <w:t xml:space="preserve"> ‘Lei do Refúgio’</w:t>
      </w:r>
      <w:r w:rsidR="00600A8E">
        <w:rPr>
          <w:sz w:val="24"/>
          <w:szCs w:val="24"/>
        </w:rPr>
        <w:t xml:space="preserve">, esta Lei </w:t>
      </w:r>
      <w:r w:rsidR="00C34562" w:rsidRPr="006108A8">
        <w:rPr>
          <w:sz w:val="24"/>
          <w:szCs w:val="24"/>
        </w:rPr>
        <w:t>estabelece os procedimentos para concessão, cessação e perda da condição de refugiado, além de definir os direitos e deveres dos solicitantes de refúgio e d</w:t>
      </w:r>
      <w:r w:rsidR="00C34562">
        <w:rPr>
          <w:sz w:val="24"/>
          <w:szCs w:val="24"/>
        </w:rPr>
        <w:t>os</w:t>
      </w:r>
      <w:r w:rsidR="00C34562" w:rsidRPr="006108A8">
        <w:rPr>
          <w:sz w:val="24"/>
          <w:szCs w:val="24"/>
        </w:rPr>
        <w:t xml:space="preserve"> refugiados </w:t>
      </w:r>
      <w:r w:rsidR="00047B26">
        <w:rPr>
          <w:sz w:val="24"/>
          <w:szCs w:val="24"/>
        </w:rPr>
        <w:t>e</w:t>
      </w:r>
      <w:r w:rsidR="00C34562" w:rsidRPr="006108A8">
        <w:rPr>
          <w:sz w:val="24"/>
          <w:szCs w:val="24"/>
        </w:rPr>
        <w:t xml:space="preserve"> desenvolver soluções permanentes para este grupo específico de migrantes internacionais.</w:t>
      </w:r>
      <w:r w:rsidR="00203569">
        <w:rPr>
          <w:sz w:val="24"/>
          <w:szCs w:val="24"/>
        </w:rPr>
        <w:t xml:space="preserve"> </w:t>
      </w:r>
      <w:r w:rsidR="00C34562" w:rsidRPr="00C34562">
        <w:rPr>
          <w:sz w:val="24"/>
          <w:szCs w:val="24"/>
        </w:rPr>
        <w:t xml:space="preserve">Nesse contexto, esta pesquisa tem como objetivo analisar </w:t>
      </w:r>
      <w:r w:rsidR="00C34562" w:rsidRPr="006108A8">
        <w:rPr>
          <w:sz w:val="24"/>
          <w:szCs w:val="24"/>
        </w:rPr>
        <w:t xml:space="preserve">a evolução do fluxo migratório </w:t>
      </w:r>
      <w:r w:rsidR="00047B26">
        <w:rPr>
          <w:sz w:val="24"/>
          <w:szCs w:val="24"/>
        </w:rPr>
        <w:t xml:space="preserve">de pessoas em situação de refúgio </w:t>
      </w:r>
      <w:r w:rsidR="00C34562" w:rsidRPr="006108A8">
        <w:rPr>
          <w:sz w:val="24"/>
          <w:szCs w:val="24"/>
        </w:rPr>
        <w:t>no Brasil</w:t>
      </w:r>
      <w:r w:rsidR="00062E57">
        <w:rPr>
          <w:sz w:val="24"/>
          <w:szCs w:val="24"/>
        </w:rPr>
        <w:t xml:space="preserve"> desde a implementação da Lei do Refúgio.</w:t>
      </w:r>
    </w:p>
    <w:p w14:paraId="0000000E" w14:textId="1AD41714" w:rsidR="009377D3" w:rsidRDefault="00E56F9E" w:rsidP="0052075C">
      <w:pPr>
        <w:spacing w:after="0" w:line="360" w:lineRule="auto"/>
        <w:ind w:leftChars="0" w:left="0" w:firstLineChars="0" w:firstLine="0"/>
        <w:rPr>
          <w:sz w:val="24"/>
          <w:szCs w:val="24"/>
        </w:rPr>
      </w:pPr>
      <w:r w:rsidRPr="00E56F9E">
        <w:rPr>
          <w:b/>
          <w:bCs/>
          <w:sz w:val="24"/>
          <w:szCs w:val="24"/>
        </w:rPr>
        <w:t>Palavras-chave</w:t>
      </w:r>
      <w:r w:rsidR="000F6EE6">
        <w:rPr>
          <w:b/>
          <w:bCs/>
          <w:sz w:val="24"/>
          <w:szCs w:val="24"/>
        </w:rPr>
        <w:t xml:space="preserve">: </w:t>
      </w:r>
      <w:r w:rsidR="00C34562">
        <w:rPr>
          <w:sz w:val="24"/>
          <w:szCs w:val="24"/>
        </w:rPr>
        <w:t>Refúgio</w:t>
      </w:r>
      <w:r w:rsidR="00201FC3">
        <w:rPr>
          <w:sz w:val="24"/>
          <w:szCs w:val="24"/>
        </w:rPr>
        <w:t>,</w:t>
      </w:r>
      <w:r>
        <w:rPr>
          <w:sz w:val="24"/>
          <w:szCs w:val="24"/>
        </w:rPr>
        <w:t xml:space="preserve"> </w:t>
      </w:r>
      <w:r w:rsidR="00062E57">
        <w:rPr>
          <w:sz w:val="24"/>
          <w:szCs w:val="24"/>
        </w:rPr>
        <w:t>Migrantes internacionais</w:t>
      </w:r>
      <w:r w:rsidR="00201FC3">
        <w:rPr>
          <w:sz w:val="24"/>
          <w:szCs w:val="24"/>
        </w:rPr>
        <w:t>,</w:t>
      </w:r>
      <w:r w:rsidR="00062E57">
        <w:rPr>
          <w:sz w:val="24"/>
          <w:szCs w:val="24"/>
        </w:rPr>
        <w:t xml:space="preserve"> </w:t>
      </w:r>
      <w:r w:rsidR="00C34562">
        <w:rPr>
          <w:sz w:val="24"/>
          <w:szCs w:val="24"/>
        </w:rPr>
        <w:t>Migração forçada</w:t>
      </w:r>
      <w:r w:rsidR="00201FC3">
        <w:rPr>
          <w:sz w:val="24"/>
          <w:szCs w:val="24"/>
        </w:rPr>
        <w:t>,</w:t>
      </w:r>
      <w:r>
        <w:rPr>
          <w:sz w:val="24"/>
          <w:szCs w:val="24"/>
        </w:rPr>
        <w:t xml:space="preserve"> </w:t>
      </w:r>
      <w:r w:rsidR="00062E57">
        <w:rPr>
          <w:sz w:val="24"/>
          <w:szCs w:val="24"/>
        </w:rPr>
        <w:t>Fluxo migratório</w:t>
      </w:r>
      <w:r w:rsidR="00201FC3">
        <w:rPr>
          <w:sz w:val="24"/>
          <w:szCs w:val="24"/>
        </w:rPr>
        <w:t>.</w:t>
      </w:r>
    </w:p>
    <w:p w14:paraId="663C4C6B" w14:textId="77777777" w:rsidR="00203569" w:rsidRDefault="00203569" w:rsidP="0052075C">
      <w:pPr>
        <w:pStyle w:val="Ttulo2"/>
        <w:ind w:leftChars="0" w:left="0" w:firstLineChars="0" w:firstLine="0"/>
      </w:pPr>
      <w:bookmarkStart w:id="2" w:name="_heading=h.gw0vyzcrrbt0" w:colFirst="0" w:colLast="0"/>
      <w:bookmarkStart w:id="3" w:name="_heading=h.sir6zwasl3lx" w:colFirst="0" w:colLast="0"/>
      <w:bookmarkEnd w:id="2"/>
      <w:bookmarkEnd w:id="3"/>
      <w:r>
        <w:t>ABSTRACT</w:t>
      </w:r>
    </w:p>
    <w:p w14:paraId="198F0D03" w14:textId="5830B801" w:rsidR="00203569" w:rsidRPr="00203569" w:rsidRDefault="00203569" w:rsidP="0052075C">
      <w:pPr>
        <w:spacing w:after="0"/>
        <w:ind w:leftChars="0" w:left="0" w:firstLineChars="0" w:firstLine="0"/>
        <w:rPr>
          <w:sz w:val="24"/>
          <w:szCs w:val="24"/>
        </w:rPr>
      </w:pPr>
      <w:r w:rsidRPr="00203569">
        <w:rPr>
          <w:sz w:val="24"/>
          <w:szCs w:val="24"/>
        </w:rPr>
        <w:t xml:space="preserve">The </w:t>
      </w:r>
      <w:proofErr w:type="spellStart"/>
      <w:r w:rsidRPr="00203569">
        <w:rPr>
          <w:sz w:val="24"/>
          <w:szCs w:val="24"/>
        </w:rPr>
        <w:t>thematic</w:t>
      </w:r>
      <w:proofErr w:type="spellEnd"/>
      <w:r w:rsidRPr="00203569">
        <w:rPr>
          <w:sz w:val="24"/>
          <w:szCs w:val="24"/>
        </w:rPr>
        <w:t xml:space="preserve"> of refuge </w:t>
      </w:r>
      <w:proofErr w:type="spellStart"/>
      <w:r w:rsidRPr="00203569">
        <w:rPr>
          <w:sz w:val="24"/>
          <w:szCs w:val="24"/>
        </w:rPr>
        <w:t>gained</w:t>
      </w:r>
      <w:proofErr w:type="spellEnd"/>
      <w:r w:rsidRPr="00203569">
        <w:rPr>
          <w:sz w:val="24"/>
          <w:szCs w:val="24"/>
        </w:rPr>
        <w:t xml:space="preserve"> </w:t>
      </w:r>
      <w:proofErr w:type="spellStart"/>
      <w:r w:rsidRPr="00203569">
        <w:rPr>
          <w:sz w:val="24"/>
          <w:szCs w:val="24"/>
        </w:rPr>
        <w:t>greater</w:t>
      </w:r>
      <w:proofErr w:type="spellEnd"/>
      <w:r w:rsidRPr="00203569">
        <w:rPr>
          <w:sz w:val="24"/>
          <w:szCs w:val="24"/>
        </w:rPr>
        <w:t xml:space="preserve"> </w:t>
      </w:r>
      <w:proofErr w:type="spellStart"/>
      <w:r w:rsidRPr="00203569">
        <w:rPr>
          <w:sz w:val="24"/>
          <w:szCs w:val="24"/>
        </w:rPr>
        <w:t>international</w:t>
      </w:r>
      <w:proofErr w:type="spellEnd"/>
      <w:r w:rsidRPr="00203569">
        <w:rPr>
          <w:sz w:val="24"/>
          <w:szCs w:val="24"/>
        </w:rPr>
        <w:t xml:space="preserve"> </w:t>
      </w:r>
      <w:proofErr w:type="spellStart"/>
      <w:r w:rsidRPr="00203569">
        <w:rPr>
          <w:sz w:val="24"/>
          <w:szCs w:val="24"/>
        </w:rPr>
        <w:t>visibility</w:t>
      </w:r>
      <w:proofErr w:type="spellEnd"/>
      <w:r w:rsidRPr="00203569">
        <w:rPr>
          <w:sz w:val="24"/>
          <w:szCs w:val="24"/>
        </w:rPr>
        <w:t xml:space="preserve"> in </w:t>
      </w:r>
      <w:proofErr w:type="spellStart"/>
      <w:r w:rsidRPr="00203569">
        <w:rPr>
          <w:sz w:val="24"/>
          <w:szCs w:val="24"/>
        </w:rPr>
        <w:t>february</w:t>
      </w:r>
      <w:proofErr w:type="spellEnd"/>
      <w:r w:rsidRPr="00203569">
        <w:rPr>
          <w:sz w:val="24"/>
          <w:szCs w:val="24"/>
        </w:rPr>
        <w:t xml:space="preserve"> 2022, with the start of the </w:t>
      </w:r>
      <w:proofErr w:type="spellStart"/>
      <w:r w:rsidRPr="00203569">
        <w:rPr>
          <w:sz w:val="24"/>
          <w:szCs w:val="24"/>
        </w:rPr>
        <w:t>Russian-Ukrainian</w:t>
      </w:r>
      <w:proofErr w:type="spellEnd"/>
      <w:r w:rsidRPr="00203569">
        <w:rPr>
          <w:sz w:val="24"/>
          <w:szCs w:val="24"/>
        </w:rPr>
        <w:t xml:space="preserve"> War, </w:t>
      </w:r>
      <w:proofErr w:type="spellStart"/>
      <w:r w:rsidRPr="00203569">
        <w:rPr>
          <w:sz w:val="24"/>
          <w:szCs w:val="24"/>
        </w:rPr>
        <w:t>which</w:t>
      </w:r>
      <w:proofErr w:type="spellEnd"/>
      <w:r w:rsidRPr="00203569">
        <w:rPr>
          <w:sz w:val="24"/>
          <w:szCs w:val="24"/>
        </w:rPr>
        <w:t xml:space="preserve"> </w:t>
      </w:r>
      <w:proofErr w:type="spellStart"/>
      <w:r w:rsidRPr="00203569">
        <w:rPr>
          <w:sz w:val="24"/>
          <w:szCs w:val="24"/>
        </w:rPr>
        <w:t>forced</w:t>
      </w:r>
      <w:proofErr w:type="spellEnd"/>
      <w:r w:rsidRPr="00203569">
        <w:rPr>
          <w:sz w:val="24"/>
          <w:szCs w:val="24"/>
        </w:rPr>
        <w:t xml:space="preserve"> </w:t>
      </w:r>
      <w:proofErr w:type="spellStart"/>
      <w:r w:rsidRPr="00203569">
        <w:rPr>
          <w:sz w:val="24"/>
          <w:szCs w:val="24"/>
        </w:rPr>
        <w:t>thousands</w:t>
      </w:r>
      <w:proofErr w:type="spellEnd"/>
      <w:r w:rsidRPr="00203569">
        <w:rPr>
          <w:sz w:val="24"/>
          <w:szCs w:val="24"/>
        </w:rPr>
        <w:t xml:space="preserve"> of </w:t>
      </w:r>
      <w:proofErr w:type="spellStart"/>
      <w:r w:rsidRPr="00203569">
        <w:rPr>
          <w:sz w:val="24"/>
          <w:szCs w:val="24"/>
        </w:rPr>
        <w:t>people</w:t>
      </w:r>
      <w:proofErr w:type="spellEnd"/>
      <w:r w:rsidRPr="00203569">
        <w:rPr>
          <w:sz w:val="24"/>
          <w:szCs w:val="24"/>
        </w:rPr>
        <w:t xml:space="preserve"> </w:t>
      </w:r>
      <w:proofErr w:type="spellStart"/>
      <w:r w:rsidRPr="00203569">
        <w:rPr>
          <w:sz w:val="24"/>
          <w:szCs w:val="24"/>
        </w:rPr>
        <w:t>to</w:t>
      </w:r>
      <w:proofErr w:type="spellEnd"/>
      <w:r w:rsidRPr="00203569">
        <w:rPr>
          <w:sz w:val="24"/>
          <w:szCs w:val="24"/>
        </w:rPr>
        <w:t xml:space="preserve"> leave their countries due </w:t>
      </w:r>
      <w:proofErr w:type="spellStart"/>
      <w:r w:rsidRPr="00203569">
        <w:rPr>
          <w:sz w:val="24"/>
          <w:szCs w:val="24"/>
        </w:rPr>
        <w:t>to</w:t>
      </w:r>
      <w:proofErr w:type="spellEnd"/>
      <w:r w:rsidRPr="00203569">
        <w:rPr>
          <w:sz w:val="24"/>
          <w:szCs w:val="24"/>
        </w:rPr>
        <w:t xml:space="preserve"> the </w:t>
      </w:r>
      <w:proofErr w:type="spellStart"/>
      <w:r w:rsidRPr="00203569">
        <w:rPr>
          <w:sz w:val="24"/>
          <w:szCs w:val="24"/>
        </w:rPr>
        <w:t>war</w:t>
      </w:r>
      <w:proofErr w:type="spellEnd"/>
      <w:r w:rsidRPr="00203569">
        <w:rPr>
          <w:sz w:val="24"/>
          <w:szCs w:val="24"/>
        </w:rPr>
        <w:t xml:space="preserve"> </w:t>
      </w:r>
      <w:proofErr w:type="spellStart"/>
      <w:r w:rsidRPr="00203569">
        <w:rPr>
          <w:sz w:val="24"/>
          <w:szCs w:val="24"/>
        </w:rPr>
        <w:t>conflict</w:t>
      </w:r>
      <w:proofErr w:type="spellEnd"/>
      <w:r w:rsidRPr="00203569">
        <w:rPr>
          <w:sz w:val="24"/>
          <w:szCs w:val="24"/>
        </w:rPr>
        <w:t xml:space="preserve">, </w:t>
      </w:r>
      <w:proofErr w:type="spellStart"/>
      <w:r w:rsidRPr="00203569">
        <w:rPr>
          <w:sz w:val="24"/>
          <w:szCs w:val="24"/>
        </w:rPr>
        <w:t>which</w:t>
      </w:r>
      <w:proofErr w:type="spellEnd"/>
      <w:r w:rsidRPr="00203569">
        <w:rPr>
          <w:sz w:val="24"/>
          <w:szCs w:val="24"/>
        </w:rPr>
        <w:t xml:space="preserve"> still continues in that region. </w:t>
      </w:r>
      <w:proofErr w:type="spellStart"/>
      <w:r w:rsidRPr="00203569">
        <w:rPr>
          <w:sz w:val="24"/>
          <w:szCs w:val="24"/>
        </w:rPr>
        <w:t>However</w:t>
      </w:r>
      <w:proofErr w:type="spellEnd"/>
      <w:r w:rsidRPr="00203569">
        <w:rPr>
          <w:sz w:val="24"/>
          <w:szCs w:val="24"/>
        </w:rPr>
        <w:t xml:space="preserve">, </w:t>
      </w:r>
      <w:proofErr w:type="spellStart"/>
      <w:r w:rsidRPr="00203569">
        <w:rPr>
          <w:sz w:val="24"/>
          <w:szCs w:val="24"/>
        </w:rPr>
        <w:t>migratory</w:t>
      </w:r>
      <w:proofErr w:type="spellEnd"/>
      <w:r w:rsidRPr="00203569">
        <w:rPr>
          <w:sz w:val="24"/>
          <w:szCs w:val="24"/>
        </w:rPr>
        <w:t xml:space="preserve"> </w:t>
      </w:r>
      <w:proofErr w:type="spellStart"/>
      <w:r w:rsidRPr="00203569">
        <w:rPr>
          <w:sz w:val="24"/>
          <w:szCs w:val="24"/>
        </w:rPr>
        <w:t>flows</w:t>
      </w:r>
      <w:proofErr w:type="spellEnd"/>
      <w:r w:rsidRPr="00203569">
        <w:rPr>
          <w:sz w:val="24"/>
          <w:szCs w:val="24"/>
        </w:rPr>
        <w:t xml:space="preserve">, </w:t>
      </w:r>
      <w:proofErr w:type="spellStart"/>
      <w:r w:rsidRPr="00203569">
        <w:rPr>
          <w:sz w:val="24"/>
          <w:szCs w:val="24"/>
        </w:rPr>
        <w:t>motivated</w:t>
      </w:r>
      <w:proofErr w:type="spellEnd"/>
      <w:r w:rsidRPr="00203569">
        <w:rPr>
          <w:sz w:val="24"/>
          <w:szCs w:val="24"/>
        </w:rPr>
        <w:t xml:space="preserve"> by social and </w:t>
      </w:r>
      <w:proofErr w:type="spellStart"/>
      <w:r w:rsidRPr="00203569">
        <w:rPr>
          <w:sz w:val="24"/>
          <w:szCs w:val="24"/>
        </w:rPr>
        <w:t>political</w:t>
      </w:r>
      <w:proofErr w:type="spellEnd"/>
      <w:r w:rsidRPr="00203569">
        <w:rPr>
          <w:sz w:val="24"/>
          <w:szCs w:val="24"/>
        </w:rPr>
        <w:t xml:space="preserve"> </w:t>
      </w:r>
      <w:proofErr w:type="spellStart"/>
      <w:r w:rsidRPr="00203569">
        <w:rPr>
          <w:sz w:val="24"/>
          <w:szCs w:val="24"/>
        </w:rPr>
        <w:t>conflicts</w:t>
      </w:r>
      <w:proofErr w:type="spellEnd"/>
      <w:r w:rsidRPr="00203569">
        <w:rPr>
          <w:sz w:val="24"/>
          <w:szCs w:val="24"/>
        </w:rPr>
        <w:t xml:space="preserve">, are not a </w:t>
      </w:r>
      <w:proofErr w:type="spellStart"/>
      <w:r w:rsidRPr="00203569">
        <w:rPr>
          <w:sz w:val="24"/>
          <w:szCs w:val="24"/>
        </w:rPr>
        <w:t>recent</w:t>
      </w:r>
      <w:proofErr w:type="spellEnd"/>
      <w:r w:rsidRPr="00203569">
        <w:rPr>
          <w:sz w:val="24"/>
          <w:szCs w:val="24"/>
        </w:rPr>
        <w:t xml:space="preserve"> </w:t>
      </w:r>
      <w:proofErr w:type="spellStart"/>
      <w:r w:rsidRPr="00203569">
        <w:rPr>
          <w:sz w:val="24"/>
          <w:szCs w:val="24"/>
        </w:rPr>
        <w:t>phenomenon</w:t>
      </w:r>
      <w:proofErr w:type="spellEnd"/>
      <w:r w:rsidRPr="00203569">
        <w:rPr>
          <w:sz w:val="24"/>
          <w:szCs w:val="24"/>
        </w:rPr>
        <w:t xml:space="preserve">, but a </w:t>
      </w:r>
      <w:proofErr w:type="spellStart"/>
      <w:r w:rsidRPr="00203569">
        <w:rPr>
          <w:sz w:val="24"/>
          <w:szCs w:val="24"/>
        </w:rPr>
        <w:t>historical</w:t>
      </w:r>
      <w:proofErr w:type="spellEnd"/>
      <w:r w:rsidRPr="00203569">
        <w:rPr>
          <w:sz w:val="24"/>
          <w:szCs w:val="24"/>
        </w:rPr>
        <w:t xml:space="preserve"> </w:t>
      </w:r>
      <w:proofErr w:type="spellStart"/>
      <w:r w:rsidRPr="00203569">
        <w:rPr>
          <w:sz w:val="24"/>
          <w:szCs w:val="24"/>
        </w:rPr>
        <w:t>process</w:t>
      </w:r>
      <w:proofErr w:type="spellEnd"/>
      <w:r w:rsidRPr="00203569">
        <w:rPr>
          <w:sz w:val="24"/>
          <w:szCs w:val="24"/>
        </w:rPr>
        <w:t xml:space="preserve"> that </w:t>
      </w:r>
      <w:proofErr w:type="spellStart"/>
      <w:r w:rsidRPr="00203569">
        <w:rPr>
          <w:sz w:val="24"/>
          <w:szCs w:val="24"/>
        </w:rPr>
        <w:t>has</w:t>
      </w:r>
      <w:proofErr w:type="spellEnd"/>
      <w:r w:rsidRPr="00203569">
        <w:rPr>
          <w:sz w:val="24"/>
          <w:szCs w:val="24"/>
        </w:rPr>
        <w:t xml:space="preserve"> </w:t>
      </w:r>
      <w:proofErr w:type="spellStart"/>
      <w:r w:rsidRPr="00203569">
        <w:rPr>
          <w:sz w:val="24"/>
          <w:szCs w:val="24"/>
        </w:rPr>
        <w:t>intensified</w:t>
      </w:r>
      <w:proofErr w:type="spellEnd"/>
      <w:r w:rsidRPr="00203569">
        <w:rPr>
          <w:sz w:val="24"/>
          <w:szCs w:val="24"/>
        </w:rPr>
        <w:t xml:space="preserve"> </w:t>
      </w:r>
      <w:proofErr w:type="spellStart"/>
      <w:r w:rsidRPr="00203569">
        <w:rPr>
          <w:sz w:val="24"/>
          <w:szCs w:val="24"/>
        </w:rPr>
        <w:t>significantly</w:t>
      </w:r>
      <w:proofErr w:type="spellEnd"/>
      <w:r w:rsidRPr="00203569">
        <w:rPr>
          <w:sz w:val="24"/>
          <w:szCs w:val="24"/>
        </w:rPr>
        <w:t xml:space="preserve"> in </w:t>
      </w:r>
      <w:proofErr w:type="spellStart"/>
      <w:r w:rsidRPr="00203569">
        <w:rPr>
          <w:sz w:val="24"/>
          <w:szCs w:val="24"/>
        </w:rPr>
        <w:t>recent</w:t>
      </w:r>
      <w:proofErr w:type="spellEnd"/>
      <w:r w:rsidRPr="00203569">
        <w:rPr>
          <w:sz w:val="24"/>
          <w:szCs w:val="24"/>
        </w:rPr>
        <w:t xml:space="preserve"> years, </w:t>
      </w:r>
      <w:proofErr w:type="spellStart"/>
      <w:r w:rsidRPr="00203569">
        <w:rPr>
          <w:sz w:val="24"/>
          <w:szCs w:val="24"/>
        </w:rPr>
        <w:t>becoming</w:t>
      </w:r>
      <w:proofErr w:type="spellEnd"/>
      <w:r w:rsidRPr="00203569">
        <w:rPr>
          <w:sz w:val="24"/>
          <w:szCs w:val="24"/>
        </w:rPr>
        <w:t xml:space="preserve"> </w:t>
      </w:r>
      <w:proofErr w:type="spellStart"/>
      <w:r w:rsidRPr="00203569">
        <w:rPr>
          <w:sz w:val="24"/>
          <w:szCs w:val="24"/>
        </w:rPr>
        <w:t>one</w:t>
      </w:r>
      <w:proofErr w:type="spellEnd"/>
      <w:r w:rsidRPr="00203569">
        <w:rPr>
          <w:sz w:val="24"/>
          <w:szCs w:val="24"/>
        </w:rPr>
        <w:t xml:space="preserve"> of the </w:t>
      </w:r>
      <w:proofErr w:type="spellStart"/>
      <w:r w:rsidRPr="00203569">
        <w:rPr>
          <w:sz w:val="24"/>
          <w:szCs w:val="24"/>
        </w:rPr>
        <w:t>world's</w:t>
      </w:r>
      <w:proofErr w:type="spellEnd"/>
      <w:r w:rsidRPr="00203569">
        <w:rPr>
          <w:sz w:val="24"/>
          <w:szCs w:val="24"/>
        </w:rPr>
        <w:t xml:space="preserve"> </w:t>
      </w:r>
      <w:proofErr w:type="spellStart"/>
      <w:r w:rsidRPr="00203569">
        <w:rPr>
          <w:sz w:val="24"/>
          <w:szCs w:val="24"/>
        </w:rPr>
        <w:t>biggest</w:t>
      </w:r>
      <w:proofErr w:type="spellEnd"/>
      <w:r w:rsidRPr="00203569">
        <w:rPr>
          <w:sz w:val="24"/>
          <w:szCs w:val="24"/>
        </w:rPr>
        <w:t xml:space="preserve"> </w:t>
      </w:r>
      <w:proofErr w:type="spellStart"/>
      <w:r w:rsidRPr="00203569">
        <w:rPr>
          <w:sz w:val="24"/>
          <w:szCs w:val="24"/>
        </w:rPr>
        <w:t>problems</w:t>
      </w:r>
      <w:proofErr w:type="spellEnd"/>
      <w:r w:rsidRPr="00203569">
        <w:rPr>
          <w:sz w:val="24"/>
          <w:szCs w:val="24"/>
        </w:rPr>
        <w:t xml:space="preserve">. With </w:t>
      </w:r>
      <w:proofErr w:type="spellStart"/>
      <w:r w:rsidRPr="00203569">
        <w:rPr>
          <w:sz w:val="24"/>
          <w:szCs w:val="24"/>
        </w:rPr>
        <w:t>legislation</w:t>
      </w:r>
      <w:proofErr w:type="spellEnd"/>
      <w:r w:rsidRPr="00203569">
        <w:rPr>
          <w:sz w:val="24"/>
          <w:szCs w:val="24"/>
        </w:rPr>
        <w:t xml:space="preserve"> that </w:t>
      </w:r>
      <w:proofErr w:type="spellStart"/>
      <w:r w:rsidRPr="00203569">
        <w:rPr>
          <w:sz w:val="24"/>
          <w:szCs w:val="24"/>
        </w:rPr>
        <w:t>is</w:t>
      </w:r>
      <w:proofErr w:type="spellEnd"/>
      <w:r w:rsidRPr="00203569">
        <w:rPr>
          <w:sz w:val="24"/>
          <w:szCs w:val="24"/>
        </w:rPr>
        <w:t xml:space="preserve"> </w:t>
      </w:r>
      <w:proofErr w:type="spellStart"/>
      <w:r w:rsidRPr="00203569">
        <w:rPr>
          <w:sz w:val="24"/>
          <w:szCs w:val="24"/>
        </w:rPr>
        <w:t>welcoming</w:t>
      </w:r>
      <w:proofErr w:type="spellEnd"/>
      <w:r w:rsidRPr="00203569">
        <w:rPr>
          <w:sz w:val="24"/>
          <w:szCs w:val="24"/>
        </w:rPr>
        <w:t xml:space="preserve"> and </w:t>
      </w:r>
      <w:proofErr w:type="spellStart"/>
      <w:r w:rsidRPr="00203569">
        <w:rPr>
          <w:sz w:val="24"/>
          <w:szCs w:val="24"/>
        </w:rPr>
        <w:t>well</w:t>
      </w:r>
      <w:proofErr w:type="spellEnd"/>
      <w:r w:rsidRPr="00203569">
        <w:rPr>
          <w:sz w:val="24"/>
          <w:szCs w:val="24"/>
        </w:rPr>
        <w:t xml:space="preserve"> </w:t>
      </w:r>
      <w:proofErr w:type="spellStart"/>
      <w:r w:rsidRPr="00203569">
        <w:rPr>
          <w:sz w:val="24"/>
          <w:szCs w:val="24"/>
        </w:rPr>
        <w:t>regarded</w:t>
      </w:r>
      <w:proofErr w:type="spellEnd"/>
      <w:r w:rsidRPr="00203569">
        <w:rPr>
          <w:sz w:val="24"/>
          <w:szCs w:val="24"/>
        </w:rPr>
        <w:t xml:space="preserve"> </w:t>
      </w:r>
      <w:proofErr w:type="spellStart"/>
      <w:r w:rsidRPr="00203569">
        <w:rPr>
          <w:sz w:val="24"/>
          <w:szCs w:val="24"/>
        </w:rPr>
        <w:t>internationally</w:t>
      </w:r>
      <w:proofErr w:type="spellEnd"/>
      <w:r w:rsidRPr="00203569">
        <w:rPr>
          <w:sz w:val="24"/>
          <w:szCs w:val="24"/>
        </w:rPr>
        <w:t xml:space="preserve">, Brazil </w:t>
      </w:r>
      <w:proofErr w:type="spellStart"/>
      <w:r w:rsidRPr="00203569">
        <w:rPr>
          <w:sz w:val="24"/>
          <w:szCs w:val="24"/>
        </w:rPr>
        <w:t>is</w:t>
      </w:r>
      <w:proofErr w:type="spellEnd"/>
      <w:r w:rsidRPr="00203569">
        <w:rPr>
          <w:sz w:val="24"/>
          <w:szCs w:val="24"/>
        </w:rPr>
        <w:t xml:space="preserve"> </w:t>
      </w:r>
      <w:proofErr w:type="spellStart"/>
      <w:r w:rsidRPr="00203569">
        <w:rPr>
          <w:sz w:val="24"/>
          <w:szCs w:val="24"/>
        </w:rPr>
        <w:t>part</w:t>
      </w:r>
      <w:proofErr w:type="spellEnd"/>
      <w:r w:rsidRPr="00203569">
        <w:rPr>
          <w:sz w:val="24"/>
          <w:szCs w:val="24"/>
        </w:rPr>
        <w:t xml:space="preserve"> of the </w:t>
      </w:r>
      <w:proofErr w:type="spellStart"/>
      <w:r w:rsidRPr="00203569">
        <w:rPr>
          <w:sz w:val="24"/>
          <w:szCs w:val="24"/>
        </w:rPr>
        <w:t>group</w:t>
      </w:r>
      <w:proofErr w:type="spellEnd"/>
      <w:r w:rsidRPr="00203569">
        <w:rPr>
          <w:sz w:val="24"/>
          <w:szCs w:val="24"/>
        </w:rPr>
        <w:t xml:space="preserve"> of countries that </w:t>
      </w:r>
      <w:proofErr w:type="spellStart"/>
      <w:r w:rsidRPr="00203569">
        <w:rPr>
          <w:sz w:val="24"/>
          <w:szCs w:val="24"/>
        </w:rPr>
        <w:t>grant</w:t>
      </w:r>
      <w:proofErr w:type="spellEnd"/>
      <w:r w:rsidRPr="00203569">
        <w:rPr>
          <w:sz w:val="24"/>
          <w:szCs w:val="24"/>
        </w:rPr>
        <w:t xml:space="preserve"> refuge and, through Federal Law No. 9,474 of July 22, 1997, </w:t>
      </w:r>
      <w:proofErr w:type="spellStart"/>
      <w:r w:rsidRPr="00203569">
        <w:rPr>
          <w:sz w:val="24"/>
          <w:szCs w:val="24"/>
        </w:rPr>
        <w:t>has</w:t>
      </w:r>
      <w:proofErr w:type="spellEnd"/>
      <w:r w:rsidRPr="00203569">
        <w:rPr>
          <w:sz w:val="24"/>
          <w:szCs w:val="24"/>
        </w:rPr>
        <w:t xml:space="preserve"> </w:t>
      </w:r>
      <w:proofErr w:type="spellStart"/>
      <w:r w:rsidRPr="00203569">
        <w:rPr>
          <w:sz w:val="24"/>
          <w:szCs w:val="24"/>
        </w:rPr>
        <w:t>defined</w:t>
      </w:r>
      <w:proofErr w:type="spellEnd"/>
      <w:r w:rsidRPr="00203569">
        <w:rPr>
          <w:sz w:val="24"/>
          <w:szCs w:val="24"/>
        </w:rPr>
        <w:t xml:space="preserve"> </w:t>
      </w:r>
      <w:proofErr w:type="spellStart"/>
      <w:r w:rsidRPr="00203569">
        <w:rPr>
          <w:sz w:val="24"/>
          <w:szCs w:val="24"/>
        </w:rPr>
        <w:t>instruments</w:t>
      </w:r>
      <w:proofErr w:type="spellEnd"/>
      <w:r w:rsidRPr="00203569">
        <w:rPr>
          <w:sz w:val="24"/>
          <w:szCs w:val="24"/>
        </w:rPr>
        <w:t xml:space="preserve"> for </w:t>
      </w:r>
      <w:proofErr w:type="spellStart"/>
      <w:r w:rsidRPr="00203569">
        <w:rPr>
          <w:sz w:val="24"/>
          <w:szCs w:val="24"/>
        </w:rPr>
        <w:t>implementing</w:t>
      </w:r>
      <w:proofErr w:type="spellEnd"/>
      <w:r w:rsidRPr="00203569">
        <w:rPr>
          <w:sz w:val="24"/>
          <w:szCs w:val="24"/>
        </w:rPr>
        <w:t xml:space="preserve"> the 1951 UN Refugee </w:t>
      </w:r>
      <w:proofErr w:type="spellStart"/>
      <w:r w:rsidRPr="00203569">
        <w:rPr>
          <w:sz w:val="24"/>
          <w:szCs w:val="24"/>
        </w:rPr>
        <w:t>Statute</w:t>
      </w:r>
      <w:proofErr w:type="spellEnd"/>
      <w:r w:rsidRPr="00203569">
        <w:rPr>
          <w:sz w:val="24"/>
          <w:szCs w:val="24"/>
        </w:rPr>
        <w:t xml:space="preserve">. </w:t>
      </w:r>
      <w:proofErr w:type="spellStart"/>
      <w:r w:rsidRPr="00203569">
        <w:rPr>
          <w:sz w:val="24"/>
          <w:szCs w:val="24"/>
        </w:rPr>
        <w:t>Known</w:t>
      </w:r>
      <w:proofErr w:type="spellEnd"/>
      <w:r w:rsidRPr="00203569">
        <w:rPr>
          <w:sz w:val="24"/>
          <w:szCs w:val="24"/>
        </w:rPr>
        <w:t xml:space="preserve"> as the 'Refugee Law', this </w:t>
      </w:r>
      <w:proofErr w:type="spellStart"/>
      <w:r w:rsidRPr="00203569">
        <w:rPr>
          <w:sz w:val="24"/>
          <w:szCs w:val="24"/>
        </w:rPr>
        <w:t>law</w:t>
      </w:r>
      <w:proofErr w:type="spellEnd"/>
      <w:r w:rsidRPr="00203569">
        <w:rPr>
          <w:sz w:val="24"/>
          <w:szCs w:val="24"/>
        </w:rPr>
        <w:t xml:space="preserve"> </w:t>
      </w:r>
      <w:proofErr w:type="spellStart"/>
      <w:r w:rsidRPr="00203569">
        <w:rPr>
          <w:sz w:val="24"/>
          <w:szCs w:val="24"/>
        </w:rPr>
        <w:t>establishes</w:t>
      </w:r>
      <w:proofErr w:type="spellEnd"/>
      <w:r w:rsidRPr="00203569">
        <w:rPr>
          <w:sz w:val="24"/>
          <w:szCs w:val="24"/>
        </w:rPr>
        <w:t xml:space="preserve"> the procedures for </w:t>
      </w:r>
      <w:proofErr w:type="spellStart"/>
      <w:r w:rsidRPr="00203569">
        <w:rPr>
          <w:sz w:val="24"/>
          <w:szCs w:val="24"/>
        </w:rPr>
        <w:t>granting</w:t>
      </w:r>
      <w:proofErr w:type="spellEnd"/>
      <w:r w:rsidRPr="00203569">
        <w:rPr>
          <w:sz w:val="24"/>
          <w:szCs w:val="24"/>
        </w:rPr>
        <w:t xml:space="preserve">, </w:t>
      </w:r>
      <w:proofErr w:type="spellStart"/>
      <w:r w:rsidRPr="00203569">
        <w:rPr>
          <w:sz w:val="24"/>
          <w:szCs w:val="24"/>
        </w:rPr>
        <w:t>terminating</w:t>
      </w:r>
      <w:proofErr w:type="spellEnd"/>
      <w:r w:rsidRPr="00203569">
        <w:rPr>
          <w:sz w:val="24"/>
          <w:szCs w:val="24"/>
        </w:rPr>
        <w:t xml:space="preserve"> and </w:t>
      </w:r>
      <w:proofErr w:type="spellStart"/>
      <w:r w:rsidRPr="00203569">
        <w:rPr>
          <w:sz w:val="24"/>
          <w:szCs w:val="24"/>
        </w:rPr>
        <w:t>losing</w:t>
      </w:r>
      <w:proofErr w:type="spellEnd"/>
      <w:r w:rsidRPr="00203569">
        <w:rPr>
          <w:sz w:val="24"/>
          <w:szCs w:val="24"/>
        </w:rPr>
        <w:t xml:space="preserve"> </w:t>
      </w:r>
      <w:proofErr w:type="spellStart"/>
      <w:r w:rsidRPr="00203569">
        <w:rPr>
          <w:sz w:val="24"/>
          <w:szCs w:val="24"/>
        </w:rPr>
        <w:t>refugee</w:t>
      </w:r>
      <w:proofErr w:type="spellEnd"/>
      <w:r w:rsidRPr="00203569">
        <w:rPr>
          <w:sz w:val="24"/>
          <w:szCs w:val="24"/>
        </w:rPr>
        <w:t xml:space="preserve"> status, as </w:t>
      </w:r>
      <w:proofErr w:type="spellStart"/>
      <w:r w:rsidRPr="00203569">
        <w:rPr>
          <w:sz w:val="24"/>
          <w:szCs w:val="24"/>
        </w:rPr>
        <w:t>well</w:t>
      </w:r>
      <w:proofErr w:type="spellEnd"/>
      <w:r w:rsidRPr="00203569">
        <w:rPr>
          <w:sz w:val="24"/>
          <w:szCs w:val="24"/>
        </w:rPr>
        <w:t xml:space="preserve"> as </w:t>
      </w:r>
      <w:proofErr w:type="spellStart"/>
      <w:r w:rsidRPr="00203569">
        <w:rPr>
          <w:sz w:val="24"/>
          <w:szCs w:val="24"/>
        </w:rPr>
        <w:t>defining</w:t>
      </w:r>
      <w:proofErr w:type="spellEnd"/>
      <w:r w:rsidRPr="00203569">
        <w:rPr>
          <w:sz w:val="24"/>
          <w:szCs w:val="24"/>
        </w:rPr>
        <w:t xml:space="preserve"> the rights and </w:t>
      </w:r>
      <w:proofErr w:type="spellStart"/>
      <w:r w:rsidRPr="00203569">
        <w:rPr>
          <w:sz w:val="24"/>
          <w:szCs w:val="24"/>
        </w:rPr>
        <w:t>duties</w:t>
      </w:r>
      <w:proofErr w:type="spellEnd"/>
      <w:r w:rsidRPr="00203569">
        <w:rPr>
          <w:sz w:val="24"/>
          <w:szCs w:val="24"/>
        </w:rPr>
        <w:t xml:space="preserve"> of </w:t>
      </w:r>
      <w:proofErr w:type="spellStart"/>
      <w:r w:rsidRPr="00203569">
        <w:rPr>
          <w:sz w:val="24"/>
          <w:szCs w:val="24"/>
        </w:rPr>
        <w:t>asylum</w:t>
      </w:r>
      <w:proofErr w:type="spellEnd"/>
      <w:r w:rsidRPr="00203569">
        <w:rPr>
          <w:sz w:val="24"/>
          <w:szCs w:val="24"/>
        </w:rPr>
        <w:t xml:space="preserve"> </w:t>
      </w:r>
      <w:proofErr w:type="spellStart"/>
      <w:r w:rsidRPr="00203569">
        <w:rPr>
          <w:sz w:val="24"/>
          <w:szCs w:val="24"/>
        </w:rPr>
        <w:t>seekers</w:t>
      </w:r>
      <w:proofErr w:type="spellEnd"/>
      <w:r w:rsidRPr="00203569">
        <w:rPr>
          <w:sz w:val="24"/>
          <w:szCs w:val="24"/>
        </w:rPr>
        <w:t xml:space="preserve"> and refugees and </w:t>
      </w:r>
      <w:proofErr w:type="spellStart"/>
      <w:r w:rsidRPr="00203569">
        <w:rPr>
          <w:sz w:val="24"/>
          <w:szCs w:val="24"/>
        </w:rPr>
        <w:t>developing</w:t>
      </w:r>
      <w:proofErr w:type="spellEnd"/>
      <w:r w:rsidRPr="00203569">
        <w:rPr>
          <w:sz w:val="24"/>
          <w:szCs w:val="24"/>
        </w:rPr>
        <w:t xml:space="preserve"> </w:t>
      </w:r>
      <w:proofErr w:type="spellStart"/>
      <w:r w:rsidRPr="00203569">
        <w:rPr>
          <w:sz w:val="24"/>
          <w:szCs w:val="24"/>
        </w:rPr>
        <w:t>permanent</w:t>
      </w:r>
      <w:proofErr w:type="spellEnd"/>
      <w:r w:rsidRPr="00203569">
        <w:rPr>
          <w:sz w:val="24"/>
          <w:szCs w:val="24"/>
        </w:rPr>
        <w:t xml:space="preserve"> </w:t>
      </w:r>
      <w:proofErr w:type="spellStart"/>
      <w:r w:rsidRPr="00203569">
        <w:rPr>
          <w:sz w:val="24"/>
          <w:szCs w:val="24"/>
        </w:rPr>
        <w:t>solutions</w:t>
      </w:r>
      <w:proofErr w:type="spellEnd"/>
      <w:r w:rsidRPr="00203569">
        <w:rPr>
          <w:sz w:val="24"/>
          <w:szCs w:val="24"/>
        </w:rPr>
        <w:t xml:space="preserve"> for this </w:t>
      </w:r>
      <w:proofErr w:type="spellStart"/>
      <w:r w:rsidRPr="00203569">
        <w:rPr>
          <w:sz w:val="24"/>
          <w:szCs w:val="24"/>
        </w:rPr>
        <w:t>specific</w:t>
      </w:r>
      <w:proofErr w:type="spellEnd"/>
      <w:r w:rsidRPr="00203569">
        <w:rPr>
          <w:sz w:val="24"/>
          <w:szCs w:val="24"/>
        </w:rPr>
        <w:t xml:space="preserve"> </w:t>
      </w:r>
      <w:proofErr w:type="spellStart"/>
      <w:r w:rsidRPr="00203569">
        <w:rPr>
          <w:sz w:val="24"/>
          <w:szCs w:val="24"/>
        </w:rPr>
        <w:t>group</w:t>
      </w:r>
      <w:proofErr w:type="spellEnd"/>
      <w:r w:rsidRPr="00203569">
        <w:rPr>
          <w:sz w:val="24"/>
          <w:szCs w:val="24"/>
        </w:rPr>
        <w:t xml:space="preserve"> of </w:t>
      </w:r>
      <w:proofErr w:type="spellStart"/>
      <w:r w:rsidRPr="00203569">
        <w:rPr>
          <w:sz w:val="24"/>
          <w:szCs w:val="24"/>
        </w:rPr>
        <w:t>international</w:t>
      </w:r>
      <w:proofErr w:type="spellEnd"/>
      <w:r w:rsidRPr="00203569">
        <w:rPr>
          <w:sz w:val="24"/>
          <w:szCs w:val="24"/>
        </w:rPr>
        <w:t xml:space="preserve"> </w:t>
      </w:r>
      <w:proofErr w:type="spellStart"/>
      <w:r w:rsidRPr="00203569">
        <w:rPr>
          <w:sz w:val="24"/>
          <w:szCs w:val="24"/>
        </w:rPr>
        <w:t>migrants</w:t>
      </w:r>
      <w:proofErr w:type="spellEnd"/>
      <w:r w:rsidRPr="00203569">
        <w:rPr>
          <w:sz w:val="24"/>
          <w:szCs w:val="24"/>
        </w:rPr>
        <w:t xml:space="preserve">. In this </w:t>
      </w:r>
      <w:proofErr w:type="spellStart"/>
      <w:r w:rsidRPr="00203569">
        <w:rPr>
          <w:sz w:val="24"/>
          <w:szCs w:val="24"/>
        </w:rPr>
        <w:t>context</w:t>
      </w:r>
      <w:proofErr w:type="spellEnd"/>
      <w:r w:rsidRPr="00203569">
        <w:rPr>
          <w:sz w:val="24"/>
          <w:szCs w:val="24"/>
        </w:rPr>
        <w:t xml:space="preserve">, this </w:t>
      </w:r>
      <w:proofErr w:type="spellStart"/>
      <w:r w:rsidRPr="00203569">
        <w:rPr>
          <w:sz w:val="24"/>
          <w:szCs w:val="24"/>
        </w:rPr>
        <w:t>research</w:t>
      </w:r>
      <w:proofErr w:type="spellEnd"/>
      <w:r w:rsidRPr="00203569">
        <w:rPr>
          <w:sz w:val="24"/>
          <w:szCs w:val="24"/>
        </w:rPr>
        <w:t xml:space="preserve"> </w:t>
      </w:r>
      <w:proofErr w:type="spellStart"/>
      <w:r w:rsidRPr="00203569">
        <w:rPr>
          <w:sz w:val="24"/>
          <w:szCs w:val="24"/>
        </w:rPr>
        <w:t>aims</w:t>
      </w:r>
      <w:proofErr w:type="spellEnd"/>
      <w:r w:rsidRPr="00203569">
        <w:rPr>
          <w:sz w:val="24"/>
          <w:szCs w:val="24"/>
        </w:rPr>
        <w:t xml:space="preserve"> </w:t>
      </w:r>
      <w:proofErr w:type="spellStart"/>
      <w:r w:rsidRPr="00203569">
        <w:rPr>
          <w:sz w:val="24"/>
          <w:szCs w:val="24"/>
        </w:rPr>
        <w:t>to</w:t>
      </w:r>
      <w:proofErr w:type="spellEnd"/>
      <w:r w:rsidRPr="00203569">
        <w:rPr>
          <w:sz w:val="24"/>
          <w:szCs w:val="24"/>
        </w:rPr>
        <w:t xml:space="preserve"> </w:t>
      </w:r>
      <w:proofErr w:type="spellStart"/>
      <w:r w:rsidRPr="00203569">
        <w:rPr>
          <w:sz w:val="24"/>
          <w:szCs w:val="24"/>
        </w:rPr>
        <w:t>analyze</w:t>
      </w:r>
      <w:proofErr w:type="spellEnd"/>
      <w:r w:rsidRPr="00203569">
        <w:rPr>
          <w:sz w:val="24"/>
          <w:szCs w:val="24"/>
        </w:rPr>
        <w:t xml:space="preserve"> the </w:t>
      </w:r>
      <w:proofErr w:type="spellStart"/>
      <w:r w:rsidRPr="00203569">
        <w:rPr>
          <w:sz w:val="24"/>
          <w:szCs w:val="24"/>
        </w:rPr>
        <w:t>evolution</w:t>
      </w:r>
      <w:proofErr w:type="spellEnd"/>
      <w:r w:rsidRPr="00203569">
        <w:rPr>
          <w:sz w:val="24"/>
          <w:szCs w:val="24"/>
        </w:rPr>
        <w:t xml:space="preserve"> of the </w:t>
      </w:r>
      <w:proofErr w:type="spellStart"/>
      <w:r w:rsidRPr="00203569">
        <w:rPr>
          <w:sz w:val="24"/>
          <w:szCs w:val="24"/>
        </w:rPr>
        <w:t>migratory</w:t>
      </w:r>
      <w:proofErr w:type="spellEnd"/>
      <w:r w:rsidRPr="00203569">
        <w:rPr>
          <w:sz w:val="24"/>
          <w:szCs w:val="24"/>
        </w:rPr>
        <w:t xml:space="preserve"> </w:t>
      </w:r>
      <w:proofErr w:type="spellStart"/>
      <w:r w:rsidRPr="00203569">
        <w:rPr>
          <w:sz w:val="24"/>
          <w:szCs w:val="24"/>
        </w:rPr>
        <w:t>flow</w:t>
      </w:r>
      <w:proofErr w:type="spellEnd"/>
      <w:r w:rsidRPr="00203569">
        <w:rPr>
          <w:sz w:val="24"/>
          <w:szCs w:val="24"/>
        </w:rPr>
        <w:t xml:space="preserve"> of </w:t>
      </w:r>
      <w:proofErr w:type="spellStart"/>
      <w:r w:rsidRPr="00203569">
        <w:rPr>
          <w:sz w:val="24"/>
          <w:szCs w:val="24"/>
        </w:rPr>
        <w:t>people</w:t>
      </w:r>
      <w:proofErr w:type="spellEnd"/>
      <w:r w:rsidRPr="00203569">
        <w:rPr>
          <w:sz w:val="24"/>
          <w:szCs w:val="24"/>
        </w:rPr>
        <w:t xml:space="preserve"> in </w:t>
      </w:r>
      <w:proofErr w:type="spellStart"/>
      <w:r w:rsidRPr="00203569">
        <w:rPr>
          <w:sz w:val="24"/>
          <w:szCs w:val="24"/>
        </w:rPr>
        <w:t>situations</w:t>
      </w:r>
      <w:proofErr w:type="spellEnd"/>
      <w:r w:rsidRPr="00203569">
        <w:rPr>
          <w:sz w:val="24"/>
          <w:szCs w:val="24"/>
        </w:rPr>
        <w:t xml:space="preserve"> of refuge in Brazil </w:t>
      </w:r>
      <w:proofErr w:type="spellStart"/>
      <w:r w:rsidRPr="00203569">
        <w:rPr>
          <w:sz w:val="24"/>
          <w:szCs w:val="24"/>
        </w:rPr>
        <w:t>since</w:t>
      </w:r>
      <w:proofErr w:type="spellEnd"/>
      <w:r w:rsidRPr="00203569">
        <w:rPr>
          <w:sz w:val="24"/>
          <w:szCs w:val="24"/>
        </w:rPr>
        <w:t xml:space="preserve"> the </w:t>
      </w:r>
      <w:proofErr w:type="spellStart"/>
      <w:r w:rsidRPr="00203569">
        <w:rPr>
          <w:sz w:val="24"/>
          <w:szCs w:val="24"/>
        </w:rPr>
        <w:t>implementation</w:t>
      </w:r>
      <w:proofErr w:type="spellEnd"/>
      <w:r w:rsidRPr="00203569">
        <w:rPr>
          <w:sz w:val="24"/>
          <w:szCs w:val="24"/>
        </w:rPr>
        <w:t xml:space="preserve"> of the Refugee Law.</w:t>
      </w:r>
    </w:p>
    <w:p w14:paraId="1FF2E5B6" w14:textId="33825CD3" w:rsidR="00203569" w:rsidRPr="00203569" w:rsidRDefault="00203569" w:rsidP="0052075C">
      <w:pPr>
        <w:ind w:leftChars="0" w:left="0" w:firstLineChars="0" w:firstLine="0"/>
        <w:rPr>
          <w:sz w:val="24"/>
          <w:szCs w:val="24"/>
        </w:rPr>
      </w:pPr>
      <w:r w:rsidRPr="00203569">
        <w:rPr>
          <w:b/>
          <w:bCs/>
          <w:sz w:val="24"/>
          <w:szCs w:val="24"/>
        </w:rPr>
        <w:t>Keywords:</w:t>
      </w:r>
      <w:r w:rsidRPr="00203569">
        <w:rPr>
          <w:sz w:val="24"/>
          <w:szCs w:val="24"/>
        </w:rPr>
        <w:t xml:space="preserve"> Refuge, International </w:t>
      </w:r>
      <w:proofErr w:type="spellStart"/>
      <w:r w:rsidRPr="00203569">
        <w:rPr>
          <w:sz w:val="24"/>
          <w:szCs w:val="24"/>
        </w:rPr>
        <w:t>migrants</w:t>
      </w:r>
      <w:proofErr w:type="spellEnd"/>
      <w:r w:rsidRPr="00203569">
        <w:rPr>
          <w:sz w:val="24"/>
          <w:szCs w:val="24"/>
        </w:rPr>
        <w:t xml:space="preserve">, </w:t>
      </w:r>
      <w:proofErr w:type="spellStart"/>
      <w:r w:rsidRPr="00203569">
        <w:rPr>
          <w:sz w:val="24"/>
          <w:szCs w:val="24"/>
        </w:rPr>
        <w:t>Forced</w:t>
      </w:r>
      <w:proofErr w:type="spellEnd"/>
      <w:r w:rsidRPr="00203569">
        <w:rPr>
          <w:sz w:val="24"/>
          <w:szCs w:val="24"/>
        </w:rPr>
        <w:t xml:space="preserve"> </w:t>
      </w:r>
      <w:proofErr w:type="spellStart"/>
      <w:r w:rsidRPr="00203569">
        <w:rPr>
          <w:sz w:val="24"/>
          <w:szCs w:val="24"/>
        </w:rPr>
        <w:t>migration</w:t>
      </w:r>
      <w:proofErr w:type="spellEnd"/>
      <w:r w:rsidRPr="00203569">
        <w:rPr>
          <w:sz w:val="24"/>
          <w:szCs w:val="24"/>
        </w:rPr>
        <w:t xml:space="preserve">, Migration </w:t>
      </w:r>
      <w:proofErr w:type="spellStart"/>
      <w:r w:rsidRPr="00203569">
        <w:rPr>
          <w:sz w:val="24"/>
          <w:szCs w:val="24"/>
        </w:rPr>
        <w:t>flow</w:t>
      </w:r>
      <w:proofErr w:type="spellEnd"/>
      <w:r w:rsidRPr="00203569">
        <w:rPr>
          <w:sz w:val="24"/>
          <w:szCs w:val="24"/>
        </w:rPr>
        <w:t>.</w:t>
      </w:r>
    </w:p>
    <w:p w14:paraId="00000018" w14:textId="4E030DFC" w:rsidR="009377D3" w:rsidRPr="006108A8" w:rsidRDefault="00000000" w:rsidP="0052075C">
      <w:pPr>
        <w:pStyle w:val="Ttulo2"/>
        <w:spacing w:line="360" w:lineRule="auto"/>
        <w:ind w:leftChars="0" w:left="0" w:firstLineChars="0" w:firstLine="0"/>
      </w:pPr>
      <w:r w:rsidRPr="006108A8">
        <w:t>Introdução</w:t>
      </w:r>
    </w:p>
    <w:p w14:paraId="5C925308" w14:textId="50B531CB" w:rsidR="006B4F26" w:rsidRPr="006B4F26" w:rsidRDefault="00C34562" w:rsidP="0052075C">
      <w:pPr>
        <w:pBdr>
          <w:top w:val="nil"/>
          <w:left w:val="nil"/>
          <w:bottom w:val="nil"/>
          <w:right w:val="nil"/>
          <w:between w:val="nil"/>
        </w:pBdr>
        <w:spacing w:after="0" w:line="360" w:lineRule="auto"/>
        <w:ind w:leftChars="0" w:left="0" w:firstLineChars="0" w:firstLine="720"/>
        <w:rPr>
          <w:sz w:val="24"/>
          <w:szCs w:val="24"/>
        </w:rPr>
      </w:pPr>
      <w:r w:rsidRPr="00F13308">
        <w:rPr>
          <w:sz w:val="24"/>
          <w:szCs w:val="24"/>
        </w:rPr>
        <w:t xml:space="preserve">O Brasil se consolidou enquanto país de destino e </w:t>
      </w:r>
      <w:r>
        <w:rPr>
          <w:sz w:val="24"/>
          <w:szCs w:val="24"/>
        </w:rPr>
        <w:t xml:space="preserve">de </w:t>
      </w:r>
      <w:r w:rsidRPr="00F13308">
        <w:rPr>
          <w:sz w:val="24"/>
          <w:szCs w:val="24"/>
        </w:rPr>
        <w:t>trânsito das pessoas em situação de deslocamento forçado</w:t>
      </w:r>
      <w:r>
        <w:rPr>
          <w:sz w:val="24"/>
          <w:szCs w:val="24"/>
        </w:rPr>
        <w:t>,</w:t>
      </w:r>
      <w:r w:rsidRPr="00F13308">
        <w:rPr>
          <w:sz w:val="24"/>
          <w:szCs w:val="24"/>
        </w:rPr>
        <w:t xml:space="preserve"> o que, segundo Tonhati </w:t>
      </w:r>
      <w:r w:rsidRPr="00F13308">
        <w:rPr>
          <w:i/>
          <w:sz w:val="24"/>
          <w:szCs w:val="24"/>
        </w:rPr>
        <w:t>et al.</w:t>
      </w:r>
      <w:r w:rsidRPr="00F13308">
        <w:rPr>
          <w:sz w:val="24"/>
          <w:szCs w:val="24"/>
        </w:rPr>
        <w:t xml:space="preserve"> (2022, p. 99 </w:t>
      </w:r>
      <w:r w:rsidRPr="00F13308">
        <w:rPr>
          <w:i/>
          <w:iCs/>
          <w:sz w:val="24"/>
          <w:szCs w:val="24"/>
        </w:rPr>
        <w:t>apud</w:t>
      </w:r>
      <w:r w:rsidRPr="00F13308">
        <w:rPr>
          <w:sz w:val="24"/>
          <w:szCs w:val="24"/>
        </w:rPr>
        <w:t xml:space="preserve"> Cavalcanti, 2023, p. 219), foi impulsionado por fatores como a crise econômica global de 2007, pelo evidente desenvolvimento econômico e social do Brasil nos anos 2000 e por sua projeção como potência emergente</w:t>
      </w:r>
      <w:r>
        <w:rPr>
          <w:sz w:val="24"/>
          <w:szCs w:val="24"/>
        </w:rPr>
        <w:t xml:space="preserve"> à época</w:t>
      </w:r>
      <w:r w:rsidRPr="00F13308">
        <w:rPr>
          <w:sz w:val="24"/>
          <w:szCs w:val="24"/>
        </w:rPr>
        <w:t>. A crise econômica</w:t>
      </w:r>
      <w:r>
        <w:rPr>
          <w:sz w:val="24"/>
          <w:szCs w:val="24"/>
        </w:rPr>
        <w:t xml:space="preserve"> mundial</w:t>
      </w:r>
      <w:r w:rsidRPr="00F13308">
        <w:rPr>
          <w:sz w:val="24"/>
          <w:szCs w:val="24"/>
        </w:rPr>
        <w:t xml:space="preserve">, em especial, reorganizou os fluxos migratórios globais, impulsionando deslocamentos entre países do </w:t>
      </w:r>
      <w:r w:rsidR="005F723E">
        <w:rPr>
          <w:sz w:val="24"/>
          <w:szCs w:val="24"/>
        </w:rPr>
        <w:t>s</w:t>
      </w:r>
      <w:r w:rsidRPr="00F13308">
        <w:rPr>
          <w:sz w:val="24"/>
          <w:szCs w:val="24"/>
        </w:rPr>
        <w:t xml:space="preserve">ul </w:t>
      </w:r>
      <w:r w:rsidR="005F723E">
        <w:rPr>
          <w:sz w:val="24"/>
          <w:szCs w:val="24"/>
        </w:rPr>
        <w:t>g</w:t>
      </w:r>
      <w:r w:rsidRPr="00F13308">
        <w:rPr>
          <w:sz w:val="24"/>
          <w:szCs w:val="24"/>
        </w:rPr>
        <w:t xml:space="preserve">lobal, </w:t>
      </w:r>
      <w:r>
        <w:rPr>
          <w:sz w:val="24"/>
          <w:szCs w:val="24"/>
        </w:rPr>
        <w:t>d</w:t>
      </w:r>
      <w:r w:rsidRPr="00F13308">
        <w:rPr>
          <w:sz w:val="24"/>
          <w:szCs w:val="24"/>
        </w:rPr>
        <w:t>entre os quais o Brasil se tornou um destino alternativo, resultando em um aumento significativo de imigrantes</w:t>
      </w:r>
      <w:r>
        <w:rPr>
          <w:sz w:val="24"/>
          <w:szCs w:val="24"/>
        </w:rPr>
        <w:t>,</w:t>
      </w:r>
      <w:r w:rsidRPr="00F13308">
        <w:rPr>
          <w:sz w:val="24"/>
          <w:szCs w:val="24"/>
        </w:rPr>
        <w:t xml:space="preserve"> vindos especialmente da América Latina e da África, mudando o perfil e </w:t>
      </w:r>
      <w:r w:rsidR="005F723E">
        <w:rPr>
          <w:sz w:val="24"/>
          <w:szCs w:val="24"/>
        </w:rPr>
        <w:t>o volume</w:t>
      </w:r>
      <w:r w:rsidRPr="00F13308">
        <w:rPr>
          <w:sz w:val="24"/>
          <w:szCs w:val="24"/>
        </w:rPr>
        <w:t xml:space="preserve"> da população refugiada no Brasil.</w:t>
      </w:r>
      <w:r w:rsidR="007F3254">
        <w:rPr>
          <w:sz w:val="24"/>
          <w:szCs w:val="24"/>
        </w:rPr>
        <w:t xml:space="preserve"> </w:t>
      </w:r>
      <w:r w:rsidR="006B4F26" w:rsidRPr="006B4F26">
        <w:rPr>
          <w:sz w:val="24"/>
          <w:szCs w:val="24"/>
        </w:rPr>
        <w:t xml:space="preserve">A pesquisa oferece uma visão geral da dinâmica do refúgio no Brasil, destacando o aumento significativo nos deslocamentos forçados </w:t>
      </w:r>
      <w:r w:rsidR="006B4F26" w:rsidRPr="006108A8">
        <w:rPr>
          <w:sz w:val="24"/>
          <w:szCs w:val="24"/>
        </w:rPr>
        <w:t xml:space="preserve">ao longo dos anos, </w:t>
      </w:r>
      <w:r>
        <w:rPr>
          <w:sz w:val="24"/>
          <w:szCs w:val="24"/>
        </w:rPr>
        <w:t xml:space="preserve">desde a promulgação da Lei </w:t>
      </w:r>
      <w:r w:rsidR="0075757F">
        <w:rPr>
          <w:sz w:val="24"/>
          <w:szCs w:val="24"/>
        </w:rPr>
        <w:t>do Refúgio</w:t>
      </w:r>
      <w:r>
        <w:rPr>
          <w:sz w:val="24"/>
          <w:szCs w:val="24"/>
        </w:rPr>
        <w:t xml:space="preserve"> em 1997,</w:t>
      </w:r>
      <w:r w:rsidR="005F723E">
        <w:rPr>
          <w:sz w:val="24"/>
          <w:szCs w:val="24"/>
        </w:rPr>
        <w:t xml:space="preserve"> com especial atenção à origem dos solicitantes</w:t>
      </w:r>
      <w:r w:rsidR="00062E57">
        <w:rPr>
          <w:sz w:val="24"/>
          <w:szCs w:val="24"/>
        </w:rPr>
        <w:t>, até o ano de 2024.</w:t>
      </w:r>
    </w:p>
    <w:p w14:paraId="00000019" w14:textId="77777777" w:rsidR="009377D3" w:rsidRPr="006108A8" w:rsidRDefault="00000000" w:rsidP="0052075C">
      <w:pPr>
        <w:pStyle w:val="Ttulo2"/>
        <w:spacing w:line="360" w:lineRule="auto"/>
        <w:ind w:leftChars="0" w:left="0" w:firstLineChars="0" w:firstLine="0"/>
      </w:pPr>
      <w:bookmarkStart w:id="4" w:name="_heading=h.5fkfjb71bgr" w:colFirst="0" w:colLast="0"/>
      <w:bookmarkEnd w:id="4"/>
      <w:r w:rsidRPr="006108A8">
        <w:lastRenderedPageBreak/>
        <w:t>Material e Métodos</w:t>
      </w:r>
    </w:p>
    <w:p w14:paraId="5B6149E7" w14:textId="73591A50" w:rsidR="006108A8" w:rsidRPr="006108A8" w:rsidRDefault="006108A8" w:rsidP="0052075C">
      <w:pPr>
        <w:spacing w:after="0" w:line="360" w:lineRule="auto"/>
        <w:ind w:leftChars="0" w:left="0" w:firstLineChars="0" w:firstLine="720"/>
        <w:rPr>
          <w:sz w:val="24"/>
          <w:szCs w:val="24"/>
        </w:rPr>
      </w:pPr>
      <w:r w:rsidRPr="006108A8">
        <w:rPr>
          <w:sz w:val="24"/>
          <w:szCs w:val="24"/>
        </w:rPr>
        <w:t xml:space="preserve">Para Croom (2005 </w:t>
      </w:r>
      <w:r w:rsidRPr="006108A8">
        <w:rPr>
          <w:i/>
          <w:iCs/>
          <w:sz w:val="24"/>
          <w:szCs w:val="24"/>
        </w:rPr>
        <w:t>apud</w:t>
      </w:r>
      <w:r w:rsidRPr="006108A8">
        <w:rPr>
          <w:sz w:val="24"/>
          <w:szCs w:val="24"/>
        </w:rPr>
        <w:t xml:space="preserve"> Cauchick-Miguel e Sousa, 2018, p. 134), “deve-se primeiramente definir um referencial conceitual teórico para o trabalho, de forma a fazer um mapeamento da literatura sobre o assunto</w:t>
      </w:r>
      <w:r w:rsidR="00BF199F">
        <w:rPr>
          <w:sz w:val="24"/>
          <w:szCs w:val="24"/>
        </w:rPr>
        <w:t>” e a</w:t>
      </w:r>
      <w:r w:rsidRPr="006108A8">
        <w:rPr>
          <w:sz w:val="24"/>
          <w:szCs w:val="24"/>
        </w:rPr>
        <w:t xml:space="preserve"> pesquisa bibliográfica constituiu uma etapa fundamental para a identificação e seleção de fontes relevantes sobre o tema do refúgio</w:t>
      </w:r>
      <w:r w:rsidR="00967027">
        <w:rPr>
          <w:sz w:val="24"/>
          <w:szCs w:val="24"/>
        </w:rPr>
        <w:t xml:space="preserve"> no Brasil</w:t>
      </w:r>
      <w:r w:rsidR="00BF199F">
        <w:rPr>
          <w:sz w:val="24"/>
          <w:szCs w:val="24"/>
        </w:rPr>
        <w:t xml:space="preserve">, possibilitando </w:t>
      </w:r>
      <w:r w:rsidRPr="006108A8">
        <w:rPr>
          <w:sz w:val="24"/>
          <w:szCs w:val="24"/>
        </w:rPr>
        <w:t>que os dados fo</w:t>
      </w:r>
      <w:r w:rsidR="00BF199F">
        <w:rPr>
          <w:sz w:val="24"/>
          <w:szCs w:val="24"/>
        </w:rPr>
        <w:t>sse</w:t>
      </w:r>
      <w:r w:rsidRPr="006108A8">
        <w:rPr>
          <w:sz w:val="24"/>
          <w:szCs w:val="24"/>
        </w:rPr>
        <w:t>m localizados, selecionados, revisados e analisados, com destaque para aqueles presentes nas bases de dados dos órgãos governamentais.</w:t>
      </w:r>
    </w:p>
    <w:p w14:paraId="0000001A" w14:textId="77777777" w:rsidR="009377D3" w:rsidRPr="006108A8" w:rsidRDefault="00000000" w:rsidP="0052075C">
      <w:pPr>
        <w:pStyle w:val="Ttulo2"/>
        <w:spacing w:line="360" w:lineRule="auto"/>
        <w:ind w:leftChars="0" w:left="0" w:firstLineChars="0" w:firstLine="0"/>
      </w:pPr>
      <w:bookmarkStart w:id="5" w:name="_heading=h.p2q1028yp2bm" w:colFirst="0" w:colLast="0"/>
      <w:bookmarkEnd w:id="5"/>
      <w:r w:rsidRPr="006108A8">
        <w:t>Resultados</w:t>
      </w:r>
    </w:p>
    <w:p w14:paraId="05CBEAD5" w14:textId="5237D4A9" w:rsidR="00BF199F" w:rsidRPr="00BF199F" w:rsidRDefault="006108A8" w:rsidP="0052075C">
      <w:pPr>
        <w:pBdr>
          <w:top w:val="nil"/>
          <w:left w:val="nil"/>
          <w:bottom w:val="nil"/>
          <w:right w:val="nil"/>
          <w:between w:val="nil"/>
        </w:pBdr>
        <w:spacing w:after="0" w:line="360" w:lineRule="auto"/>
        <w:ind w:leftChars="0" w:left="0" w:firstLineChars="0" w:firstLine="720"/>
        <w:rPr>
          <w:sz w:val="24"/>
          <w:szCs w:val="24"/>
        </w:rPr>
      </w:pPr>
      <w:r w:rsidRPr="006108A8">
        <w:rPr>
          <w:sz w:val="24"/>
          <w:szCs w:val="24"/>
        </w:rPr>
        <w:t xml:space="preserve">O Observatório das Migrações Internacionais (OBMigra), criado em 2013 de uma parceria entre o </w:t>
      </w:r>
      <w:r w:rsidRPr="00F13308">
        <w:rPr>
          <w:color w:val="000000"/>
          <w:sz w:val="24"/>
          <w:szCs w:val="24"/>
        </w:rPr>
        <w:t>Conselho Nacional de Imigração (</w:t>
      </w:r>
      <w:r w:rsidRPr="006108A8">
        <w:rPr>
          <w:sz w:val="24"/>
          <w:szCs w:val="24"/>
        </w:rPr>
        <w:t>CNIg</w:t>
      </w:r>
      <w:r w:rsidRPr="00F13308">
        <w:rPr>
          <w:sz w:val="24"/>
          <w:szCs w:val="24"/>
        </w:rPr>
        <w:t>)</w:t>
      </w:r>
      <w:r w:rsidR="00600A8E">
        <w:rPr>
          <w:sz w:val="24"/>
          <w:szCs w:val="24"/>
        </w:rPr>
        <w:t xml:space="preserve"> </w:t>
      </w:r>
      <w:r w:rsidRPr="006108A8">
        <w:rPr>
          <w:sz w:val="24"/>
          <w:szCs w:val="24"/>
        </w:rPr>
        <w:t xml:space="preserve">e a Universidade de Brasília (UnB), visa ampliar o conhecimento sobre os fluxos migratórios no Brasil e sugerir estratégias para políticas públicas voltadas às migrações. Em 2017, </w:t>
      </w:r>
      <w:r w:rsidR="00F13308" w:rsidRPr="00F13308">
        <w:rPr>
          <w:sz w:val="24"/>
          <w:szCs w:val="24"/>
        </w:rPr>
        <w:t>o OBMigra lançou</w:t>
      </w:r>
      <w:r w:rsidRPr="006108A8">
        <w:rPr>
          <w:sz w:val="24"/>
          <w:szCs w:val="24"/>
        </w:rPr>
        <w:t xml:space="preserve"> a plataforma </w:t>
      </w:r>
      <w:r w:rsidR="00F13308" w:rsidRPr="00F13308">
        <w:rPr>
          <w:sz w:val="24"/>
          <w:szCs w:val="24"/>
        </w:rPr>
        <w:t>‘</w:t>
      </w:r>
      <w:r w:rsidRPr="006108A8">
        <w:rPr>
          <w:sz w:val="24"/>
          <w:szCs w:val="24"/>
        </w:rPr>
        <w:t>DataMigra</w:t>
      </w:r>
      <w:r w:rsidR="00F13308" w:rsidRPr="00F13308">
        <w:rPr>
          <w:sz w:val="24"/>
          <w:szCs w:val="24"/>
        </w:rPr>
        <w:t>’</w:t>
      </w:r>
      <w:r w:rsidRPr="006108A8">
        <w:rPr>
          <w:sz w:val="24"/>
          <w:szCs w:val="24"/>
        </w:rPr>
        <w:t xml:space="preserve">, que facilita o acesso a dados </w:t>
      </w:r>
      <w:r w:rsidR="00F13308" w:rsidRPr="006108A8">
        <w:rPr>
          <w:sz w:val="24"/>
          <w:szCs w:val="24"/>
        </w:rPr>
        <w:t>sobre migrações e solicitações de refúgio</w:t>
      </w:r>
      <w:r w:rsidR="00BF199F">
        <w:rPr>
          <w:sz w:val="24"/>
          <w:szCs w:val="24"/>
        </w:rPr>
        <w:t xml:space="preserve"> no Brasil</w:t>
      </w:r>
      <w:r w:rsidRPr="006108A8">
        <w:rPr>
          <w:sz w:val="24"/>
          <w:szCs w:val="24"/>
        </w:rPr>
        <w:t xml:space="preserve">. Os relatórios anuais do OBMigra </w:t>
      </w:r>
      <w:r w:rsidR="00BF199F">
        <w:rPr>
          <w:sz w:val="24"/>
          <w:szCs w:val="24"/>
        </w:rPr>
        <w:t>oferecem</w:t>
      </w:r>
      <w:r w:rsidRPr="006108A8">
        <w:rPr>
          <w:sz w:val="24"/>
          <w:szCs w:val="24"/>
        </w:rPr>
        <w:t xml:space="preserve"> </w:t>
      </w:r>
      <w:r w:rsidRPr="006108A8">
        <w:rPr>
          <w:i/>
          <w:iCs/>
          <w:sz w:val="24"/>
          <w:szCs w:val="24"/>
        </w:rPr>
        <w:t>insights</w:t>
      </w:r>
      <w:r w:rsidRPr="006108A8">
        <w:rPr>
          <w:sz w:val="24"/>
          <w:szCs w:val="24"/>
        </w:rPr>
        <w:t xml:space="preserve"> importantes sobre a dinâmica d</w:t>
      </w:r>
      <w:r w:rsidR="00600A8E">
        <w:rPr>
          <w:sz w:val="24"/>
          <w:szCs w:val="24"/>
        </w:rPr>
        <w:t>a</w:t>
      </w:r>
      <w:r w:rsidRPr="006108A8">
        <w:rPr>
          <w:sz w:val="24"/>
          <w:szCs w:val="24"/>
        </w:rPr>
        <w:t xml:space="preserve"> </w:t>
      </w:r>
      <w:r w:rsidR="00600A8E">
        <w:rPr>
          <w:sz w:val="24"/>
          <w:szCs w:val="24"/>
        </w:rPr>
        <w:t>migração</w:t>
      </w:r>
      <w:r w:rsidRPr="006108A8">
        <w:rPr>
          <w:sz w:val="24"/>
          <w:szCs w:val="24"/>
        </w:rPr>
        <w:t xml:space="preserve"> no Brasil</w:t>
      </w:r>
      <w:r w:rsidR="00BF199F">
        <w:rPr>
          <w:sz w:val="24"/>
          <w:szCs w:val="24"/>
        </w:rPr>
        <w:t xml:space="preserve">, tornando-se </w:t>
      </w:r>
      <w:r w:rsidRPr="006108A8">
        <w:rPr>
          <w:sz w:val="24"/>
          <w:szCs w:val="24"/>
        </w:rPr>
        <w:t xml:space="preserve">uma fonte essencial </w:t>
      </w:r>
      <w:r w:rsidR="00600A8E">
        <w:rPr>
          <w:sz w:val="24"/>
          <w:szCs w:val="24"/>
        </w:rPr>
        <w:t xml:space="preserve">de </w:t>
      </w:r>
      <w:r w:rsidRPr="006108A8">
        <w:rPr>
          <w:sz w:val="24"/>
          <w:szCs w:val="24"/>
        </w:rPr>
        <w:t>pesquisas acadêmicas e para a formulação de políticas públicas</w:t>
      </w:r>
      <w:r w:rsidR="00F13308" w:rsidRPr="00BF199F">
        <w:rPr>
          <w:sz w:val="24"/>
          <w:szCs w:val="24"/>
        </w:rPr>
        <w:t xml:space="preserve">. </w:t>
      </w:r>
      <w:bookmarkStart w:id="6" w:name="_Hlk191420096"/>
      <w:r w:rsidR="00BF199F" w:rsidRPr="00BF199F">
        <w:rPr>
          <w:sz w:val="24"/>
          <w:szCs w:val="24"/>
        </w:rPr>
        <w:t xml:space="preserve">O Gráfico 1 apresenta o número de solicitações </w:t>
      </w:r>
      <w:r w:rsidR="00BF199F">
        <w:rPr>
          <w:sz w:val="24"/>
          <w:szCs w:val="24"/>
        </w:rPr>
        <w:t>de</w:t>
      </w:r>
      <w:r w:rsidR="00BF199F" w:rsidRPr="00BF199F">
        <w:rPr>
          <w:sz w:val="24"/>
          <w:szCs w:val="24"/>
        </w:rPr>
        <w:t xml:space="preserve"> reconhecimento da condição de refugiado registradas no Brasil desde a promulgação da Lei do Refúgio, em 1997, com dados compilados até 2014, seguidos pelas informações anuais subsequentes</w:t>
      </w:r>
      <w:r w:rsidR="00B65BD8">
        <w:rPr>
          <w:sz w:val="24"/>
          <w:szCs w:val="24"/>
        </w:rPr>
        <w:t>, até o ano de 2024</w:t>
      </w:r>
      <w:r w:rsidR="00BF199F" w:rsidRPr="00BF199F">
        <w:rPr>
          <w:sz w:val="24"/>
          <w:szCs w:val="24"/>
        </w:rPr>
        <w:t>.</w:t>
      </w:r>
    </w:p>
    <w:bookmarkEnd w:id="6"/>
    <w:p w14:paraId="713EB762" w14:textId="01E42C51" w:rsidR="005E5B95" w:rsidRPr="005E5B95" w:rsidRDefault="005E5B95" w:rsidP="0052075C">
      <w:pPr>
        <w:pBdr>
          <w:top w:val="nil"/>
          <w:left w:val="nil"/>
          <w:bottom w:val="nil"/>
          <w:right w:val="nil"/>
          <w:between w:val="nil"/>
        </w:pBdr>
        <w:spacing w:after="0" w:line="240" w:lineRule="auto"/>
        <w:ind w:leftChars="0" w:left="0" w:firstLineChars="0" w:firstLine="0"/>
        <w:jc w:val="center"/>
        <w:rPr>
          <w:sz w:val="24"/>
          <w:szCs w:val="24"/>
        </w:rPr>
      </w:pPr>
      <w:r w:rsidRPr="005E5B95">
        <w:rPr>
          <w:sz w:val="24"/>
          <w:szCs w:val="24"/>
        </w:rPr>
        <w:t>Gráfico 1 - Solicitações por ano</w:t>
      </w:r>
    </w:p>
    <w:p w14:paraId="1022A0B0" w14:textId="5851DADE" w:rsidR="006108A8" w:rsidRDefault="005E5B95" w:rsidP="0052075C">
      <w:pPr>
        <w:pBdr>
          <w:top w:val="nil"/>
          <w:left w:val="nil"/>
          <w:bottom w:val="nil"/>
          <w:right w:val="nil"/>
          <w:between w:val="nil"/>
        </w:pBdr>
        <w:spacing w:after="0" w:line="240" w:lineRule="auto"/>
        <w:ind w:leftChars="0" w:left="0" w:firstLineChars="0" w:firstLine="0"/>
        <w:jc w:val="center"/>
        <w:rPr>
          <w:sz w:val="24"/>
          <w:szCs w:val="24"/>
        </w:rPr>
      </w:pPr>
      <w:r w:rsidRPr="007F0D2D">
        <w:rPr>
          <w:noProof/>
        </w:rPr>
        <w:drawing>
          <wp:inline distT="0" distB="0" distL="0" distR="0" wp14:anchorId="574656EE" wp14:editId="3F51BC18">
            <wp:extent cx="4570730" cy="2228850"/>
            <wp:effectExtent l="0" t="0" r="1270" b="0"/>
            <wp:docPr id="2034410333" name="Gráfico 1">
              <a:extLst xmlns:a="http://schemas.openxmlformats.org/drawingml/2006/main">
                <a:ext uri="{FF2B5EF4-FFF2-40B4-BE49-F238E27FC236}">
                  <a16:creationId xmlns:a16="http://schemas.microsoft.com/office/drawing/2014/main" id="{D3F988AA-9B9F-3DF5-11EC-3BEF9DBA6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283B86" w14:textId="2608A07E" w:rsidR="005E5B95" w:rsidRDefault="00F37BC7" w:rsidP="0052075C">
      <w:pPr>
        <w:pBdr>
          <w:top w:val="nil"/>
          <w:left w:val="nil"/>
          <w:bottom w:val="nil"/>
          <w:right w:val="nil"/>
          <w:between w:val="nil"/>
        </w:pBdr>
        <w:spacing w:line="240" w:lineRule="auto"/>
        <w:ind w:leftChars="0" w:left="0" w:firstLineChars="0" w:firstLine="0"/>
        <w:rPr>
          <w:sz w:val="20"/>
          <w:szCs w:val="20"/>
        </w:rPr>
      </w:pPr>
      <w:r>
        <w:rPr>
          <w:sz w:val="20"/>
          <w:szCs w:val="20"/>
        </w:rPr>
        <w:t xml:space="preserve">                        </w:t>
      </w:r>
      <w:r w:rsidR="005E5B95" w:rsidRPr="00976E02">
        <w:rPr>
          <w:sz w:val="20"/>
          <w:szCs w:val="20"/>
        </w:rPr>
        <w:t>Fonte: Adaptado de OBMigra (2025)</w:t>
      </w:r>
    </w:p>
    <w:p w14:paraId="5B41678C" w14:textId="40375A99" w:rsidR="00F13308" w:rsidRPr="00F13308" w:rsidRDefault="00F13308" w:rsidP="0052075C">
      <w:pPr>
        <w:pBdr>
          <w:top w:val="nil"/>
          <w:left w:val="nil"/>
          <w:bottom w:val="nil"/>
          <w:right w:val="nil"/>
          <w:between w:val="nil"/>
        </w:pBdr>
        <w:spacing w:after="0" w:line="360" w:lineRule="auto"/>
        <w:ind w:leftChars="0" w:left="0" w:firstLineChars="0" w:firstLine="720"/>
        <w:rPr>
          <w:sz w:val="24"/>
          <w:szCs w:val="24"/>
        </w:rPr>
      </w:pPr>
      <w:r>
        <w:rPr>
          <w:sz w:val="24"/>
          <w:szCs w:val="24"/>
        </w:rPr>
        <w:t>O</w:t>
      </w:r>
      <w:r w:rsidRPr="00F13308">
        <w:rPr>
          <w:sz w:val="24"/>
          <w:szCs w:val="24"/>
        </w:rPr>
        <w:t xml:space="preserve"> </w:t>
      </w:r>
      <w:r w:rsidR="00B65BD8">
        <w:rPr>
          <w:sz w:val="24"/>
          <w:szCs w:val="24"/>
        </w:rPr>
        <w:t xml:space="preserve">volume de </w:t>
      </w:r>
      <w:r w:rsidRPr="00F13308">
        <w:rPr>
          <w:sz w:val="24"/>
          <w:szCs w:val="24"/>
        </w:rPr>
        <w:t xml:space="preserve">solicitações de reconhecimento da condição de refugiado no Brasil tem crescido exponencialmente desde 2017. O maior </w:t>
      </w:r>
      <w:r w:rsidR="00B65BD8">
        <w:rPr>
          <w:sz w:val="24"/>
          <w:szCs w:val="24"/>
        </w:rPr>
        <w:t>número</w:t>
      </w:r>
      <w:r w:rsidRPr="00F13308">
        <w:rPr>
          <w:sz w:val="24"/>
          <w:szCs w:val="24"/>
        </w:rPr>
        <w:t xml:space="preserve"> foi observado nos anos de 2018 e 2019, seguido por uma queda significativa nos anos de 2020 e 2021, reflexo das restrições impostas pela pandemia da Covid-19. Nos anos subsequentes, entretanto, houve um aumento considerável nos registros: em 2022 foram contabilizadas 50.355 novas solicitações, quase o dobro em relação ao ano anterior. Já em 2023, esse número teve um acréscimo de 16% em relação ao ano </w:t>
      </w:r>
      <w:r w:rsidR="00B65BD8">
        <w:rPr>
          <w:sz w:val="24"/>
          <w:szCs w:val="24"/>
        </w:rPr>
        <w:t>de 2022</w:t>
      </w:r>
      <w:r w:rsidR="00F37BC7">
        <w:rPr>
          <w:sz w:val="24"/>
          <w:szCs w:val="24"/>
        </w:rPr>
        <w:t xml:space="preserve"> e, p</w:t>
      </w:r>
      <w:r w:rsidRPr="00F13308">
        <w:rPr>
          <w:sz w:val="24"/>
          <w:szCs w:val="24"/>
        </w:rPr>
        <w:t xml:space="preserve">ara o ano de 2024, </w:t>
      </w:r>
      <w:bookmarkStart w:id="7" w:name="_Hlk190632497"/>
      <w:r w:rsidRPr="00F13308">
        <w:rPr>
          <w:sz w:val="24"/>
          <w:szCs w:val="24"/>
        </w:rPr>
        <w:t xml:space="preserve">os </w:t>
      </w:r>
      <w:r w:rsidRPr="00F13308">
        <w:rPr>
          <w:sz w:val="24"/>
          <w:szCs w:val="24"/>
        </w:rPr>
        <w:lastRenderedPageBreak/>
        <w:t xml:space="preserve">dados indicam </w:t>
      </w:r>
      <w:r w:rsidR="00F37BC7">
        <w:rPr>
          <w:sz w:val="24"/>
          <w:szCs w:val="24"/>
        </w:rPr>
        <w:t>novo</w:t>
      </w:r>
      <w:r w:rsidRPr="00F13308">
        <w:rPr>
          <w:sz w:val="24"/>
          <w:szCs w:val="24"/>
        </w:rPr>
        <w:t xml:space="preserve"> aumento de 16% em relação a</w:t>
      </w:r>
      <w:r w:rsidR="00B65BD8">
        <w:rPr>
          <w:sz w:val="24"/>
          <w:szCs w:val="24"/>
        </w:rPr>
        <w:t>o ano de</w:t>
      </w:r>
      <w:r w:rsidRPr="00F13308">
        <w:rPr>
          <w:sz w:val="24"/>
          <w:szCs w:val="24"/>
        </w:rPr>
        <w:t xml:space="preserve"> 2023, com registro de 68.159 novas solicitações, evidenciando uma retomada contínua e significativa no número de </w:t>
      </w:r>
      <w:r w:rsidR="00F37BC7">
        <w:rPr>
          <w:sz w:val="24"/>
          <w:szCs w:val="24"/>
        </w:rPr>
        <w:t>solicitações</w:t>
      </w:r>
      <w:r w:rsidRPr="00F13308">
        <w:rPr>
          <w:sz w:val="24"/>
          <w:szCs w:val="24"/>
        </w:rPr>
        <w:t>.</w:t>
      </w:r>
      <w:bookmarkEnd w:id="7"/>
      <w:r w:rsidR="00600A8E">
        <w:rPr>
          <w:sz w:val="24"/>
          <w:szCs w:val="24"/>
        </w:rPr>
        <w:t xml:space="preserve"> </w:t>
      </w:r>
      <w:r w:rsidRPr="00F13308">
        <w:rPr>
          <w:sz w:val="24"/>
          <w:szCs w:val="24"/>
        </w:rPr>
        <w:t xml:space="preserve">No Gráfico </w:t>
      </w:r>
      <w:r w:rsidR="00F37BC7">
        <w:rPr>
          <w:sz w:val="24"/>
          <w:szCs w:val="24"/>
        </w:rPr>
        <w:t>2</w:t>
      </w:r>
      <w:r w:rsidRPr="00F13308">
        <w:rPr>
          <w:sz w:val="24"/>
          <w:szCs w:val="24"/>
        </w:rPr>
        <w:t xml:space="preserve"> são demonstrados os principais países de origem dos solicitantes de refúgio, </w:t>
      </w:r>
      <w:r w:rsidR="00B65BD8">
        <w:rPr>
          <w:sz w:val="24"/>
          <w:szCs w:val="24"/>
        </w:rPr>
        <w:t>des</w:t>
      </w:r>
      <w:r w:rsidRPr="00F13308">
        <w:rPr>
          <w:sz w:val="24"/>
          <w:szCs w:val="24"/>
        </w:rPr>
        <w:t>de 1997</w:t>
      </w:r>
      <w:r w:rsidR="00B65BD8">
        <w:rPr>
          <w:sz w:val="24"/>
          <w:szCs w:val="24"/>
        </w:rPr>
        <w:t>.</w:t>
      </w:r>
    </w:p>
    <w:p w14:paraId="0749959E" w14:textId="616A9300" w:rsidR="005E5B95" w:rsidRPr="005E5B95" w:rsidRDefault="005E5B95" w:rsidP="0052075C">
      <w:pPr>
        <w:pBdr>
          <w:top w:val="nil"/>
          <w:left w:val="nil"/>
          <w:bottom w:val="nil"/>
          <w:right w:val="nil"/>
          <w:between w:val="nil"/>
        </w:pBdr>
        <w:spacing w:after="0" w:line="240" w:lineRule="auto"/>
        <w:ind w:leftChars="0" w:left="0" w:firstLineChars="0" w:firstLine="0"/>
        <w:jc w:val="center"/>
        <w:rPr>
          <w:sz w:val="24"/>
          <w:szCs w:val="24"/>
        </w:rPr>
      </w:pPr>
      <w:r w:rsidRPr="005E5B95">
        <w:rPr>
          <w:sz w:val="24"/>
          <w:szCs w:val="24"/>
        </w:rPr>
        <w:t xml:space="preserve">Gráfico </w:t>
      </w:r>
      <w:r>
        <w:rPr>
          <w:sz w:val="24"/>
          <w:szCs w:val="24"/>
        </w:rPr>
        <w:t>2</w:t>
      </w:r>
      <w:r w:rsidRPr="005E5B95">
        <w:rPr>
          <w:sz w:val="24"/>
          <w:szCs w:val="24"/>
        </w:rPr>
        <w:t xml:space="preserve"> - Solicitações por país de origem</w:t>
      </w:r>
    </w:p>
    <w:p w14:paraId="15B63008" w14:textId="5DC39084" w:rsidR="006108A8" w:rsidRDefault="005E5B95" w:rsidP="0052075C">
      <w:pPr>
        <w:pBdr>
          <w:top w:val="nil"/>
          <w:left w:val="nil"/>
          <w:bottom w:val="nil"/>
          <w:right w:val="nil"/>
          <w:between w:val="nil"/>
        </w:pBdr>
        <w:spacing w:after="0" w:line="240" w:lineRule="auto"/>
        <w:ind w:leftChars="0" w:left="0" w:firstLineChars="0" w:firstLine="0"/>
        <w:jc w:val="center"/>
        <w:rPr>
          <w:sz w:val="24"/>
          <w:szCs w:val="24"/>
        </w:rPr>
      </w:pPr>
      <w:r w:rsidRPr="007F0D2D">
        <w:rPr>
          <w:noProof/>
        </w:rPr>
        <w:drawing>
          <wp:inline distT="0" distB="0" distL="0" distR="0" wp14:anchorId="328C05CD" wp14:editId="0CA46EAC">
            <wp:extent cx="4572000" cy="2247900"/>
            <wp:effectExtent l="0" t="0" r="0" b="0"/>
            <wp:docPr id="54695402" name="Gráfico 1">
              <a:extLst xmlns:a="http://schemas.openxmlformats.org/drawingml/2006/main">
                <a:ext uri="{FF2B5EF4-FFF2-40B4-BE49-F238E27FC236}">
                  <a16:creationId xmlns:a16="http://schemas.microsoft.com/office/drawing/2014/main" id="{15589F85-DB40-F6AF-8A8A-46F112092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EA4550" w14:textId="3401B733" w:rsidR="005E5B95" w:rsidRPr="00E23429" w:rsidRDefault="00F37BC7" w:rsidP="0052075C">
      <w:pPr>
        <w:pBdr>
          <w:top w:val="nil"/>
          <w:left w:val="nil"/>
          <w:bottom w:val="nil"/>
          <w:right w:val="nil"/>
          <w:between w:val="nil"/>
        </w:pBdr>
        <w:spacing w:line="240" w:lineRule="auto"/>
        <w:ind w:leftChars="0" w:left="0" w:firstLineChars="0" w:firstLine="0"/>
        <w:rPr>
          <w:sz w:val="16"/>
          <w:szCs w:val="16"/>
        </w:rPr>
      </w:pPr>
      <w:r>
        <w:rPr>
          <w:sz w:val="20"/>
          <w:szCs w:val="20"/>
        </w:rPr>
        <w:t xml:space="preserve">                        </w:t>
      </w:r>
      <w:r w:rsidR="005E5B95" w:rsidRPr="00976E02">
        <w:rPr>
          <w:sz w:val="20"/>
          <w:szCs w:val="20"/>
        </w:rPr>
        <w:t>Fonte: Adaptado de OBMigra (2025)</w:t>
      </w:r>
    </w:p>
    <w:p w14:paraId="158408E7" w14:textId="3BF8823C" w:rsidR="00E8097A" w:rsidRPr="00E8097A" w:rsidRDefault="00F13308" w:rsidP="0052075C">
      <w:pPr>
        <w:pBdr>
          <w:top w:val="nil"/>
          <w:left w:val="nil"/>
          <w:bottom w:val="nil"/>
          <w:right w:val="nil"/>
          <w:between w:val="nil"/>
        </w:pBdr>
        <w:spacing w:after="0" w:line="360" w:lineRule="auto"/>
        <w:ind w:leftChars="0" w:left="0" w:firstLineChars="0" w:firstLine="720"/>
        <w:rPr>
          <w:sz w:val="24"/>
          <w:szCs w:val="24"/>
        </w:rPr>
      </w:pPr>
      <w:r w:rsidRPr="00F13308">
        <w:rPr>
          <w:sz w:val="24"/>
          <w:szCs w:val="24"/>
        </w:rPr>
        <w:t xml:space="preserve">O Gráfico </w:t>
      </w:r>
      <w:r>
        <w:rPr>
          <w:sz w:val="24"/>
          <w:szCs w:val="24"/>
        </w:rPr>
        <w:t>2</w:t>
      </w:r>
      <w:r w:rsidRPr="00F13308">
        <w:rPr>
          <w:sz w:val="24"/>
          <w:szCs w:val="24"/>
        </w:rPr>
        <w:t xml:space="preserve"> ilustra a distribuição das solicitações desde o ano de 1997, de acordo com os países de origem mais representativos. </w:t>
      </w:r>
      <w:r w:rsidR="00256F34">
        <w:rPr>
          <w:sz w:val="24"/>
          <w:szCs w:val="24"/>
        </w:rPr>
        <w:t>O</w:t>
      </w:r>
      <w:r w:rsidRPr="00F13308">
        <w:rPr>
          <w:sz w:val="24"/>
          <w:szCs w:val="24"/>
        </w:rPr>
        <w:t xml:space="preserve">s venezuelanos </w:t>
      </w:r>
      <w:r w:rsidR="00256F34">
        <w:rPr>
          <w:sz w:val="24"/>
          <w:szCs w:val="24"/>
        </w:rPr>
        <w:t>têm maior predominância</w:t>
      </w:r>
      <w:r w:rsidRPr="00F13308">
        <w:rPr>
          <w:sz w:val="24"/>
          <w:szCs w:val="24"/>
        </w:rPr>
        <w:t>, correspondendo a 5</w:t>
      </w:r>
      <w:r w:rsidR="00F37BC7">
        <w:rPr>
          <w:sz w:val="24"/>
          <w:szCs w:val="24"/>
        </w:rPr>
        <w:t>6</w:t>
      </w:r>
      <w:r w:rsidRPr="00F13308">
        <w:rPr>
          <w:sz w:val="24"/>
          <w:szCs w:val="24"/>
        </w:rPr>
        <w:t>% do total</w:t>
      </w:r>
      <w:r w:rsidR="00B65BD8">
        <w:rPr>
          <w:sz w:val="24"/>
          <w:szCs w:val="24"/>
        </w:rPr>
        <w:t xml:space="preserve"> das solicitações</w:t>
      </w:r>
      <w:r w:rsidRPr="00F13308">
        <w:rPr>
          <w:sz w:val="24"/>
          <w:szCs w:val="24"/>
        </w:rPr>
        <w:t xml:space="preserve">, refletindo a gravidade da crise humanitária, econômica e política enfrentada naquele país nos últimos anos. </w:t>
      </w:r>
      <w:r w:rsidR="00F37BC7">
        <w:rPr>
          <w:sz w:val="24"/>
          <w:szCs w:val="24"/>
        </w:rPr>
        <w:t>As demais nacionalidades</w:t>
      </w:r>
      <w:r w:rsidRPr="00F13308">
        <w:rPr>
          <w:sz w:val="24"/>
          <w:szCs w:val="24"/>
        </w:rPr>
        <w:t xml:space="preserve"> demonstra</w:t>
      </w:r>
      <w:r w:rsidR="00F37BC7">
        <w:rPr>
          <w:sz w:val="24"/>
          <w:szCs w:val="24"/>
        </w:rPr>
        <w:t>m</w:t>
      </w:r>
      <w:r w:rsidRPr="00F13308">
        <w:rPr>
          <w:sz w:val="24"/>
          <w:szCs w:val="24"/>
        </w:rPr>
        <w:t xml:space="preserve"> o alcance do Brasil como destino não apenas </w:t>
      </w:r>
      <w:r w:rsidR="00600A8E">
        <w:rPr>
          <w:sz w:val="24"/>
          <w:szCs w:val="24"/>
        </w:rPr>
        <w:t>de</w:t>
      </w:r>
      <w:r w:rsidRPr="00F13308">
        <w:rPr>
          <w:sz w:val="24"/>
          <w:szCs w:val="24"/>
        </w:rPr>
        <w:t xml:space="preserve"> migrantes regionais, mas também </w:t>
      </w:r>
      <w:r w:rsidR="00600A8E">
        <w:rPr>
          <w:sz w:val="24"/>
          <w:szCs w:val="24"/>
        </w:rPr>
        <w:t>d</w:t>
      </w:r>
      <w:r w:rsidRPr="00F13308">
        <w:rPr>
          <w:sz w:val="24"/>
          <w:szCs w:val="24"/>
        </w:rPr>
        <w:t xml:space="preserve">aqueles provenientes de </w:t>
      </w:r>
      <w:r w:rsidR="00256F34">
        <w:rPr>
          <w:sz w:val="24"/>
          <w:szCs w:val="24"/>
        </w:rPr>
        <w:t xml:space="preserve">outros </w:t>
      </w:r>
      <w:r w:rsidRPr="00F13308">
        <w:rPr>
          <w:sz w:val="24"/>
          <w:szCs w:val="24"/>
        </w:rPr>
        <w:t>contextos de crise</w:t>
      </w:r>
      <w:r w:rsidR="00B65BD8">
        <w:rPr>
          <w:sz w:val="24"/>
          <w:szCs w:val="24"/>
        </w:rPr>
        <w:t>,</w:t>
      </w:r>
      <w:r w:rsidRPr="00F13308">
        <w:rPr>
          <w:sz w:val="24"/>
          <w:szCs w:val="24"/>
        </w:rPr>
        <w:t xml:space="preserve"> </w:t>
      </w:r>
      <w:r w:rsidR="00256F34">
        <w:rPr>
          <w:sz w:val="24"/>
          <w:szCs w:val="24"/>
        </w:rPr>
        <w:t>para além</w:t>
      </w:r>
      <w:r w:rsidRPr="00F13308">
        <w:rPr>
          <w:sz w:val="24"/>
          <w:szCs w:val="24"/>
        </w:rPr>
        <w:t xml:space="preserve"> da América do Sul</w:t>
      </w:r>
      <w:r w:rsidR="00256F34">
        <w:rPr>
          <w:sz w:val="24"/>
          <w:szCs w:val="24"/>
        </w:rPr>
        <w:t xml:space="preserve">. </w:t>
      </w:r>
      <w:r w:rsidR="00E8097A" w:rsidRPr="00E8097A">
        <w:rPr>
          <w:sz w:val="24"/>
          <w:szCs w:val="24"/>
        </w:rPr>
        <w:t xml:space="preserve">No Gráfico </w:t>
      </w:r>
      <w:r w:rsidR="00E8097A">
        <w:rPr>
          <w:sz w:val="24"/>
          <w:szCs w:val="24"/>
        </w:rPr>
        <w:t>3</w:t>
      </w:r>
      <w:r w:rsidR="00E8097A" w:rsidRPr="00E8097A">
        <w:rPr>
          <w:sz w:val="24"/>
          <w:szCs w:val="24"/>
        </w:rPr>
        <w:t xml:space="preserve"> são apresentados os núm</w:t>
      </w:r>
      <w:r w:rsidR="00600A8E">
        <w:rPr>
          <w:sz w:val="24"/>
          <w:szCs w:val="24"/>
        </w:rPr>
        <w:t>e</w:t>
      </w:r>
      <w:r w:rsidR="00E8097A" w:rsidRPr="00E8097A">
        <w:rPr>
          <w:sz w:val="24"/>
          <w:szCs w:val="24"/>
        </w:rPr>
        <w:t>ros de solicitações de reconhecimento da condição de refugiado deferidas ao longo dos anos.</w:t>
      </w:r>
    </w:p>
    <w:p w14:paraId="3815D4B2" w14:textId="27FA4B89" w:rsidR="00E8097A" w:rsidRDefault="00E8097A" w:rsidP="0052075C">
      <w:pPr>
        <w:pBdr>
          <w:top w:val="nil"/>
          <w:left w:val="nil"/>
          <w:bottom w:val="nil"/>
          <w:right w:val="nil"/>
          <w:between w:val="nil"/>
        </w:pBdr>
        <w:spacing w:after="0" w:line="240" w:lineRule="auto"/>
        <w:ind w:leftChars="0" w:left="0" w:firstLineChars="0" w:firstLine="0"/>
        <w:jc w:val="center"/>
        <w:rPr>
          <w:sz w:val="24"/>
          <w:szCs w:val="24"/>
        </w:rPr>
      </w:pPr>
      <w:r w:rsidRPr="007F0D2D">
        <w:t xml:space="preserve">Gráfico </w:t>
      </w:r>
      <w:r>
        <w:t>3</w:t>
      </w:r>
      <w:r w:rsidRPr="007F0D2D">
        <w:t xml:space="preserve"> –</w:t>
      </w:r>
      <w:r>
        <w:t xml:space="preserve"> </w:t>
      </w:r>
      <w:r w:rsidRPr="007F0D2D">
        <w:t>Deferimentos por ano</w:t>
      </w:r>
      <w:r>
        <w:rPr>
          <w:noProof/>
        </w:rPr>
        <w:drawing>
          <wp:inline distT="0" distB="0" distL="0" distR="0" wp14:anchorId="602B0ADC" wp14:editId="2CD59EED">
            <wp:extent cx="4572000" cy="2257425"/>
            <wp:effectExtent l="0" t="0" r="0" b="9525"/>
            <wp:docPr id="1990748592" name="Gráfico 1">
              <a:extLst xmlns:a="http://schemas.openxmlformats.org/drawingml/2006/main">
                <a:ext uri="{FF2B5EF4-FFF2-40B4-BE49-F238E27FC236}">
                  <a16:creationId xmlns:a16="http://schemas.microsoft.com/office/drawing/2014/main" id="{52C35F12-BC6A-8BE2-83FA-6BCC1D535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06349" w14:textId="77777777" w:rsidR="00E8097A" w:rsidRPr="00E23429" w:rsidRDefault="00E8097A" w:rsidP="0052075C">
      <w:pPr>
        <w:pBdr>
          <w:top w:val="nil"/>
          <w:left w:val="nil"/>
          <w:bottom w:val="nil"/>
          <w:right w:val="nil"/>
          <w:between w:val="nil"/>
        </w:pBdr>
        <w:spacing w:line="240" w:lineRule="auto"/>
        <w:ind w:leftChars="0" w:left="0" w:firstLineChars="0" w:firstLine="0"/>
        <w:rPr>
          <w:sz w:val="16"/>
          <w:szCs w:val="16"/>
        </w:rPr>
      </w:pPr>
      <w:r>
        <w:rPr>
          <w:sz w:val="20"/>
          <w:szCs w:val="20"/>
        </w:rPr>
        <w:t xml:space="preserve">                        </w:t>
      </w:r>
      <w:r w:rsidRPr="00976E02">
        <w:rPr>
          <w:sz w:val="20"/>
          <w:szCs w:val="20"/>
        </w:rPr>
        <w:t>Fonte: Adaptado de OBMigra (2025)</w:t>
      </w:r>
    </w:p>
    <w:p w14:paraId="7D6B9BA3" w14:textId="4B8F736B" w:rsidR="00E8097A" w:rsidRPr="00E8097A" w:rsidRDefault="00E8097A" w:rsidP="0052075C">
      <w:pPr>
        <w:pBdr>
          <w:top w:val="nil"/>
          <w:left w:val="nil"/>
          <w:bottom w:val="nil"/>
          <w:right w:val="nil"/>
          <w:between w:val="nil"/>
        </w:pBdr>
        <w:spacing w:after="0" w:line="360" w:lineRule="auto"/>
        <w:ind w:leftChars="0" w:left="0" w:firstLineChars="0" w:firstLine="720"/>
        <w:rPr>
          <w:sz w:val="24"/>
          <w:szCs w:val="24"/>
        </w:rPr>
      </w:pPr>
      <w:r w:rsidRPr="00E8097A">
        <w:rPr>
          <w:sz w:val="24"/>
          <w:szCs w:val="24"/>
        </w:rPr>
        <w:t xml:space="preserve">O Gráfico </w:t>
      </w:r>
      <w:r>
        <w:rPr>
          <w:sz w:val="24"/>
          <w:szCs w:val="24"/>
        </w:rPr>
        <w:t>1</w:t>
      </w:r>
      <w:r w:rsidRPr="00E8097A">
        <w:rPr>
          <w:sz w:val="24"/>
          <w:szCs w:val="24"/>
        </w:rPr>
        <w:t xml:space="preserve">, que mostra o número de solicitações, e o Gráfico </w:t>
      </w:r>
      <w:r>
        <w:rPr>
          <w:sz w:val="24"/>
          <w:szCs w:val="24"/>
        </w:rPr>
        <w:t>3</w:t>
      </w:r>
      <w:r w:rsidRPr="00E8097A">
        <w:rPr>
          <w:sz w:val="24"/>
          <w:szCs w:val="24"/>
        </w:rPr>
        <w:t xml:space="preserve">, que apresenta os deferimentos, evidenciam uma grande disparidade entre os pedidos e as solicitações aprovadas, refletindo a complexidade do processo de análise e decisão. Em 2024, o Brasil recebeu 68.159 novas </w:t>
      </w:r>
      <w:r w:rsidRPr="00E8097A">
        <w:rPr>
          <w:sz w:val="24"/>
          <w:szCs w:val="24"/>
        </w:rPr>
        <w:lastRenderedPageBreak/>
        <w:t>solicitações de refúgio, mas apenas 13.632 foram aprovadas, representando apenas 20% dos pedidos</w:t>
      </w:r>
      <w:r w:rsidR="00B65BD8">
        <w:rPr>
          <w:sz w:val="24"/>
          <w:szCs w:val="24"/>
        </w:rPr>
        <w:t xml:space="preserve"> deste ano</w:t>
      </w:r>
      <w:r w:rsidRPr="00E8097A">
        <w:rPr>
          <w:sz w:val="24"/>
          <w:szCs w:val="24"/>
        </w:rPr>
        <w:t xml:space="preserve">. </w:t>
      </w:r>
    </w:p>
    <w:p w14:paraId="0000001B" w14:textId="77777777" w:rsidR="009377D3" w:rsidRDefault="00000000" w:rsidP="0052075C">
      <w:pPr>
        <w:pStyle w:val="Ttulo2"/>
        <w:spacing w:line="360" w:lineRule="auto"/>
        <w:ind w:leftChars="0" w:left="0" w:firstLineChars="0" w:firstLine="0"/>
      </w:pPr>
      <w:bookmarkStart w:id="8" w:name="_heading=h.aead2z20m4h" w:colFirst="0" w:colLast="0"/>
      <w:bookmarkEnd w:id="8"/>
      <w:r w:rsidRPr="006108A8">
        <w:t>Conclusões</w:t>
      </w:r>
    </w:p>
    <w:p w14:paraId="0B141E58" w14:textId="0A5865BB" w:rsidR="00256F34" w:rsidRPr="00256F34" w:rsidRDefault="00256F34" w:rsidP="0052075C">
      <w:pPr>
        <w:pBdr>
          <w:top w:val="nil"/>
          <w:left w:val="nil"/>
          <w:bottom w:val="nil"/>
          <w:right w:val="nil"/>
          <w:between w:val="nil"/>
        </w:pBdr>
        <w:spacing w:after="0" w:line="360" w:lineRule="auto"/>
        <w:ind w:leftChars="0" w:left="0" w:firstLineChars="0" w:firstLine="720"/>
        <w:rPr>
          <w:sz w:val="24"/>
          <w:szCs w:val="24"/>
        </w:rPr>
      </w:pPr>
      <w:r w:rsidRPr="00256F34">
        <w:rPr>
          <w:sz w:val="24"/>
          <w:szCs w:val="24"/>
        </w:rPr>
        <w:t xml:space="preserve">Ao </w:t>
      </w:r>
      <w:r>
        <w:rPr>
          <w:sz w:val="24"/>
          <w:szCs w:val="24"/>
        </w:rPr>
        <w:t>retrat</w:t>
      </w:r>
      <w:r w:rsidRPr="00256F34">
        <w:rPr>
          <w:sz w:val="24"/>
          <w:szCs w:val="24"/>
        </w:rPr>
        <w:t xml:space="preserve">ar a diversidade de origens dos refugiados recebidos ao longo dos anos, o Brasil </w:t>
      </w:r>
      <w:r>
        <w:rPr>
          <w:sz w:val="24"/>
          <w:szCs w:val="24"/>
        </w:rPr>
        <w:t xml:space="preserve">se destaca </w:t>
      </w:r>
      <w:r w:rsidRPr="00256F34">
        <w:rPr>
          <w:sz w:val="24"/>
          <w:szCs w:val="24"/>
        </w:rPr>
        <w:t>como destino atrativo para pessoas em situação de vulnerabilidade de diversas regiões do mundo, devido às suas políticas de acolhimento e ao seu compromisso com a proteção humanitária.</w:t>
      </w:r>
    </w:p>
    <w:p w14:paraId="004D9F5D" w14:textId="4D3B1C42" w:rsidR="00E8097A" w:rsidRPr="00E8097A" w:rsidRDefault="00E8097A" w:rsidP="0052075C">
      <w:pPr>
        <w:pBdr>
          <w:top w:val="nil"/>
          <w:left w:val="nil"/>
          <w:bottom w:val="nil"/>
          <w:right w:val="nil"/>
          <w:between w:val="nil"/>
        </w:pBdr>
        <w:spacing w:after="0" w:line="360" w:lineRule="auto"/>
        <w:ind w:leftChars="0" w:left="0" w:firstLineChars="0" w:firstLine="0"/>
        <w:rPr>
          <w:sz w:val="24"/>
          <w:szCs w:val="24"/>
        </w:rPr>
      </w:pPr>
      <w:r w:rsidRPr="00E8097A">
        <w:rPr>
          <w:sz w:val="24"/>
          <w:szCs w:val="24"/>
        </w:rPr>
        <w:t xml:space="preserve">Até dezembro de 2024, 72.042 solicitações ainda aguardavam </w:t>
      </w:r>
      <w:r w:rsidR="00256F34">
        <w:rPr>
          <w:sz w:val="24"/>
          <w:szCs w:val="24"/>
        </w:rPr>
        <w:t xml:space="preserve">pela </w:t>
      </w:r>
      <w:r w:rsidRPr="00E8097A">
        <w:rPr>
          <w:sz w:val="24"/>
          <w:szCs w:val="24"/>
        </w:rPr>
        <w:t xml:space="preserve">decisão </w:t>
      </w:r>
      <w:r w:rsidR="00256F34">
        <w:rPr>
          <w:sz w:val="24"/>
          <w:szCs w:val="24"/>
        </w:rPr>
        <w:t>d</w:t>
      </w:r>
      <w:r w:rsidRPr="00E8097A">
        <w:rPr>
          <w:sz w:val="24"/>
          <w:szCs w:val="24"/>
        </w:rPr>
        <w:t xml:space="preserve">o Comitê Nacional para os Refugiados </w:t>
      </w:r>
      <w:r>
        <w:rPr>
          <w:sz w:val="24"/>
          <w:szCs w:val="24"/>
        </w:rPr>
        <w:t>(</w:t>
      </w:r>
      <w:r w:rsidRPr="00E8097A">
        <w:rPr>
          <w:sz w:val="24"/>
          <w:szCs w:val="24"/>
        </w:rPr>
        <w:t>CONARE</w:t>
      </w:r>
      <w:r>
        <w:rPr>
          <w:sz w:val="24"/>
          <w:szCs w:val="24"/>
        </w:rPr>
        <w:t>)</w:t>
      </w:r>
      <w:r w:rsidR="00256F34">
        <w:rPr>
          <w:sz w:val="24"/>
          <w:szCs w:val="24"/>
        </w:rPr>
        <w:t>, órgão responsável pelas análises e deferimentos dos pedidos, porém a</w:t>
      </w:r>
      <w:r w:rsidRPr="00E8097A">
        <w:rPr>
          <w:sz w:val="24"/>
          <w:szCs w:val="24"/>
        </w:rPr>
        <w:t xml:space="preserve"> análise de cada caso exige tempo e recursos, o que contribui para o acúmulo de pendências. Além disso, há solicitações feitas por migrantes que buscam </w:t>
      </w:r>
      <w:r w:rsidR="00256F34">
        <w:rPr>
          <w:sz w:val="24"/>
          <w:szCs w:val="24"/>
        </w:rPr>
        <w:t xml:space="preserve">pela </w:t>
      </w:r>
      <w:r w:rsidRPr="00E8097A">
        <w:rPr>
          <w:sz w:val="24"/>
          <w:szCs w:val="24"/>
        </w:rPr>
        <w:t xml:space="preserve">regularização sem atender aos requisitos legais para </w:t>
      </w:r>
      <w:r w:rsidR="00256F34">
        <w:rPr>
          <w:sz w:val="24"/>
          <w:szCs w:val="24"/>
        </w:rPr>
        <w:t>a concessão d</w:t>
      </w:r>
      <w:r w:rsidRPr="00E8097A">
        <w:rPr>
          <w:sz w:val="24"/>
          <w:szCs w:val="24"/>
        </w:rPr>
        <w:t>o refúgio, eleva</w:t>
      </w:r>
      <w:r w:rsidR="00256F34">
        <w:rPr>
          <w:sz w:val="24"/>
          <w:szCs w:val="24"/>
        </w:rPr>
        <w:t>ndo os</w:t>
      </w:r>
      <w:r w:rsidRPr="00E8097A">
        <w:rPr>
          <w:sz w:val="24"/>
          <w:szCs w:val="24"/>
        </w:rPr>
        <w:t xml:space="preserve"> índices de indeferimento.</w:t>
      </w:r>
    </w:p>
    <w:p w14:paraId="165896E6" w14:textId="5D75CECB" w:rsidR="006108A8" w:rsidRPr="006108A8" w:rsidRDefault="00967027" w:rsidP="0052075C">
      <w:pPr>
        <w:spacing w:after="0" w:line="360" w:lineRule="auto"/>
        <w:ind w:leftChars="0" w:left="0" w:firstLineChars="0" w:firstLine="720"/>
      </w:pPr>
      <w:r w:rsidRPr="00967027">
        <w:rPr>
          <w:sz w:val="24"/>
          <w:szCs w:val="24"/>
        </w:rPr>
        <w:t xml:space="preserve">A pesquisa </w:t>
      </w:r>
      <w:r w:rsidR="00B65BD8">
        <w:rPr>
          <w:sz w:val="24"/>
          <w:szCs w:val="24"/>
        </w:rPr>
        <w:t>apresentou</w:t>
      </w:r>
      <w:r w:rsidRPr="00967027">
        <w:rPr>
          <w:sz w:val="24"/>
          <w:szCs w:val="24"/>
        </w:rPr>
        <w:t xml:space="preserve"> os dados sobre o refúgio no Brasil</w:t>
      </w:r>
      <w:r w:rsidR="00B65BD8">
        <w:rPr>
          <w:sz w:val="24"/>
          <w:szCs w:val="24"/>
        </w:rPr>
        <w:t xml:space="preserve"> desde a implementação da Lei do Refúgio, em 1997,</w:t>
      </w:r>
      <w:r w:rsidRPr="00967027">
        <w:rPr>
          <w:sz w:val="24"/>
          <w:szCs w:val="24"/>
        </w:rPr>
        <w:t xml:space="preserve"> destacando sua importância como nação acolhedora e os desafios impostos pela diversidade </w:t>
      </w:r>
      <w:r w:rsidR="00B65BD8">
        <w:rPr>
          <w:sz w:val="24"/>
          <w:szCs w:val="24"/>
        </w:rPr>
        <w:t xml:space="preserve">de origem </w:t>
      </w:r>
      <w:r w:rsidRPr="00967027">
        <w:rPr>
          <w:sz w:val="24"/>
          <w:szCs w:val="24"/>
        </w:rPr>
        <w:t xml:space="preserve">dos solicitantes. </w:t>
      </w:r>
      <w:r>
        <w:rPr>
          <w:sz w:val="24"/>
          <w:szCs w:val="24"/>
        </w:rPr>
        <w:t>Pontua</w:t>
      </w:r>
      <w:r w:rsidRPr="00967027">
        <w:rPr>
          <w:sz w:val="24"/>
          <w:szCs w:val="24"/>
        </w:rPr>
        <w:t>-se a necessidade de políticas públicas adaptadas à variedade de perfis e necessidades, reforçando a importância de estratégias que promovam a integração socioeconômica, o combate à xenofobia e o fortalecimento das redes de apoio, garantindo condições dignas e inclusivas para aqueles que buscam refúgio no Brasil.</w:t>
      </w:r>
    </w:p>
    <w:p w14:paraId="0000001C" w14:textId="77777777" w:rsidR="009377D3" w:rsidRPr="006108A8" w:rsidRDefault="00000000" w:rsidP="0052075C">
      <w:pPr>
        <w:pStyle w:val="Ttulo2"/>
        <w:spacing w:line="360" w:lineRule="auto"/>
        <w:ind w:leftChars="0" w:left="0" w:firstLineChars="0" w:firstLine="0"/>
      </w:pPr>
      <w:bookmarkStart w:id="9" w:name="_heading=h.ykrpt77nfbur" w:colFirst="0" w:colLast="0"/>
      <w:bookmarkEnd w:id="9"/>
      <w:r w:rsidRPr="006108A8">
        <w:t>Referências</w:t>
      </w:r>
    </w:p>
    <w:p w14:paraId="7D5D9C15" w14:textId="5EF83978" w:rsidR="00967027" w:rsidRDefault="00967027" w:rsidP="0052075C">
      <w:pPr>
        <w:pStyle w:val="Rodap"/>
        <w:spacing w:line="240" w:lineRule="auto"/>
        <w:ind w:leftChars="0" w:left="0" w:firstLineChars="0" w:firstLine="0"/>
        <w:rPr>
          <w:sz w:val="24"/>
          <w:szCs w:val="24"/>
        </w:rPr>
      </w:pPr>
      <w:bookmarkStart w:id="10" w:name="_Hlk190628881"/>
      <w:r w:rsidRPr="00967027">
        <w:rPr>
          <w:sz w:val="24"/>
          <w:szCs w:val="24"/>
        </w:rPr>
        <w:t xml:space="preserve">BRASIL. </w:t>
      </w:r>
      <w:bookmarkStart w:id="11" w:name="bookmark=id.z337ya" w:colFirst="0" w:colLast="0"/>
      <w:bookmarkEnd w:id="11"/>
      <w:r w:rsidRPr="00967027">
        <w:rPr>
          <w:b/>
          <w:sz w:val="24"/>
          <w:szCs w:val="24"/>
        </w:rPr>
        <w:t>Lei nº 9.474, de 22 de julho de 1997</w:t>
      </w:r>
      <w:r w:rsidRPr="00967027">
        <w:rPr>
          <w:sz w:val="24"/>
          <w:szCs w:val="24"/>
        </w:rPr>
        <w:t xml:space="preserve">. Define mecanismos para a implementação do Estatuto dos Refugiados de 1951, e determina outras providências. Brasília, DF: Presidência da República, [1997]. Disponível em: </w:t>
      </w:r>
      <w:hyperlink r:id="rId11" w:history="1">
        <w:r w:rsidRPr="00967027">
          <w:rPr>
            <w:rStyle w:val="Hyperlink"/>
            <w:color w:val="auto"/>
            <w:sz w:val="24"/>
            <w:szCs w:val="24"/>
            <w:u w:val="none"/>
          </w:rPr>
          <w:t>https://www.planalto.gov.br/ccivil_03/leis/l9474.htm</w:t>
        </w:r>
      </w:hyperlink>
      <w:r w:rsidRPr="00967027">
        <w:rPr>
          <w:sz w:val="24"/>
          <w:szCs w:val="24"/>
        </w:rPr>
        <w:t>. Acesso em: 25 fev. 2025.</w:t>
      </w:r>
      <w:bookmarkEnd w:id="10"/>
    </w:p>
    <w:p w14:paraId="4A61693E" w14:textId="77777777" w:rsidR="00967027" w:rsidRPr="00967027" w:rsidRDefault="00967027" w:rsidP="0052075C">
      <w:pPr>
        <w:keepLines/>
        <w:spacing w:line="240" w:lineRule="auto"/>
        <w:ind w:leftChars="0" w:left="0" w:firstLineChars="0" w:firstLine="0"/>
        <w:rPr>
          <w:sz w:val="24"/>
          <w:szCs w:val="24"/>
        </w:rPr>
      </w:pPr>
      <w:r w:rsidRPr="00967027">
        <w:rPr>
          <w:sz w:val="24"/>
          <w:szCs w:val="24"/>
          <w:highlight w:val="white"/>
        </w:rPr>
        <w:t xml:space="preserve">CAUCHICK-MIGUEL, Paulo A; SOUSA, Rui. O Método do Estudo de Caso na Engenharia de Produção. Cap. 6. </w:t>
      </w:r>
      <w:r w:rsidRPr="00967027">
        <w:rPr>
          <w:i/>
          <w:sz w:val="24"/>
          <w:szCs w:val="24"/>
          <w:highlight w:val="white"/>
        </w:rPr>
        <w:t>In</w:t>
      </w:r>
      <w:r w:rsidRPr="00967027">
        <w:rPr>
          <w:sz w:val="24"/>
          <w:szCs w:val="24"/>
          <w:highlight w:val="white"/>
        </w:rPr>
        <w:t>: CAUCHICK-MIGUEL</w:t>
      </w:r>
      <w:r w:rsidRPr="00967027">
        <w:rPr>
          <w:sz w:val="24"/>
          <w:szCs w:val="24"/>
        </w:rPr>
        <w:t xml:space="preserve">, Paulo A. (org.). </w:t>
      </w:r>
      <w:r w:rsidRPr="00967027">
        <w:rPr>
          <w:b/>
          <w:sz w:val="24"/>
          <w:szCs w:val="24"/>
        </w:rPr>
        <w:t>Metodologia de Pesquisa em Engenharia de Produção e Gestão de Operações</w:t>
      </w:r>
      <w:r w:rsidRPr="00967027">
        <w:rPr>
          <w:sz w:val="24"/>
          <w:szCs w:val="24"/>
        </w:rPr>
        <w:t>. 3. ed. Rio de Janeiro: Elsevier, 2018. 244 p. ISBN: 978-85-35-29325-8.</w:t>
      </w:r>
    </w:p>
    <w:p w14:paraId="112A3641" w14:textId="11D50CCF" w:rsidR="00F13308" w:rsidRPr="00967027" w:rsidRDefault="00F13308" w:rsidP="0052075C">
      <w:pPr>
        <w:keepLines/>
        <w:spacing w:line="240" w:lineRule="auto"/>
        <w:ind w:leftChars="0" w:left="0" w:firstLineChars="0" w:firstLine="0"/>
        <w:rPr>
          <w:sz w:val="24"/>
          <w:szCs w:val="24"/>
        </w:rPr>
      </w:pPr>
      <w:r w:rsidRPr="00967027">
        <w:rPr>
          <w:sz w:val="24"/>
          <w:szCs w:val="24"/>
        </w:rPr>
        <w:t xml:space="preserve">CAVALCANTI, Leonardo; OLIVEIRA, Tadeu de; SILVA, Sarah F. Lemos (org.). </w:t>
      </w:r>
      <w:r w:rsidRPr="00967027">
        <w:rPr>
          <w:b/>
          <w:bCs/>
          <w:sz w:val="24"/>
          <w:szCs w:val="24"/>
        </w:rPr>
        <w:t>Relatório Anual OBMigra 2023</w:t>
      </w:r>
      <w:r w:rsidR="00BF199F" w:rsidRPr="00967027">
        <w:rPr>
          <w:sz w:val="24"/>
          <w:szCs w:val="24"/>
        </w:rPr>
        <w:t>.</w:t>
      </w:r>
      <w:r w:rsidRPr="00967027">
        <w:rPr>
          <w:sz w:val="24"/>
          <w:szCs w:val="24"/>
        </w:rPr>
        <w:t xml:space="preserve"> OBMigra 10 anos: pesquisas, dados e contribuições para políticas públicas. Brasília, DF: Ministério da Justiça e Segurança Pública, Observatório das Migrações Internacionais (OBMigra), Série Migrações, 2023. 256 p. Disponível em: </w:t>
      </w:r>
      <w:hyperlink r:id="rId12" w:history="1">
        <w:r w:rsidRPr="00967027">
          <w:rPr>
            <w:rStyle w:val="Hyperlink"/>
            <w:color w:val="auto"/>
            <w:sz w:val="24"/>
            <w:szCs w:val="24"/>
            <w:u w:val="none"/>
          </w:rPr>
          <w:t>https://portaldeimigracao.mj.gov.br/images/Obmigra_2020/OBMIGRA_2023/Relat%C3%B3rio%20Anual/Relato%CC%81rio_Anual_2023.pdf</w:t>
        </w:r>
      </w:hyperlink>
      <w:r w:rsidRPr="00967027">
        <w:rPr>
          <w:sz w:val="24"/>
          <w:szCs w:val="24"/>
        </w:rPr>
        <w:t xml:space="preserve">. Acesso em: </w:t>
      </w:r>
      <w:r w:rsidR="00BF199F" w:rsidRPr="00967027">
        <w:rPr>
          <w:sz w:val="24"/>
          <w:szCs w:val="24"/>
        </w:rPr>
        <w:t>25</w:t>
      </w:r>
      <w:r w:rsidRPr="00967027">
        <w:rPr>
          <w:sz w:val="24"/>
          <w:szCs w:val="24"/>
        </w:rPr>
        <w:t xml:space="preserve"> fev. 2025.</w:t>
      </w:r>
    </w:p>
    <w:p w14:paraId="5361E74B" w14:textId="6720111E" w:rsidR="008E3421" w:rsidRPr="008E3421" w:rsidRDefault="006A1FF7" w:rsidP="0052075C">
      <w:pPr>
        <w:keepLines/>
        <w:spacing w:line="240" w:lineRule="auto"/>
        <w:ind w:leftChars="0" w:left="0" w:firstLineChars="0" w:firstLine="0"/>
        <w:rPr>
          <w:color w:val="000000" w:themeColor="text1"/>
          <w:sz w:val="24"/>
          <w:szCs w:val="24"/>
        </w:rPr>
      </w:pPr>
      <w:r>
        <w:rPr>
          <w:color w:val="000000" w:themeColor="text1"/>
          <w:sz w:val="24"/>
          <w:szCs w:val="24"/>
        </w:rPr>
        <w:t>PORTAL de Imigração Laboral</w:t>
      </w:r>
      <w:r w:rsidR="008E3421" w:rsidRPr="008E3421">
        <w:rPr>
          <w:color w:val="000000" w:themeColor="text1"/>
          <w:sz w:val="24"/>
          <w:szCs w:val="24"/>
        </w:rPr>
        <w:t xml:space="preserve">. </w:t>
      </w:r>
      <w:r w:rsidR="008E3421" w:rsidRPr="008E3421">
        <w:rPr>
          <w:b/>
          <w:bCs/>
          <w:color w:val="000000" w:themeColor="text1"/>
          <w:sz w:val="24"/>
          <w:szCs w:val="24"/>
        </w:rPr>
        <w:t>Ministério da Justiça e Segurança Pública – MJSP</w:t>
      </w:r>
      <w:r w:rsidR="008E3421" w:rsidRPr="008E3421">
        <w:rPr>
          <w:color w:val="000000" w:themeColor="text1"/>
          <w:sz w:val="24"/>
          <w:szCs w:val="24"/>
        </w:rPr>
        <w:t xml:space="preserve">. Brasília, DF: 26 ago. 2024. Disponível em: </w:t>
      </w:r>
      <w:hyperlink r:id="rId13" w:history="1">
        <w:r w:rsidR="008E3421" w:rsidRPr="008E3421">
          <w:rPr>
            <w:rStyle w:val="Hyperlink"/>
            <w:color w:val="000000" w:themeColor="text1"/>
            <w:sz w:val="24"/>
            <w:szCs w:val="24"/>
            <w:u w:val="none"/>
          </w:rPr>
          <w:t>https://portaldeimigracao.mj.gov.br/pt/observatorio/1715-obmigra/40126</w:t>
        </w:r>
        <w:r w:rsidR="008E3421" w:rsidRPr="008E3421">
          <w:rPr>
            <w:rStyle w:val="Hyperlink"/>
            <w:color w:val="000000" w:themeColor="text1"/>
            <w:sz w:val="24"/>
            <w:szCs w:val="24"/>
            <w:u w:val="none"/>
          </w:rPr>
          <w:t>4</w:t>
        </w:r>
        <w:r w:rsidR="008E3421" w:rsidRPr="008E3421">
          <w:rPr>
            <w:rStyle w:val="Hyperlink"/>
            <w:color w:val="000000" w:themeColor="text1"/>
            <w:sz w:val="24"/>
            <w:szCs w:val="24"/>
            <w:u w:val="none"/>
          </w:rPr>
          <w:t>-d</w:t>
        </w:r>
        <w:r w:rsidR="008E3421" w:rsidRPr="008E3421">
          <w:rPr>
            <w:rStyle w:val="Hyperlink"/>
            <w:color w:val="000000" w:themeColor="text1"/>
            <w:sz w:val="24"/>
            <w:szCs w:val="24"/>
            <w:u w:val="none"/>
          </w:rPr>
          <w:t>a</w:t>
        </w:r>
        <w:r w:rsidR="008E3421" w:rsidRPr="008E3421">
          <w:rPr>
            <w:rStyle w:val="Hyperlink"/>
            <w:color w:val="000000" w:themeColor="text1"/>
            <w:sz w:val="24"/>
            <w:szCs w:val="24"/>
            <w:u w:val="none"/>
          </w:rPr>
          <w:t>tamigra</w:t>
        </w:r>
      </w:hyperlink>
      <w:r w:rsidR="008E3421" w:rsidRPr="008E3421">
        <w:rPr>
          <w:color w:val="000000" w:themeColor="text1"/>
          <w:sz w:val="24"/>
          <w:szCs w:val="24"/>
        </w:rPr>
        <w:t xml:space="preserve">. Acesso em: </w:t>
      </w:r>
      <w:r w:rsidR="00B65BD8">
        <w:rPr>
          <w:color w:val="000000" w:themeColor="text1"/>
          <w:sz w:val="24"/>
          <w:szCs w:val="24"/>
        </w:rPr>
        <w:t>25</w:t>
      </w:r>
      <w:r w:rsidR="008E3421" w:rsidRPr="008E3421">
        <w:rPr>
          <w:color w:val="000000" w:themeColor="text1"/>
          <w:sz w:val="24"/>
          <w:szCs w:val="24"/>
        </w:rPr>
        <w:t xml:space="preserve"> fev. 2025.</w:t>
      </w:r>
    </w:p>
    <w:p w14:paraId="5D47ED91" w14:textId="32BFBB63" w:rsidR="00967027" w:rsidRPr="00967027" w:rsidRDefault="00967027" w:rsidP="0052075C">
      <w:pPr>
        <w:keepLines/>
        <w:spacing w:after="0" w:line="240" w:lineRule="auto"/>
        <w:ind w:leftChars="0" w:left="0" w:firstLineChars="0" w:firstLine="0"/>
        <w:rPr>
          <w:sz w:val="24"/>
          <w:szCs w:val="24"/>
        </w:rPr>
      </w:pPr>
      <w:r w:rsidRPr="00967027">
        <w:rPr>
          <w:sz w:val="24"/>
          <w:szCs w:val="24"/>
        </w:rPr>
        <w:t xml:space="preserve">OBSERVATÓRIO das Migrações Internacionais. Universidade de Brasília – UnB. Brasília, DF: Universidade de Brasília, [s.d.]. Disponível em: </w:t>
      </w:r>
      <w:hyperlink r:id="rId14" w:history="1">
        <w:r w:rsidRPr="00967027">
          <w:rPr>
            <w:rStyle w:val="Hyperlink"/>
            <w:color w:val="auto"/>
            <w:sz w:val="24"/>
            <w:szCs w:val="24"/>
            <w:u w:val="none"/>
          </w:rPr>
          <w:t>https://www.datamigra.unb.br/navdatamigra</w:t>
        </w:r>
      </w:hyperlink>
      <w:r w:rsidRPr="00967027">
        <w:rPr>
          <w:sz w:val="24"/>
          <w:szCs w:val="24"/>
        </w:rPr>
        <w:t>. Acesso em: 25 fev. 2025.</w:t>
      </w:r>
    </w:p>
    <w:sectPr w:rsidR="00967027" w:rsidRPr="00967027" w:rsidSect="00E56F9E">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1EA0" w14:textId="77777777" w:rsidR="00F54B26" w:rsidRDefault="00F54B26">
      <w:pPr>
        <w:spacing w:after="0" w:line="240" w:lineRule="auto"/>
        <w:ind w:left="0" w:hanging="2"/>
      </w:pPr>
      <w:r>
        <w:separator/>
      </w:r>
    </w:p>
  </w:endnote>
  <w:endnote w:type="continuationSeparator" w:id="0">
    <w:p w14:paraId="18207541" w14:textId="77777777" w:rsidR="00F54B26" w:rsidRDefault="00F54B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28B1" w14:textId="77777777" w:rsidR="00F54B26" w:rsidRDefault="00F54B26">
      <w:pPr>
        <w:spacing w:after="0" w:line="240" w:lineRule="auto"/>
        <w:ind w:left="0" w:hanging="2"/>
      </w:pPr>
      <w:r>
        <w:separator/>
      </w:r>
    </w:p>
  </w:footnote>
  <w:footnote w:type="continuationSeparator" w:id="0">
    <w:p w14:paraId="02BE0260" w14:textId="77777777" w:rsidR="00F54B26" w:rsidRDefault="00F54B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47B26"/>
    <w:rsid w:val="00062E57"/>
    <w:rsid w:val="000A7C24"/>
    <w:rsid w:val="000F6EE6"/>
    <w:rsid w:val="001269AC"/>
    <w:rsid w:val="001866AD"/>
    <w:rsid w:val="001F4450"/>
    <w:rsid w:val="00201FC3"/>
    <w:rsid w:val="00203569"/>
    <w:rsid w:val="00224339"/>
    <w:rsid w:val="00225DE8"/>
    <w:rsid w:val="00256F34"/>
    <w:rsid w:val="002812E7"/>
    <w:rsid w:val="00281FC2"/>
    <w:rsid w:val="003B4F50"/>
    <w:rsid w:val="003D68BC"/>
    <w:rsid w:val="003F031C"/>
    <w:rsid w:val="0052075C"/>
    <w:rsid w:val="00545A30"/>
    <w:rsid w:val="005E5B95"/>
    <w:rsid w:val="005F723E"/>
    <w:rsid w:val="00600A8E"/>
    <w:rsid w:val="006108A8"/>
    <w:rsid w:val="006A1FF7"/>
    <w:rsid w:val="006B4F26"/>
    <w:rsid w:val="006E09DE"/>
    <w:rsid w:val="007265FB"/>
    <w:rsid w:val="0075757F"/>
    <w:rsid w:val="00786657"/>
    <w:rsid w:val="007957A9"/>
    <w:rsid w:val="007F3254"/>
    <w:rsid w:val="00866793"/>
    <w:rsid w:val="0088595E"/>
    <w:rsid w:val="00886231"/>
    <w:rsid w:val="008E3421"/>
    <w:rsid w:val="009377D3"/>
    <w:rsid w:val="00967027"/>
    <w:rsid w:val="0097028E"/>
    <w:rsid w:val="009F0EFB"/>
    <w:rsid w:val="00A434A2"/>
    <w:rsid w:val="00B65BD8"/>
    <w:rsid w:val="00BF199F"/>
    <w:rsid w:val="00C34562"/>
    <w:rsid w:val="00E56F9E"/>
    <w:rsid w:val="00E8097A"/>
    <w:rsid w:val="00EF4A2F"/>
    <w:rsid w:val="00EF6319"/>
    <w:rsid w:val="00F13308"/>
    <w:rsid w:val="00F14D34"/>
    <w:rsid w:val="00F37BC7"/>
    <w:rsid w:val="00F54B26"/>
    <w:rsid w:val="00FE3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7A"/>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uiPriority w:val="99"/>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link w:val="RodapChar"/>
    <w:uiPriority w:val="99"/>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odapChar">
    <w:name w:val="Rodapé Char"/>
    <w:basedOn w:val="Fontepargpadro"/>
    <w:link w:val="Rodap"/>
    <w:uiPriority w:val="99"/>
    <w:rsid w:val="00225DE8"/>
    <w:rPr>
      <w:position w:val="-1"/>
      <w:sz w:val="22"/>
      <w:szCs w:val="22"/>
      <w:lang w:eastAsia="ja-JP"/>
    </w:rPr>
  </w:style>
  <w:style w:type="character" w:styleId="Hyperlink">
    <w:name w:val="Hyperlink"/>
    <w:basedOn w:val="Fontepargpadro"/>
    <w:uiPriority w:val="99"/>
    <w:unhideWhenUsed/>
    <w:rsid w:val="00225DE8"/>
    <w:rPr>
      <w:color w:val="0000FF" w:themeColor="hyperlink"/>
      <w:u w:val="single"/>
    </w:rPr>
  </w:style>
  <w:style w:type="table" w:styleId="Tabelacomgrade">
    <w:name w:val="Table Grid"/>
    <w:basedOn w:val="Tabelanormal"/>
    <w:uiPriority w:val="39"/>
    <w:rsid w:val="0061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6A1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4391">
      <w:bodyDiv w:val="1"/>
      <w:marLeft w:val="0"/>
      <w:marRight w:val="0"/>
      <w:marTop w:val="0"/>
      <w:marBottom w:val="0"/>
      <w:divBdr>
        <w:top w:val="none" w:sz="0" w:space="0" w:color="auto"/>
        <w:left w:val="none" w:sz="0" w:space="0" w:color="auto"/>
        <w:bottom w:val="none" w:sz="0" w:space="0" w:color="auto"/>
        <w:right w:val="none" w:sz="0" w:space="0" w:color="auto"/>
      </w:divBdr>
    </w:div>
    <w:div w:id="230850176">
      <w:bodyDiv w:val="1"/>
      <w:marLeft w:val="0"/>
      <w:marRight w:val="0"/>
      <w:marTop w:val="0"/>
      <w:marBottom w:val="0"/>
      <w:divBdr>
        <w:top w:val="none" w:sz="0" w:space="0" w:color="auto"/>
        <w:left w:val="none" w:sz="0" w:space="0" w:color="auto"/>
        <w:bottom w:val="none" w:sz="0" w:space="0" w:color="auto"/>
        <w:right w:val="none" w:sz="0" w:space="0" w:color="auto"/>
      </w:divBdr>
    </w:div>
    <w:div w:id="335350550">
      <w:bodyDiv w:val="1"/>
      <w:marLeft w:val="0"/>
      <w:marRight w:val="0"/>
      <w:marTop w:val="0"/>
      <w:marBottom w:val="0"/>
      <w:divBdr>
        <w:top w:val="none" w:sz="0" w:space="0" w:color="auto"/>
        <w:left w:val="none" w:sz="0" w:space="0" w:color="auto"/>
        <w:bottom w:val="none" w:sz="0" w:space="0" w:color="auto"/>
        <w:right w:val="none" w:sz="0" w:space="0" w:color="auto"/>
      </w:divBdr>
    </w:div>
    <w:div w:id="387413734">
      <w:bodyDiv w:val="1"/>
      <w:marLeft w:val="0"/>
      <w:marRight w:val="0"/>
      <w:marTop w:val="0"/>
      <w:marBottom w:val="0"/>
      <w:divBdr>
        <w:top w:val="none" w:sz="0" w:space="0" w:color="auto"/>
        <w:left w:val="none" w:sz="0" w:space="0" w:color="auto"/>
        <w:bottom w:val="none" w:sz="0" w:space="0" w:color="auto"/>
        <w:right w:val="none" w:sz="0" w:space="0" w:color="auto"/>
      </w:divBdr>
    </w:div>
    <w:div w:id="431125917">
      <w:bodyDiv w:val="1"/>
      <w:marLeft w:val="0"/>
      <w:marRight w:val="0"/>
      <w:marTop w:val="0"/>
      <w:marBottom w:val="0"/>
      <w:divBdr>
        <w:top w:val="none" w:sz="0" w:space="0" w:color="auto"/>
        <w:left w:val="none" w:sz="0" w:space="0" w:color="auto"/>
        <w:bottom w:val="none" w:sz="0" w:space="0" w:color="auto"/>
        <w:right w:val="none" w:sz="0" w:space="0" w:color="auto"/>
      </w:divBdr>
    </w:div>
    <w:div w:id="600918348">
      <w:bodyDiv w:val="1"/>
      <w:marLeft w:val="0"/>
      <w:marRight w:val="0"/>
      <w:marTop w:val="0"/>
      <w:marBottom w:val="0"/>
      <w:divBdr>
        <w:top w:val="none" w:sz="0" w:space="0" w:color="auto"/>
        <w:left w:val="none" w:sz="0" w:space="0" w:color="auto"/>
        <w:bottom w:val="none" w:sz="0" w:space="0" w:color="auto"/>
        <w:right w:val="none" w:sz="0" w:space="0" w:color="auto"/>
      </w:divBdr>
    </w:div>
    <w:div w:id="764155545">
      <w:bodyDiv w:val="1"/>
      <w:marLeft w:val="0"/>
      <w:marRight w:val="0"/>
      <w:marTop w:val="0"/>
      <w:marBottom w:val="0"/>
      <w:divBdr>
        <w:top w:val="none" w:sz="0" w:space="0" w:color="auto"/>
        <w:left w:val="none" w:sz="0" w:space="0" w:color="auto"/>
        <w:bottom w:val="none" w:sz="0" w:space="0" w:color="auto"/>
        <w:right w:val="none" w:sz="0" w:space="0" w:color="auto"/>
      </w:divBdr>
    </w:div>
    <w:div w:id="895118164">
      <w:bodyDiv w:val="1"/>
      <w:marLeft w:val="0"/>
      <w:marRight w:val="0"/>
      <w:marTop w:val="0"/>
      <w:marBottom w:val="0"/>
      <w:divBdr>
        <w:top w:val="none" w:sz="0" w:space="0" w:color="auto"/>
        <w:left w:val="none" w:sz="0" w:space="0" w:color="auto"/>
        <w:bottom w:val="none" w:sz="0" w:space="0" w:color="auto"/>
        <w:right w:val="none" w:sz="0" w:space="0" w:color="auto"/>
      </w:divBdr>
    </w:div>
    <w:div w:id="1098210067">
      <w:bodyDiv w:val="1"/>
      <w:marLeft w:val="0"/>
      <w:marRight w:val="0"/>
      <w:marTop w:val="0"/>
      <w:marBottom w:val="0"/>
      <w:divBdr>
        <w:top w:val="none" w:sz="0" w:space="0" w:color="auto"/>
        <w:left w:val="none" w:sz="0" w:space="0" w:color="auto"/>
        <w:bottom w:val="none" w:sz="0" w:space="0" w:color="auto"/>
        <w:right w:val="none" w:sz="0" w:space="0" w:color="auto"/>
      </w:divBdr>
    </w:div>
    <w:div w:id="1618557784">
      <w:bodyDiv w:val="1"/>
      <w:marLeft w:val="0"/>
      <w:marRight w:val="0"/>
      <w:marTop w:val="0"/>
      <w:marBottom w:val="0"/>
      <w:divBdr>
        <w:top w:val="none" w:sz="0" w:space="0" w:color="auto"/>
        <w:left w:val="none" w:sz="0" w:space="0" w:color="auto"/>
        <w:bottom w:val="none" w:sz="0" w:space="0" w:color="auto"/>
        <w:right w:val="none" w:sz="0" w:space="0" w:color="auto"/>
      </w:divBdr>
    </w:div>
    <w:div w:id="1731999517">
      <w:bodyDiv w:val="1"/>
      <w:marLeft w:val="0"/>
      <w:marRight w:val="0"/>
      <w:marTop w:val="0"/>
      <w:marBottom w:val="0"/>
      <w:divBdr>
        <w:top w:val="none" w:sz="0" w:space="0" w:color="auto"/>
        <w:left w:val="none" w:sz="0" w:space="0" w:color="auto"/>
        <w:bottom w:val="none" w:sz="0" w:space="0" w:color="auto"/>
        <w:right w:val="none" w:sz="0" w:space="0" w:color="auto"/>
      </w:divBdr>
    </w:div>
    <w:div w:id="1782266393">
      <w:bodyDiv w:val="1"/>
      <w:marLeft w:val="0"/>
      <w:marRight w:val="0"/>
      <w:marTop w:val="0"/>
      <w:marBottom w:val="0"/>
      <w:divBdr>
        <w:top w:val="none" w:sz="0" w:space="0" w:color="auto"/>
        <w:left w:val="none" w:sz="0" w:space="0" w:color="auto"/>
        <w:bottom w:val="none" w:sz="0" w:space="0" w:color="auto"/>
        <w:right w:val="none" w:sz="0" w:space="0" w:color="auto"/>
      </w:divBdr>
    </w:div>
    <w:div w:id="1783843231">
      <w:bodyDiv w:val="1"/>
      <w:marLeft w:val="0"/>
      <w:marRight w:val="0"/>
      <w:marTop w:val="0"/>
      <w:marBottom w:val="0"/>
      <w:divBdr>
        <w:top w:val="none" w:sz="0" w:space="0" w:color="auto"/>
        <w:left w:val="none" w:sz="0" w:space="0" w:color="auto"/>
        <w:bottom w:val="none" w:sz="0" w:space="0" w:color="auto"/>
        <w:right w:val="none" w:sz="0" w:space="0" w:color="auto"/>
      </w:divBdr>
    </w:div>
    <w:div w:id="212803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ortaldeimigracao.mj.gov.br/pt/observatorio/1715-obmigra/401264-datamigr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deimigracao.mj.gov.br/images/Obmigra_2020/OBMIGRA_2023/Relat%C3%B3rio%20Anual/Relato%CC%81rio_Anual_20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9474.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datamigra.unb.br/navdatamigr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ama.DESKTOP-CP0G3F1\Google%20Drive\MESTRADO\Disserta&#231;&#227;o\Solicita&#231;&#245;es%20de%20Ref&#250;gio%20-%20Antes%20de%202015%20a%202024%20-%20Ano%20Sexo%20Idade%20Pa&#237;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ama.DESKTOP-CP0G3F1\Google%20Drive\MESTRADO\Disserta&#231;&#227;o\Solicita&#231;&#245;es%20de%20Ref&#250;gio%20-%20Antes%20de%202015%20a%202024%20-%20Ano%20Sexo%20Idade%20Pa&#237;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ama.DESKTOP-CP0G3F1\Google%20Drive\MESTRADO\Disserta&#231;&#227;o\Deferimentos%20de%20Ref&#250;gio%20-%20Antes%20de%202015%20a%202024%20-%20Ano%20Sexo%20Idade%20Pa&#237;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2.772771384999307E-3"/>
                  <c:y val="-5.14800514800514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D4-40F3-A659-196A18423DCD}"/>
                </c:ext>
              </c:extLst>
            </c:dLbl>
            <c:dLbl>
              <c:idx val="1"/>
              <c:layout>
                <c:manualLayout>
                  <c:x val="-2.5416777412378748E-17"/>
                  <c:y val="-5.14800514800514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D4-40F3-A659-196A18423DCD}"/>
                </c:ext>
              </c:extLst>
            </c:dLbl>
            <c:dLbl>
              <c:idx val="2"/>
              <c:layout>
                <c:manualLayout>
                  <c:x val="0"/>
                  <c:y val="-5.14800514800514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D4-40F3-A659-196A18423DCD}"/>
                </c:ext>
              </c:extLst>
            </c:dLbl>
            <c:dLbl>
              <c:idx val="7"/>
              <c:layout>
                <c:manualLayout>
                  <c:x val="5.5570991942206173E-3"/>
                  <c:y val="-3.888888888888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D4-40F3-A659-196A18423DCD}"/>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movingAvg"/>
            <c:period val="2"/>
            <c:dispRSqr val="0"/>
            <c:dispEq val="0"/>
          </c:trendline>
          <c:cat>
            <c:strRef>
              <c:f>Planilha1!$C$21:$M$21</c:f>
              <c:strCache>
                <c:ptCount val="11"/>
                <c:pt idx="0">
                  <c:v>Até 2014</c:v>
                </c:pt>
                <c:pt idx="1">
                  <c:v>2015</c:v>
                </c:pt>
                <c:pt idx="2">
                  <c:v>2016</c:v>
                </c:pt>
                <c:pt idx="3">
                  <c:v>2017</c:v>
                </c:pt>
                <c:pt idx="4">
                  <c:v>2018</c:v>
                </c:pt>
                <c:pt idx="5">
                  <c:v>2019</c:v>
                </c:pt>
                <c:pt idx="6">
                  <c:v>2020</c:v>
                </c:pt>
                <c:pt idx="7">
                  <c:v>2021</c:v>
                </c:pt>
                <c:pt idx="8">
                  <c:v>2022</c:v>
                </c:pt>
                <c:pt idx="9">
                  <c:v>2023</c:v>
                </c:pt>
                <c:pt idx="10">
                  <c:v>2024</c:v>
                </c:pt>
              </c:strCache>
            </c:strRef>
          </c:cat>
          <c:val>
            <c:numRef>
              <c:f>Planilha1!$C$33:$M$33</c:f>
              <c:numCache>
                <c:formatCode>#,##0</c:formatCode>
                <c:ptCount val="11"/>
                <c:pt idx="0">
                  <c:v>23799</c:v>
                </c:pt>
                <c:pt idx="1">
                  <c:v>15906</c:v>
                </c:pt>
                <c:pt idx="2">
                  <c:v>8719</c:v>
                </c:pt>
                <c:pt idx="3">
                  <c:v>32009</c:v>
                </c:pt>
                <c:pt idx="4">
                  <c:v>79831</c:v>
                </c:pt>
                <c:pt idx="5">
                  <c:v>82552</c:v>
                </c:pt>
                <c:pt idx="6">
                  <c:v>28899</c:v>
                </c:pt>
                <c:pt idx="7">
                  <c:v>29107</c:v>
                </c:pt>
                <c:pt idx="8">
                  <c:v>50355</c:v>
                </c:pt>
                <c:pt idx="9">
                  <c:v>58628</c:v>
                </c:pt>
                <c:pt idx="10">
                  <c:v>68159</c:v>
                </c:pt>
              </c:numCache>
            </c:numRef>
          </c:val>
          <c:extLst>
            <c:ext xmlns:c16="http://schemas.microsoft.com/office/drawing/2014/chart" uri="{C3380CC4-5D6E-409C-BE32-E72D297353CC}">
              <c16:uniqueId val="{00000004-38D4-40F3-A659-196A18423DCD}"/>
            </c:ext>
          </c:extLst>
        </c:ser>
        <c:dLbls>
          <c:dLblPos val="inEnd"/>
          <c:showLegendKey val="0"/>
          <c:showVal val="1"/>
          <c:showCatName val="0"/>
          <c:showSerName val="0"/>
          <c:showPercent val="0"/>
          <c:showBubbleSize val="0"/>
        </c:dLbls>
        <c:gapWidth val="65"/>
        <c:axId val="623454128"/>
        <c:axId val="623452688"/>
      </c:barChart>
      <c:catAx>
        <c:axId val="62345412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Ano</a:t>
                </a:r>
              </a:p>
            </c:rich>
          </c:tx>
          <c:layout>
            <c:manualLayout>
              <c:xMode val="edge"/>
              <c:yMode val="edge"/>
              <c:x val="0.47399464766302374"/>
              <c:y val="0.8826128414005559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623452688"/>
        <c:crosses val="autoZero"/>
        <c:auto val="1"/>
        <c:lblAlgn val="ctr"/>
        <c:lblOffset val="100"/>
        <c:noMultiLvlLbl val="0"/>
      </c:catAx>
      <c:valAx>
        <c:axId val="623452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Solicitações</a:t>
                </a:r>
              </a:p>
            </c:rich>
          </c:tx>
          <c:layout>
            <c:manualLayout>
              <c:xMode val="edge"/>
              <c:yMode val="edge"/>
              <c:x val="1.5630011821327342E-2"/>
              <c:y val="0.2851540979249793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crossAx val="6234541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Planilha1!$B$38:$B$48</c:f>
              <c:strCache>
                <c:ptCount val="11"/>
                <c:pt idx="0">
                  <c:v>VENEZUELA</c:v>
                </c:pt>
                <c:pt idx="1">
                  <c:v>CUBA</c:v>
                </c:pt>
                <c:pt idx="2">
                  <c:v>HAITI</c:v>
                </c:pt>
                <c:pt idx="3">
                  <c:v>ANGOLA</c:v>
                </c:pt>
                <c:pt idx="4">
                  <c:v>SENEGAL</c:v>
                </c:pt>
                <c:pt idx="5">
                  <c:v>CHINA</c:v>
                </c:pt>
                <c:pt idx="6">
                  <c:v>BANGLADESH</c:v>
                </c:pt>
                <c:pt idx="7">
                  <c:v>SÍRIA</c:v>
                </c:pt>
                <c:pt idx="8">
                  <c:v>COLÔMBIA</c:v>
                </c:pt>
                <c:pt idx="9">
                  <c:v>NIGÉRIA</c:v>
                </c:pt>
                <c:pt idx="10">
                  <c:v>OUTROS PAÍSES</c:v>
                </c:pt>
              </c:strCache>
            </c:strRef>
          </c:cat>
          <c:val>
            <c:numRef>
              <c:f>Planilha1!$C$38:$C$48</c:f>
              <c:numCache>
                <c:formatCode>#,##0</c:formatCode>
                <c:ptCount val="11"/>
                <c:pt idx="0">
                  <c:v>267113</c:v>
                </c:pt>
                <c:pt idx="1">
                  <c:v>52904</c:v>
                </c:pt>
                <c:pt idx="2">
                  <c:v>40563</c:v>
                </c:pt>
                <c:pt idx="3">
                  <c:v>18874</c:v>
                </c:pt>
                <c:pt idx="4">
                  <c:v>9663</c:v>
                </c:pt>
                <c:pt idx="5">
                  <c:v>7944</c:v>
                </c:pt>
                <c:pt idx="6">
                  <c:v>7076</c:v>
                </c:pt>
                <c:pt idx="7">
                  <c:v>5597</c:v>
                </c:pt>
                <c:pt idx="8">
                  <c:v>5087</c:v>
                </c:pt>
                <c:pt idx="9">
                  <c:v>4788</c:v>
                </c:pt>
                <c:pt idx="10">
                  <c:v>58355</c:v>
                </c:pt>
              </c:numCache>
            </c:numRef>
          </c:val>
          <c:extLst>
            <c:ext xmlns:c16="http://schemas.microsoft.com/office/drawing/2014/chart" uri="{C3380CC4-5D6E-409C-BE32-E72D297353CC}">
              <c16:uniqueId val="{00000000-2D87-4485-B75D-3A40ACB29D70}"/>
            </c:ext>
          </c:extLst>
        </c:ser>
        <c:dLbls>
          <c:dLblPos val="inEnd"/>
          <c:showLegendKey val="0"/>
          <c:showVal val="1"/>
          <c:showCatName val="0"/>
          <c:showSerName val="0"/>
          <c:showPercent val="0"/>
          <c:showBubbleSize val="0"/>
        </c:dLbls>
        <c:gapWidth val="65"/>
        <c:axId val="768572280"/>
        <c:axId val="768573360"/>
      </c:barChart>
      <c:catAx>
        <c:axId val="76857228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País de Origem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768573360"/>
        <c:crosses val="autoZero"/>
        <c:auto val="1"/>
        <c:lblAlgn val="ctr"/>
        <c:lblOffset val="100"/>
        <c:noMultiLvlLbl val="0"/>
      </c:catAx>
      <c:valAx>
        <c:axId val="7685733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solidFill>
                      <a:sysClr val="windowText" lastClr="000000"/>
                    </a:solidFill>
                  </a:rPr>
                  <a:t>Solicitações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768572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r>
                      <a:rPr lang="en-US"/>
                      <a:t>1.014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91-4C6E-9E7B-2F1ED59BEEE7}"/>
                </c:ext>
              </c:extLst>
            </c:dLbl>
            <c:dLbl>
              <c:idx val="5"/>
              <c:tx>
                <c:rich>
                  <a:bodyPr/>
                  <a:lstStyle/>
                  <a:p>
                    <a:r>
                      <a:rPr lang="en-US"/>
                      <a:t>21.241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B91-4C6E-9E7B-2F1ED59BEEE7}"/>
                </c:ext>
              </c:extLst>
            </c:dLbl>
            <c:dLbl>
              <c:idx val="6"/>
              <c:tx>
                <c:rich>
                  <a:bodyPr/>
                  <a:lstStyle/>
                  <a:p>
                    <a:r>
                      <a:rPr lang="en-US"/>
                      <a:t>26.577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B91-4C6E-9E7B-2F1ED59BEEE7}"/>
                </c:ext>
              </c:extLst>
            </c:dLbl>
            <c:dLbl>
              <c:idx val="7"/>
              <c:tx>
                <c:rich>
                  <a:bodyPr/>
                  <a:lstStyle/>
                  <a:p>
                    <a:r>
                      <a:rPr lang="en-US"/>
                      <a:t>3.086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B91-4C6E-9E7B-2F1ED59BEEE7}"/>
                </c:ext>
              </c:extLst>
            </c:dLbl>
            <c:dLbl>
              <c:idx val="8"/>
              <c:tx>
                <c:rich>
                  <a:bodyPr/>
                  <a:lstStyle/>
                  <a:p>
                    <a:r>
                      <a:rPr lang="en-US"/>
                      <a:t>5.795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B91-4C6E-9E7B-2F1ED59BEEE7}"/>
                </c:ext>
              </c:extLst>
            </c:dLbl>
            <c:dLbl>
              <c:idx val="9"/>
              <c:tx>
                <c:rich>
                  <a:bodyPr/>
                  <a:lstStyle/>
                  <a:p>
                    <a:r>
                      <a:rPr lang="en-US"/>
                      <a:t>77.193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B91-4C6E-9E7B-2F1ED59BEEE7}"/>
                </c:ext>
              </c:extLst>
            </c:dLbl>
            <c:dLbl>
              <c:idx val="10"/>
              <c:tx>
                <c:rich>
                  <a:bodyPr/>
                  <a:lstStyle/>
                  <a:p>
                    <a:r>
                      <a:rPr lang="en-US"/>
                      <a:t>13.632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B91-4C6E-9E7B-2F1ED59BEEE7}"/>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Planilha1!$C$20:$M$20</c:f>
              <c:strCache>
                <c:ptCount val="11"/>
                <c:pt idx="0">
                  <c:v>Até 2014</c:v>
                </c:pt>
                <c:pt idx="1">
                  <c:v>2015</c:v>
                </c:pt>
                <c:pt idx="2">
                  <c:v>2016</c:v>
                </c:pt>
                <c:pt idx="3">
                  <c:v>2017</c:v>
                </c:pt>
                <c:pt idx="4">
                  <c:v>2018</c:v>
                </c:pt>
                <c:pt idx="5">
                  <c:v>2019</c:v>
                </c:pt>
                <c:pt idx="6">
                  <c:v>2020</c:v>
                </c:pt>
                <c:pt idx="7">
                  <c:v>2021</c:v>
                </c:pt>
                <c:pt idx="8">
                  <c:v>2022</c:v>
                </c:pt>
                <c:pt idx="9">
                  <c:v>2023</c:v>
                </c:pt>
                <c:pt idx="10">
                  <c:v>2024</c:v>
                </c:pt>
              </c:strCache>
            </c:strRef>
          </c:cat>
          <c:val>
            <c:numRef>
              <c:f>Planilha1!$C$21:$M$21</c:f>
              <c:numCache>
                <c:formatCode>General</c:formatCode>
                <c:ptCount val="11"/>
                <c:pt idx="0" formatCode="#,##0">
                  <c:v>5706</c:v>
                </c:pt>
                <c:pt idx="1">
                  <c:v>1014</c:v>
                </c:pt>
                <c:pt idx="2">
                  <c:v>885</c:v>
                </c:pt>
                <c:pt idx="3">
                  <c:v>539</c:v>
                </c:pt>
                <c:pt idx="4">
                  <c:v>944</c:v>
                </c:pt>
                <c:pt idx="5">
                  <c:v>21241</c:v>
                </c:pt>
                <c:pt idx="6">
                  <c:v>26577</c:v>
                </c:pt>
                <c:pt idx="7">
                  <c:v>3086</c:v>
                </c:pt>
                <c:pt idx="8">
                  <c:v>5795</c:v>
                </c:pt>
                <c:pt idx="9">
                  <c:v>77193</c:v>
                </c:pt>
                <c:pt idx="10">
                  <c:v>13632</c:v>
                </c:pt>
              </c:numCache>
            </c:numRef>
          </c:val>
          <c:extLst>
            <c:ext xmlns:c16="http://schemas.microsoft.com/office/drawing/2014/chart" uri="{C3380CC4-5D6E-409C-BE32-E72D297353CC}">
              <c16:uniqueId val="{00000007-BB91-4C6E-9E7B-2F1ED59BEEE7}"/>
            </c:ext>
          </c:extLst>
        </c:ser>
        <c:dLbls>
          <c:dLblPos val="outEnd"/>
          <c:showLegendKey val="0"/>
          <c:showVal val="1"/>
          <c:showCatName val="0"/>
          <c:showSerName val="0"/>
          <c:showPercent val="0"/>
          <c:showBubbleSize val="0"/>
        </c:dLbls>
        <c:gapWidth val="65"/>
        <c:axId val="375413752"/>
        <c:axId val="515586864"/>
      </c:barChart>
      <c:catAx>
        <c:axId val="37541375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Ano</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15586864"/>
        <c:crosses val="autoZero"/>
        <c:auto val="1"/>
        <c:lblAlgn val="ctr"/>
        <c:lblOffset val="100"/>
        <c:noMultiLvlLbl val="0"/>
      </c:catAx>
      <c:valAx>
        <c:axId val="5155868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Deferimentos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75413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1641</Words>
  <Characters>8863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Ana Maria Jank</cp:lastModifiedBy>
  <cp:revision>12</cp:revision>
  <dcterms:created xsi:type="dcterms:W3CDTF">2025-02-26T00:24:00Z</dcterms:created>
  <dcterms:modified xsi:type="dcterms:W3CDTF">2025-02-26T16:06:00Z</dcterms:modified>
</cp:coreProperties>
</file>