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2665" w14:textId="7CDDA6A2" w:rsidR="00DB5833" w:rsidRPr="00E7516E" w:rsidRDefault="00E40930" w:rsidP="00357326">
      <w:pPr>
        <w:ind w:firstLine="0"/>
        <w:jc w:val="center"/>
        <w:rPr>
          <w:rFonts w:ascii="Times New Roman" w:hAnsi="Times New Roman"/>
          <w:b/>
          <w:bCs/>
        </w:rPr>
      </w:pPr>
      <w:r w:rsidRPr="00E7516E">
        <w:rPr>
          <w:rFonts w:ascii="Times New Roman" w:hAnsi="Times New Roman"/>
          <w:b/>
          <w:bCs/>
        </w:rPr>
        <w:t xml:space="preserve">O </w:t>
      </w:r>
      <w:r w:rsidRPr="00E7516E">
        <w:rPr>
          <w:rFonts w:ascii="Times New Roman" w:hAnsi="Times New Roman"/>
          <w:b/>
          <w:bCs/>
          <w:i/>
          <w:iCs/>
        </w:rPr>
        <w:t>PLANO ESTADUAL DE EDUCAÇÃO</w:t>
      </w:r>
      <w:r w:rsidR="00357326" w:rsidRPr="00E7516E">
        <w:rPr>
          <w:rFonts w:ascii="Times New Roman" w:hAnsi="Times New Roman"/>
          <w:b/>
          <w:bCs/>
          <w:i/>
          <w:iCs/>
        </w:rPr>
        <w:t xml:space="preserve"> </w:t>
      </w:r>
      <w:r w:rsidR="00D34519" w:rsidRPr="00E7516E">
        <w:rPr>
          <w:rFonts w:ascii="Times New Roman" w:hAnsi="Times New Roman"/>
          <w:b/>
          <w:bCs/>
        </w:rPr>
        <w:t>E A EDUCAÇÃO</w:t>
      </w:r>
      <w:r w:rsidR="00E7516E" w:rsidRPr="00E7516E">
        <w:rPr>
          <w:rFonts w:ascii="Times New Roman" w:hAnsi="Times New Roman"/>
          <w:b/>
          <w:bCs/>
        </w:rPr>
        <w:t xml:space="preserve"> PARA O</w:t>
      </w:r>
      <w:r w:rsidR="00E87852" w:rsidRPr="00E7516E">
        <w:rPr>
          <w:rFonts w:ascii="Times New Roman" w:hAnsi="Times New Roman"/>
          <w:b/>
          <w:bCs/>
        </w:rPr>
        <w:t xml:space="preserve"> SISTEMA</w:t>
      </w:r>
      <w:r w:rsidR="00534C22" w:rsidRPr="00E7516E">
        <w:rPr>
          <w:rFonts w:ascii="Times New Roman" w:hAnsi="Times New Roman"/>
          <w:b/>
          <w:bCs/>
        </w:rPr>
        <w:t xml:space="preserve"> PRISIONAL DO ESTADO DO AMAZONAS</w:t>
      </w:r>
      <w:r w:rsidRPr="00E7516E">
        <w:rPr>
          <w:rFonts w:ascii="Times New Roman" w:hAnsi="Times New Roman"/>
          <w:b/>
          <w:bCs/>
        </w:rPr>
        <w:t>: UMA ANÁLISE PRELIMINAR</w:t>
      </w:r>
    </w:p>
    <w:p w14:paraId="45BFB4E4" w14:textId="77777777" w:rsidR="00E40930" w:rsidRPr="00E7516E" w:rsidRDefault="00E40930" w:rsidP="006966E7">
      <w:pPr>
        <w:spacing w:line="240" w:lineRule="auto"/>
        <w:ind w:firstLine="0"/>
        <w:jc w:val="center"/>
        <w:rPr>
          <w:rFonts w:ascii="Times New Roman" w:hAnsi="Times New Roman"/>
        </w:rPr>
      </w:pPr>
    </w:p>
    <w:p w14:paraId="6010CD30" w14:textId="77777777" w:rsidR="00E40930" w:rsidRPr="00E7516E" w:rsidRDefault="00E40930" w:rsidP="00E40930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14:paraId="36CDB699" w14:textId="3CD55AFF" w:rsidR="00E40930" w:rsidRPr="00E7516E" w:rsidRDefault="00E40930" w:rsidP="00E40930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E7516E">
        <w:rPr>
          <w:rFonts w:ascii="Times New Roman" w:hAnsi="Times New Roman"/>
          <w:sz w:val="20"/>
          <w:szCs w:val="20"/>
        </w:rPr>
        <w:t xml:space="preserve">Joana </w:t>
      </w:r>
      <w:proofErr w:type="spellStart"/>
      <w:r w:rsidRPr="00E7516E">
        <w:rPr>
          <w:rFonts w:ascii="Times New Roman" w:hAnsi="Times New Roman"/>
          <w:sz w:val="20"/>
          <w:szCs w:val="20"/>
        </w:rPr>
        <w:t>D’arc</w:t>
      </w:r>
      <w:proofErr w:type="spellEnd"/>
      <w:r w:rsidRPr="00E751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516E">
        <w:rPr>
          <w:rFonts w:ascii="Times New Roman" w:hAnsi="Times New Roman"/>
          <w:sz w:val="20"/>
          <w:szCs w:val="20"/>
        </w:rPr>
        <w:t>Oris</w:t>
      </w:r>
      <w:proofErr w:type="spellEnd"/>
      <w:r w:rsidRPr="00E7516E">
        <w:rPr>
          <w:rFonts w:ascii="Times New Roman" w:hAnsi="Times New Roman"/>
          <w:sz w:val="20"/>
          <w:szCs w:val="20"/>
        </w:rPr>
        <w:t xml:space="preserve"> da Silva</w:t>
      </w:r>
      <w:r w:rsidRPr="00E7516E">
        <w:rPr>
          <w:rStyle w:val="Refdenotaderodap"/>
          <w:rFonts w:ascii="Times New Roman" w:hAnsi="Times New Roman"/>
          <w:sz w:val="20"/>
          <w:szCs w:val="20"/>
        </w:rPr>
        <w:footnoteReference w:id="1"/>
      </w:r>
    </w:p>
    <w:p w14:paraId="1AB7FB3E" w14:textId="0A986036" w:rsidR="006966E7" w:rsidRDefault="00E40930" w:rsidP="00E40930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E7516E">
        <w:rPr>
          <w:rFonts w:ascii="Times New Roman" w:hAnsi="Times New Roman"/>
          <w:sz w:val="20"/>
          <w:szCs w:val="20"/>
        </w:rPr>
        <w:t>S</w:t>
      </w:r>
      <w:r w:rsidR="006966E7" w:rsidRPr="00E7516E">
        <w:rPr>
          <w:rFonts w:ascii="Times New Roman" w:hAnsi="Times New Roman"/>
          <w:sz w:val="20"/>
          <w:szCs w:val="20"/>
        </w:rPr>
        <w:t>uzy Chrystine Vasques Guedes</w:t>
      </w:r>
      <w:r w:rsidRPr="00E7516E">
        <w:rPr>
          <w:rStyle w:val="Refdenotaderodap"/>
          <w:rFonts w:ascii="Times New Roman" w:hAnsi="Times New Roman"/>
          <w:sz w:val="20"/>
          <w:szCs w:val="20"/>
        </w:rPr>
        <w:footnoteReference w:id="2"/>
      </w:r>
    </w:p>
    <w:p w14:paraId="7601066F" w14:textId="459B1332" w:rsidR="005C228E" w:rsidRPr="00E7516E" w:rsidRDefault="005C228E" w:rsidP="00E40930">
      <w:pPr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Fabiane</w:t>
      </w:r>
      <w:r w:rsidR="0030197B">
        <w:rPr>
          <w:rFonts w:ascii="Times New Roman" w:hAnsi="Times New Roman"/>
          <w:sz w:val="20"/>
          <w:szCs w:val="20"/>
        </w:rPr>
        <w:t xml:space="preserve"> Maia</w:t>
      </w:r>
      <w:r>
        <w:rPr>
          <w:rFonts w:ascii="Times New Roman" w:hAnsi="Times New Roman"/>
          <w:sz w:val="20"/>
          <w:szCs w:val="20"/>
        </w:rPr>
        <w:t xml:space="preserve"> Garcia</w:t>
      </w:r>
      <w:r w:rsidR="007C252F">
        <w:rPr>
          <w:rStyle w:val="Refdenotaderodap"/>
          <w:rFonts w:ascii="Times New Roman" w:hAnsi="Times New Roman"/>
          <w:sz w:val="20"/>
          <w:szCs w:val="20"/>
        </w:rPr>
        <w:footnoteReference w:id="3"/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0A7B34B" w14:textId="3BEA3B9F" w:rsidR="00E40930" w:rsidRPr="00E7516E" w:rsidRDefault="00E40930" w:rsidP="00E40930">
      <w:pPr>
        <w:jc w:val="right"/>
        <w:rPr>
          <w:rFonts w:ascii="Times New Roman" w:hAnsi="Times New Roman"/>
          <w:sz w:val="20"/>
          <w:szCs w:val="20"/>
        </w:rPr>
      </w:pPr>
      <w:r w:rsidRPr="00E7516E">
        <w:rPr>
          <w:rFonts w:ascii="Times New Roman" w:hAnsi="Times New Roman"/>
          <w:b/>
          <w:sz w:val="20"/>
          <w:szCs w:val="20"/>
        </w:rPr>
        <w:t>E-mail:</w:t>
      </w:r>
      <w:r w:rsidRPr="00E7516E">
        <w:rPr>
          <w:rFonts w:ascii="Times New Roman" w:hAnsi="Times New Roman"/>
          <w:sz w:val="20"/>
          <w:szCs w:val="20"/>
        </w:rPr>
        <w:t xml:space="preserve"> </w:t>
      </w:r>
      <w:r w:rsidR="00CB206B" w:rsidRPr="00E7516E">
        <w:rPr>
          <w:rFonts w:ascii="Times New Roman" w:hAnsi="Times New Roman"/>
          <w:sz w:val="20"/>
          <w:szCs w:val="20"/>
        </w:rPr>
        <w:t>joanaoris1@gmail.com</w:t>
      </w:r>
    </w:p>
    <w:p w14:paraId="7C6635D2" w14:textId="34C431D4" w:rsidR="00E40930" w:rsidRPr="005C26CD" w:rsidRDefault="00E40930" w:rsidP="00E40930">
      <w:pPr>
        <w:jc w:val="right"/>
        <w:rPr>
          <w:rFonts w:ascii="Times New Roman" w:hAnsi="Times New Roman"/>
          <w:bCs/>
          <w:sz w:val="20"/>
          <w:szCs w:val="20"/>
        </w:rPr>
      </w:pPr>
      <w:r w:rsidRPr="00E7516E">
        <w:rPr>
          <w:rFonts w:ascii="Times New Roman" w:hAnsi="Times New Roman"/>
          <w:b/>
          <w:sz w:val="20"/>
          <w:szCs w:val="20"/>
        </w:rPr>
        <w:t xml:space="preserve">GT </w:t>
      </w:r>
      <w:r w:rsidR="00821FAA">
        <w:rPr>
          <w:rFonts w:ascii="Times New Roman" w:hAnsi="Times New Roman"/>
          <w:b/>
          <w:sz w:val="20"/>
          <w:szCs w:val="20"/>
        </w:rPr>
        <w:t xml:space="preserve">1: </w:t>
      </w:r>
      <w:r w:rsidR="006D1727" w:rsidRPr="005C26CD">
        <w:rPr>
          <w:rFonts w:ascii="Times New Roman" w:hAnsi="Times New Roman"/>
          <w:bCs/>
          <w:sz w:val="20"/>
          <w:szCs w:val="20"/>
        </w:rPr>
        <w:t>Educação, Estado e Sociedade na Amazônia</w:t>
      </w:r>
    </w:p>
    <w:p w14:paraId="7B8AE3A0" w14:textId="1C183F4A" w:rsidR="00E40930" w:rsidRPr="00E7516E" w:rsidRDefault="00E40930" w:rsidP="00E40930">
      <w:pPr>
        <w:jc w:val="right"/>
        <w:rPr>
          <w:rFonts w:ascii="Times New Roman" w:hAnsi="Times New Roman"/>
        </w:rPr>
      </w:pPr>
      <w:r w:rsidRPr="00E7516E">
        <w:rPr>
          <w:rFonts w:ascii="Times New Roman" w:hAnsi="Times New Roman"/>
          <w:b/>
          <w:sz w:val="20"/>
          <w:szCs w:val="20"/>
        </w:rPr>
        <w:t>Financiamento:</w:t>
      </w:r>
      <w:r w:rsidRPr="00E7516E">
        <w:rPr>
          <w:rFonts w:ascii="Times New Roman" w:hAnsi="Times New Roman"/>
          <w:sz w:val="20"/>
          <w:szCs w:val="20"/>
        </w:rPr>
        <w:t xml:space="preserve"> CAPES; </w:t>
      </w:r>
      <w:proofErr w:type="spellStart"/>
      <w:r w:rsidRPr="00E7516E">
        <w:rPr>
          <w:rFonts w:ascii="Times New Roman" w:hAnsi="Times New Roman"/>
          <w:sz w:val="20"/>
          <w:szCs w:val="20"/>
        </w:rPr>
        <w:t>FAPEAM</w:t>
      </w:r>
      <w:proofErr w:type="spellEnd"/>
    </w:p>
    <w:p w14:paraId="491F6F12" w14:textId="77777777" w:rsidR="006966E7" w:rsidRPr="00E7516E" w:rsidRDefault="006966E7" w:rsidP="006966E7">
      <w:pPr>
        <w:ind w:firstLine="0"/>
        <w:rPr>
          <w:rFonts w:ascii="Times New Roman" w:hAnsi="Times New Roman"/>
        </w:rPr>
      </w:pPr>
    </w:p>
    <w:p w14:paraId="0065C886" w14:textId="094D6BCD" w:rsidR="006966E7" w:rsidRPr="00E7516E" w:rsidRDefault="006966E7" w:rsidP="006E349A">
      <w:pPr>
        <w:ind w:firstLine="0"/>
        <w:rPr>
          <w:rFonts w:ascii="Times New Roman" w:hAnsi="Times New Roman"/>
          <w:color w:val="000000"/>
        </w:rPr>
      </w:pPr>
      <w:r w:rsidRPr="00E7516E">
        <w:rPr>
          <w:rFonts w:ascii="Times New Roman" w:hAnsi="Times New Roman"/>
          <w:b/>
          <w:color w:val="000000"/>
        </w:rPr>
        <w:t>Resumo</w:t>
      </w:r>
      <w:r w:rsidRPr="00E7516E">
        <w:rPr>
          <w:rFonts w:ascii="Times New Roman" w:hAnsi="Times New Roman"/>
          <w:color w:val="000000"/>
        </w:rPr>
        <w:t xml:space="preserve">: </w:t>
      </w:r>
      <w:r w:rsidR="00E40930" w:rsidRPr="00E7516E">
        <w:rPr>
          <w:rFonts w:ascii="Times New Roman" w:hAnsi="Times New Roman"/>
          <w:color w:val="000000"/>
        </w:rPr>
        <w:t xml:space="preserve">O presente estudo tem por objetivo </w:t>
      </w:r>
      <w:r w:rsidR="006E349A" w:rsidRPr="00E7516E">
        <w:rPr>
          <w:rFonts w:ascii="Times New Roman" w:hAnsi="Times New Roman"/>
          <w:color w:val="000000"/>
        </w:rPr>
        <w:t xml:space="preserve">discutir </w:t>
      </w:r>
      <w:r w:rsidR="008E64BE" w:rsidRPr="00E7516E">
        <w:rPr>
          <w:rFonts w:ascii="Times New Roman" w:hAnsi="Times New Roman"/>
          <w:color w:val="000000"/>
        </w:rPr>
        <w:t>a garantia do</w:t>
      </w:r>
      <w:r w:rsidR="006E349A" w:rsidRPr="00E7516E">
        <w:rPr>
          <w:rFonts w:ascii="Times New Roman" w:hAnsi="Times New Roman"/>
          <w:color w:val="000000"/>
        </w:rPr>
        <w:t xml:space="preserve"> direito à </w:t>
      </w:r>
      <w:r w:rsidR="002761BA" w:rsidRPr="00E7516E">
        <w:rPr>
          <w:rFonts w:ascii="Times New Roman" w:hAnsi="Times New Roman"/>
          <w:color w:val="000000"/>
        </w:rPr>
        <w:t>Ed</w:t>
      </w:r>
      <w:r w:rsidR="006E349A" w:rsidRPr="00E7516E">
        <w:rPr>
          <w:rFonts w:ascii="Times New Roman" w:hAnsi="Times New Roman"/>
          <w:color w:val="000000"/>
        </w:rPr>
        <w:t>ucação das pessoas privadas de liberdade</w:t>
      </w:r>
      <w:r w:rsidR="008E64BE" w:rsidRPr="00E7516E">
        <w:rPr>
          <w:rFonts w:ascii="Times New Roman" w:hAnsi="Times New Roman"/>
          <w:color w:val="000000"/>
        </w:rPr>
        <w:t xml:space="preserve"> do estado do Amazonas</w:t>
      </w:r>
      <w:r w:rsidR="006E349A" w:rsidRPr="00E7516E">
        <w:rPr>
          <w:rFonts w:ascii="Times New Roman" w:hAnsi="Times New Roman"/>
          <w:color w:val="000000"/>
        </w:rPr>
        <w:t>. Para tanto, realizamos uma pesquisa documental,</w:t>
      </w:r>
      <w:r w:rsidR="00127DA2" w:rsidRPr="00E7516E">
        <w:rPr>
          <w:rFonts w:ascii="Times New Roman" w:hAnsi="Times New Roman"/>
          <w:color w:val="000000"/>
        </w:rPr>
        <w:t xml:space="preserve"> mater</w:t>
      </w:r>
      <w:r w:rsidR="00C524A0" w:rsidRPr="00E7516E">
        <w:rPr>
          <w:rFonts w:ascii="Times New Roman" w:hAnsi="Times New Roman"/>
          <w:color w:val="000000"/>
        </w:rPr>
        <w:t>ializad</w:t>
      </w:r>
      <w:r w:rsidR="00127DA2" w:rsidRPr="00E7516E">
        <w:rPr>
          <w:rFonts w:ascii="Times New Roman" w:hAnsi="Times New Roman"/>
          <w:color w:val="000000"/>
        </w:rPr>
        <w:t>a</w:t>
      </w:r>
      <w:r w:rsidR="006E349A" w:rsidRPr="00E7516E">
        <w:rPr>
          <w:rFonts w:ascii="Times New Roman" w:hAnsi="Times New Roman"/>
          <w:color w:val="000000"/>
        </w:rPr>
        <w:t xml:space="preserve"> nas linhas do</w:t>
      </w:r>
      <w:r w:rsidR="00E40930" w:rsidRPr="00E7516E">
        <w:rPr>
          <w:rFonts w:ascii="Times New Roman" w:hAnsi="Times New Roman"/>
          <w:color w:val="000000"/>
        </w:rPr>
        <w:t xml:space="preserve"> Plano Estadual de Educação</w:t>
      </w:r>
      <w:r w:rsidR="007C44EA" w:rsidRPr="00E7516E">
        <w:rPr>
          <w:rFonts w:ascii="Times New Roman" w:hAnsi="Times New Roman"/>
          <w:color w:val="000000"/>
        </w:rPr>
        <w:t xml:space="preserve"> (</w:t>
      </w:r>
      <w:proofErr w:type="spellStart"/>
      <w:r w:rsidR="007C44EA" w:rsidRPr="00E7516E">
        <w:rPr>
          <w:rFonts w:ascii="Times New Roman" w:hAnsi="Times New Roman"/>
          <w:color w:val="000000"/>
        </w:rPr>
        <w:t>PEE-AM</w:t>
      </w:r>
      <w:proofErr w:type="spellEnd"/>
      <w:r w:rsidR="007C44EA" w:rsidRPr="00E7516E">
        <w:rPr>
          <w:rFonts w:ascii="Times New Roman" w:hAnsi="Times New Roman"/>
          <w:color w:val="000000"/>
        </w:rPr>
        <w:t>)</w:t>
      </w:r>
      <w:r w:rsidR="006E349A" w:rsidRPr="00E7516E">
        <w:rPr>
          <w:rFonts w:ascii="Times New Roman" w:hAnsi="Times New Roman"/>
          <w:color w:val="000000"/>
        </w:rPr>
        <w:t xml:space="preserve">, a fim de entender como tem sido </w:t>
      </w:r>
      <w:r w:rsidR="000B06DC" w:rsidRPr="00E7516E">
        <w:rPr>
          <w:rFonts w:ascii="Times New Roman" w:hAnsi="Times New Roman"/>
          <w:color w:val="000000"/>
        </w:rPr>
        <w:t>discutida a questão da</w:t>
      </w:r>
      <w:r w:rsidR="006E349A" w:rsidRPr="00E7516E">
        <w:rPr>
          <w:rFonts w:ascii="Times New Roman" w:hAnsi="Times New Roman"/>
          <w:color w:val="000000"/>
        </w:rPr>
        <w:t xml:space="preserve"> </w:t>
      </w:r>
      <w:r w:rsidR="00E16D10" w:rsidRPr="00E7516E">
        <w:rPr>
          <w:rFonts w:ascii="Times New Roman" w:hAnsi="Times New Roman"/>
          <w:color w:val="000000"/>
        </w:rPr>
        <w:t>Educação</w:t>
      </w:r>
      <w:r w:rsidR="006E349A" w:rsidRPr="00E7516E">
        <w:rPr>
          <w:rFonts w:ascii="Times New Roman" w:hAnsi="Times New Roman"/>
          <w:color w:val="000000"/>
        </w:rPr>
        <w:t xml:space="preserve"> </w:t>
      </w:r>
      <w:r w:rsidR="00E16D10" w:rsidRPr="00E7516E">
        <w:rPr>
          <w:rFonts w:ascii="Times New Roman" w:hAnsi="Times New Roman"/>
          <w:color w:val="000000"/>
        </w:rPr>
        <w:t xml:space="preserve">para o </w:t>
      </w:r>
      <w:r w:rsidR="00E40930" w:rsidRPr="00E7516E">
        <w:rPr>
          <w:rFonts w:ascii="Times New Roman" w:hAnsi="Times New Roman"/>
          <w:color w:val="000000"/>
        </w:rPr>
        <w:t xml:space="preserve">sistema prisional </w:t>
      </w:r>
      <w:r w:rsidR="007C44EA" w:rsidRPr="00E7516E">
        <w:rPr>
          <w:rFonts w:ascii="Times New Roman" w:hAnsi="Times New Roman"/>
          <w:color w:val="000000"/>
        </w:rPr>
        <w:t>do estado do Amazonas</w:t>
      </w:r>
      <w:r w:rsidR="000B06DC" w:rsidRPr="00E7516E">
        <w:rPr>
          <w:rFonts w:ascii="Times New Roman" w:hAnsi="Times New Roman"/>
          <w:color w:val="000000"/>
        </w:rPr>
        <w:t xml:space="preserve"> no referido plano.</w:t>
      </w:r>
      <w:r w:rsidR="007C44EA" w:rsidRPr="00E7516E">
        <w:rPr>
          <w:rFonts w:ascii="Times New Roman" w:hAnsi="Times New Roman"/>
          <w:color w:val="000000"/>
        </w:rPr>
        <w:t xml:space="preserve"> </w:t>
      </w:r>
      <w:r w:rsidR="004803F5" w:rsidRPr="00E7516E">
        <w:rPr>
          <w:rFonts w:ascii="Times New Roman" w:hAnsi="Times New Roman"/>
          <w:color w:val="000000"/>
        </w:rPr>
        <w:t xml:space="preserve">Como resultado, verificamos que as diretrizes contidas no </w:t>
      </w:r>
      <w:proofErr w:type="spellStart"/>
      <w:r w:rsidR="004803F5" w:rsidRPr="00E7516E">
        <w:rPr>
          <w:rFonts w:ascii="Times New Roman" w:hAnsi="Times New Roman"/>
          <w:color w:val="000000"/>
        </w:rPr>
        <w:t>PEE</w:t>
      </w:r>
      <w:proofErr w:type="spellEnd"/>
      <w:r w:rsidR="004803F5" w:rsidRPr="00E7516E">
        <w:rPr>
          <w:rFonts w:ascii="Times New Roman" w:hAnsi="Times New Roman"/>
          <w:color w:val="000000"/>
        </w:rPr>
        <w:t>/AM apenas refletem as determinações contidas no Plano Nacional de Educação, sem que sejam contempladas estratégias e abordagens voltadas para</w:t>
      </w:r>
      <w:r w:rsidR="002466FE" w:rsidRPr="00E7516E">
        <w:rPr>
          <w:rFonts w:ascii="Times New Roman" w:hAnsi="Times New Roman"/>
          <w:color w:val="000000"/>
        </w:rPr>
        <w:t xml:space="preserve"> a Educação da pessoa presa e, menos ainda, essa parcela da população </w:t>
      </w:r>
      <w:r w:rsidR="007B273E" w:rsidRPr="00E7516E">
        <w:rPr>
          <w:rFonts w:ascii="Times New Roman" w:hAnsi="Times New Roman"/>
          <w:color w:val="000000"/>
        </w:rPr>
        <w:t xml:space="preserve">em território amazonense, </w:t>
      </w:r>
      <w:r w:rsidR="004803F5" w:rsidRPr="00E7516E">
        <w:rPr>
          <w:rFonts w:ascii="Times New Roman" w:hAnsi="Times New Roman"/>
          <w:color w:val="000000"/>
        </w:rPr>
        <w:t xml:space="preserve">considerando-se suas especificidades e regionalidades. </w:t>
      </w:r>
      <w:r w:rsidR="004F063C" w:rsidRPr="00E7516E">
        <w:rPr>
          <w:rFonts w:ascii="Times New Roman" w:hAnsi="Times New Roman"/>
          <w:color w:val="000000"/>
        </w:rPr>
        <w:t xml:space="preserve">Ou seja, </w:t>
      </w:r>
      <w:r w:rsidR="00AF63EF">
        <w:rPr>
          <w:rFonts w:ascii="Times New Roman" w:hAnsi="Times New Roman"/>
          <w:color w:val="000000"/>
        </w:rPr>
        <w:t>é preciso continuar a se</w:t>
      </w:r>
      <w:r w:rsidR="00265053" w:rsidRPr="00E7516E">
        <w:rPr>
          <w:rFonts w:ascii="Times New Roman" w:hAnsi="Times New Roman"/>
          <w:color w:val="000000"/>
        </w:rPr>
        <w:t xml:space="preserve"> pensar</w:t>
      </w:r>
      <w:r w:rsidR="004F063C" w:rsidRPr="00E7516E">
        <w:rPr>
          <w:rFonts w:ascii="Times New Roman" w:hAnsi="Times New Roman"/>
          <w:color w:val="000000"/>
        </w:rPr>
        <w:t xml:space="preserve"> </w:t>
      </w:r>
      <w:r w:rsidR="004803F5" w:rsidRPr="00E7516E">
        <w:rPr>
          <w:rFonts w:ascii="Times New Roman" w:hAnsi="Times New Roman"/>
          <w:color w:val="000000"/>
        </w:rPr>
        <w:t xml:space="preserve">em políticas públicas e ações governamentais </w:t>
      </w:r>
      <w:r w:rsidR="004F063C" w:rsidRPr="00E7516E">
        <w:rPr>
          <w:rFonts w:ascii="Times New Roman" w:hAnsi="Times New Roman"/>
          <w:color w:val="000000"/>
        </w:rPr>
        <w:t>para garantir o direito à Educação para a população carcerária</w:t>
      </w:r>
      <w:r w:rsidR="00AF63EF">
        <w:rPr>
          <w:rFonts w:ascii="Times New Roman" w:hAnsi="Times New Roman"/>
          <w:color w:val="000000"/>
        </w:rPr>
        <w:t xml:space="preserve"> amazonense</w:t>
      </w:r>
      <w:r w:rsidR="007B273E" w:rsidRPr="00E7516E">
        <w:rPr>
          <w:rFonts w:ascii="Times New Roman" w:hAnsi="Times New Roman"/>
          <w:color w:val="000000"/>
        </w:rPr>
        <w:t xml:space="preserve">, a fim de contribuir para a reintegração social desse preso e, quem sabe, </w:t>
      </w:r>
      <w:r w:rsidR="006B6437" w:rsidRPr="00E7516E">
        <w:rPr>
          <w:rFonts w:ascii="Times New Roman" w:hAnsi="Times New Roman"/>
          <w:color w:val="000000"/>
        </w:rPr>
        <w:t xml:space="preserve">diminuir os índices de </w:t>
      </w:r>
      <w:r w:rsidR="00AF63EF">
        <w:rPr>
          <w:rFonts w:ascii="Times New Roman" w:hAnsi="Times New Roman"/>
          <w:color w:val="000000"/>
        </w:rPr>
        <w:t xml:space="preserve">criminalidade e de </w:t>
      </w:r>
      <w:r w:rsidR="006B6437" w:rsidRPr="00E7516E">
        <w:rPr>
          <w:rFonts w:ascii="Times New Roman" w:hAnsi="Times New Roman"/>
          <w:color w:val="000000"/>
        </w:rPr>
        <w:t>reincidênci</w:t>
      </w:r>
      <w:r w:rsidR="00AF63EF">
        <w:rPr>
          <w:rFonts w:ascii="Times New Roman" w:hAnsi="Times New Roman"/>
          <w:color w:val="000000"/>
        </w:rPr>
        <w:t>a, cujos quais</w:t>
      </w:r>
      <w:r w:rsidR="00E5406B" w:rsidRPr="00E7516E">
        <w:rPr>
          <w:rFonts w:ascii="Times New Roman" w:hAnsi="Times New Roman"/>
          <w:color w:val="000000"/>
        </w:rPr>
        <w:t xml:space="preserve">, por sua vez, ajudam a potencializar a superpopulação carcerária. </w:t>
      </w:r>
    </w:p>
    <w:p w14:paraId="5BCA7F84" w14:textId="75E4F256" w:rsidR="006966E7" w:rsidRPr="00E7516E" w:rsidRDefault="006966E7" w:rsidP="006966E7">
      <w:pPr>
        <w:ind w:firstLine="0"/>
        <w:rPr>
          <w:rFonts w:ascii="Times New Roman" w:hAnsi="Times New Roman"/>
          <w:color w:val="000000"/>
        </w:rPr>
      </w:pPr>
      <w:r w:rsidRPr="00E7516E">
        <w:rPr>
          <w:rFonts w:ascii="Times New Roman" w:hAnsi="Times New Roman"/>
          <w:b/>
          <w:color w:val="000000"/>
        </w:rPr>
        <w:t>Palavras-chave</w:t>
      </w:r>
      <w:r w:rsidRPr="00E7516E">
        <w:rPr>
          <w:rFonts w:ascii="Times New Roman" w:hAnsi="Times New Roman"/>
          <w:color w:val="000000"/>
        </w:rPr>
        <w:t xml:space="preserve">: </w:t>
      </w:r>
      <w:r w:rsidR="00E40930" w:rsidRPr="00E7516E">
        <w:rPr>
          <w:rFonts w:ascii="Times New Roman" w:hAnsi="Times New Roman"/>
          <w:color w:val="000000"/>
        </w:rPr>
        <w:t>Sistema Prisional</w:t>
      </w:r>
      <w:r w:rsidRPr="00E7516E">
        <w:rPr>
          <w:rFonts w:ascii="Times New Roman" w:hAnsi="Times New Roman"/>
          <w:color w:val="000000"/>
        </w:rPr>
        <w:t>; Educação e equidade</w:t>
      </w:r>
      <w:r w:rsidR="00E40930" w:rsidRPr="00E7516E">
        <w:rPr>
          <w:rFonts w:ascii="Times New Roman" w:hAnsi="Times New Roman"/>
          <w:color w:val="000000"/>
        </w:rPr>
        <w:t>; Amazonas.</w:t>
      </w:r>
    </w:p>
    <w:p w14:paraId="4A85C7DF" w14:textId="77777777" w:rsidR="006966E7" w:rsidRPr="00E7516E" w:rsidRDefault="006966E7" w:rsidP="006966E7">
      <w:pPr>
        <w:rPr>
          <w:rFonts w:ascii="Times New Roman" w:hAnsi="Times New Roman"/>
        </w:rPr>
      </w:pPr>
    </w:p>
    <w:p w14:paraId="40EFE2CF" w14:textId="76A9A392" w:rsidR="00E40930" w:rsidRPr="00E7516E" w:rsidRDefault="00E40930" w:rsidP="00E40930">
      <w:pPr>
        <w:ind w:firstLine="0"/>
        <w:rPr>
          <w:rFonts w:ascii="Times New Roman" w:hAnsi="Times New Roman"/>
          <w:b/>
          <w:bCs/>
        </w:rPr>
      </w:pPr>
      <w:r w:rsidRPr="00E7516E">
        <w:rPr>
          <w:rFonts w:ascii="Times New Roman" w:hAnsi="Times New Roman"/>
          <w:b/>
          <w:bCs/>
        </w:rPr>
        <w:t xml:space="preserve">INTRODUÇÃO </w:t>
      </w:r>
    </w:p>
    <w:p w14:paraId="3310F1DF" w14:textId="77777777" w:rsidR="00E40930" w:rsidRPr="00E7516E" w:rsidRDefault="00E40930" w:rsidP="006966E7">
      <w:pPr>
        <w:rPr>
          <w:rFonts w:ascii="Times New Roman" w:hAnsi="Times New Roman"/>
        </w:rPr>
      </w:pPr>
    </w:p>
    <w:p w14:paraId="5F5CB130" w14:textId="557FE8AF" w:rsidR="000B06DC" w:rsidRPr="00E7516E" w:rsidRDefault="00615264" w:rsidP="008514A4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E7516E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O presente estudo teve por objetivo analisar metas e estratégias do </w:t>
      </w:r>
      <w:r w:rsidR="00B7033C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Plano Estadual de Educação do estado do Amazonas – </w:t>
      </w:r>
      <w:proofErr w:type="spellStart"/>
      <w:r w:rsidR="00B7033C" w:rsidRPr="00E7516E">
        <w:rPr>
          <w:rFonts w:ascii="Times New Roman" w:hAnsi="Times New Roman"/>
          <w:color w:val="000000"/>
          <w:szCs w:val="24"/>
          <w:shd w:val="clear" w:color="auto" w:fill="FFFFFF"/>
        </w:rPr>
        <w:t>PEE</w:t>
      </w:r>
      <w:proofErr w:type="spellEnd"/>
      <w:r w:rsidR="00B7033C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/AM, </w:t>
      </w:r>
      <w:r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no que tange </w:t>
      </w:r>
      <w:r w:rsidR="001B692D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à fruição do direito à Educação </w:t>
      </w:r>
      <w:r w:rsidR="00E5406B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por parte das </w:t>
      </w:r>
      <w:r w:rsidR="001B692D" w:rsidRPr="00E7516E">
        <w:rPr>
          <w:rFonts w:ascii="Times New Roman" w:hAnsi="Times New Roman"/>
          <w:color w:val="000000"/>
          <w:szCs w:val="24"/>
          <w:shd w:val="clear" w:color="auto" w:fill="FFFFFF"/>
        </w:rPr>
        <w:t>pessoas pr</w:t>
      </w:r>
      <w:r w:rsidR="00625A79" w:rsidRPr="00E7516E">
        <w:rPr>
          <w:rFonts w:ascii="Times New Roman" w:hAnsi="Times New Roman"/>
          <w:color w:val="000000"/>
          <w:szCs w:val="24"/>
          <w:shd w:val="clear" w:color="auto" w:fill="FFFFFF"/>
        </w:rPr>
        <w:t>i</w:t>
      </w:r>
      <w:r w:rsidR="001B692D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vadas de </w:t>
      </w:r>
      <w:r w:rsidR="00625A79" w:rsidRPr="00E7516E">
        <w:rPr>
          <w:rFonts w:ascii="Times New Roman" w:hAnsi="Times New Roman"/>
          <w:color w:val="000000"/>
          <w:szCs w:val="24"/>
          <w:shd w:val="clear" w:color="auto" w:fill="FFFFFF"/>
        </w:rPr>
        <w:t>liberdade</w:t>
      </w:r>
      <w:r w:rsidR="002F511C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 inserid</w:t>
      </w:r>
      <w:r w:rsidR="00672B4C" w:rsidRPr="00E7516E">
        <w:rPr>
          <w:rFonts w:ascii="Times New Roman" w:hAnsi="Times New Roman"/>
          <w:color w:val="000000"/>
          <w:szCs w:val="24"/>
          <w:shd w:val="clear" w:color="auto" w:fill="FFFFFF"/>
        </w:rPr>
        <w:t>a</w:t>
      </w:r>
      <w:r w:rsidR="002F511C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s no sistema prisional da </w:t>
      </w:r>
      <w:r w:rsidR="004803F5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Unidade Federativa em questão. Como objetivos secundários, </w:t>
      </w:r>
      <w:r w:rsidR="00A05825" w:rsidRPr="00E7516E">
        <w:rPr>
          <w:rFonts w:ascii="Times New Roman" w:hAnsi="Times New Roman"/>
          <w:color w:val="000000"/>
          <w:szCs w:val="24"/>
          <w:shd w:val="clear" w:color="auto" w:fill="FFFFFF"/>
        </w:rPr>
        <w:t>intentamos</w:t>
      </w:r>
      <w:r w:rsidR="00672B4C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 (i) apresentar um breve panorama da </w:t>
      </w:r>
      <w:r w:rsidR="00672B4C" w:rsidRPr="00E7516E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população carcerária do Brasil e do estado do Amazonas; (</w:t>
      </w:r>
      <w:proofErr w:type="spellStart"/>
      <w:r w:rsidR="00672B4C" w:rsidRPr="00E7516E">
        <w:rPr>
          <w:rFonts w:ascii="Times New Roman" w:hAnsi="Times New Roman"/>
          <w:color w:val="000000"/>
          <w:szCs w:val="24"/>
          <w:shd w:val="clear" w:color="auto" w:fill="FFFFFF"/>
        </w:rPr>
        <w:t>ii</w:t>
      </w:r>
      <w:proofErr w:type="spellEnd"/>
      <w:r w:rsidR="00672B4C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) </w:t>
      </w:r>
      <w:r w:rsidR="00863056" w:rsidRPr="00E7516E">
        <w:rPr>
          <w:rFonts w:ascii="Times New Roman" w:hAnsi="Times New Roman"/>
        </w:rPr>
        <w:t>contextualizar a educação no sistema prisional à luz dos direitos humanos; (</w:t>
      </w:r>
      <w:proofErr w:type="spellStart"/>
      <w:r w:rsidR="00863056" w:rsidRPr="00E7516E">
        <w:rPr>
          <w:rFonts w:ascii="Times New Roman" w:hAnsi="Times New Roman"/>
        </w:rPr>
        <w:t>iii</w:t>
      </w:r>
      <w:proofErr w:type="spellEnd"/>
      <w:r w:rsidR="00863056" w:rsidRPr="00E7516E">
        <w:rPr>
          <w:rFonts w:ascii="Times New Roman" w:hAnsi="Times New Roman"/>
        </w:rPr>
        <w:t>) Apontar os aportes teóricos e jurídicos nacional e do Amazonas acerca da educação no sistema prisional; e (</w:t>
      </w:r>
      <w:proofErr w:type="spellStart"/>
      <w:r w:rsidR="00863056" w:rsidRPr="00E7516E">
        <w:rPr>
          <w:rFonts w:ascii="Times New Roman" w:hAnsi="Times New Roman"/>
        </w:rPr>
        <w:t>iv</w:t>
      </w:r>
      <w:proofErr w:type="spellEnd"/>
      <w:r w:rsidR="00863056" w:rsidRPr="00E7516E">
        <w:rPr>
          <w:rFonts w:ascii="Times New Roman" w:hAnsi="Times New Roman"/>
        </w:rPr>
        <w:t xml:space="preserve">) Analisar as diretrizes do </w:t>
      </w:r>
      <w:r w:rsidR="00A05825" w:rsidRPr="00E7516E">
        <w:rPr>
          <w:rFonts w:ascii="Times New Roman" w:hAnsi="Times New Roman"/>
        </w:rPr>
        <w:t xml:space="preserve">Plano Estadual de Educação do estado do Amazonas voltadas </w:t>
      </w:r>
      <w:r w:rsidR="00863056" w:rsidRPr="00E7516E">
        <w:rPr>
          <w:rFonts w:ascii="Times New Roman" w:hAnsi="Times New Roman"/>
        </w:rPr>
        <w:t xml:space="preserve">para a reintegração social da pessoa privada de </w:t>
      </w:r>
      <w:r w:rsidR="00A05825" w:rsidRPr="00E7516E">
        <w:rPr>
          <w:rFonts w:ascii="Times New Roman" w:hAnsi="Times New Roman"/>
        </w:rPr>
        <w:t xml:space="preserve">liberdade. </w:t>
      </w:r>
    </w:p>
    <w:p w14:paraId="368A123F" w14:textId="7FBFD0C0" w:rsidR="004803F5" w:rsidRPr="00E7516E" w:rsidRDefault="004803F5" w:rsidP="008514A4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Em seu turno, para direcionar nossos esforços durante a pesquisa empreendida, elegemos a seguinte pergunta norteadora: </w:t>
      </w:r>
      <w:r w:rsidRPr="00E7516E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>“Como a Educação para as pessoas privadas de liberdade tem sido pensada</w:t>
      </w:r>
      <w:r w:rsidR="00265053" w:rsidRPr="00E7516E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 xml:space="preserve"> e ofertada</w:t>
      </w:r>
      <w:r w:rsidRPr="00E7516E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 xml:space="preserve"> no Estado do Amazonas?”</w:t>
      </w:r>
      <w:r w:rsidR="00296CA2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. Com isso, esperamos contribuir </w:t>
      </w:r>
      <w:r w:rsidR="00F00E6E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com a visibilidade e discussão da temática </w:t>
      </w:r>
      <w:r w:rsidR="00E05187" w:rsidRPr="00E7516E">
        <w:rPr>
          <w:rFonts w:ascii="Times New Roman" w:hAnsi="Times New Roman"/>
          <w:color w:val="000000"/>
          <w:szCs w:val="24"/>
          <w:shd w:val="clear" w:color="auto" w:fill="FFFFFF"/>
        </w:rPr>
        <w:t>e</w:t>
      </w:r>
      <w:r w:rsidR="00296CA2" w:rsidRPr="00E7516E">
        <w:rPr>
          <w:rFonts w:ascii="Times New Roman" w:hAnsi="Times New Roman"/>
          <w:color w:val="000000"/>
          <w:szCs w:val="24"/>
          <w:shd w:val="clear" w:color="auto" w:fill="FFFFFF"/>
        </w:rPr>
        <w:t>, de alguma forma, para a redução da superpopulação prisional, a longo prazo, por meio da redução dos índices de reincidência, que poderiam ser promovidos pelo acesso à Educação.</w:t>
      </w:r>
    </w:p>
    <w:p w14:paraId="4054FCB1" w14:textId="02309999" w:rsidR="004E36D7" w:rsidRPr="00E7516E" w:rsidRDefault="00296CA2" w:rsidP="008514A4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Por fim, a </w:t>
      </w:r>
      <w:r w:rsidR="004E36D7" w:rsidRPr="00E7516E">
        <w:rPr>
          <w:rFonts w:ascii="Times New Roman" w:hAnsi="Times New Roman"/>
          <w:color w:val="000000"/>
          <w:szCs w:val="24"/>
          <w:shd w:val="clear" w:color="auto" w:fill="FFFFFF"/>
        </w:rPr>
        <w:t>relevância social deste estudo se justiça em razão do elevado número de p</w:t>
      </w:r>
      <w:r w:rsidR="00BA53C5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essoas privadas de liberdade em nosso território, superando em muito o número de vagas </w:t>
      </w:r>
      <w:r w:rsidR="000151E3" w:rsidRPr="00E7516E">
        <w:rPr>
          <w:rFonts w:ascii="Times New Roman" w:hAnsi="Times New Roman"/>
          <w:color w:val="000000"/>
          <w:szCs w:val="24"/>
          <w:shd w:val="clear" w:color="auto" w:fill="FFFFFF"/>
        </w:rPr>
        <w:t>disponibilizada, que fazem jus ao direto à Educação e</w:t>
      </w:r>
      <w:r w:rsidR="00485009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 que</w:t>
      </w:r>
      <w:r w:rsidR="000151E3" w:rsidRPr="00E7516E">
        <w:rPr>
          <w:rFonts w:ascii="Times New Roman" w:hAnsi="Times New Roman"/>
          <w:color w:val="000000"/>
          <w:szCs w:val="24"/>
          <w:shd w:val="clear" w:color="auto" w:fill="FFFFFF"/>
        </w:rPr>
        <w:t xml:space="preserve"> poderiam encontrar na garantia desse direito, uma possibilidade palpável de ressocialização e reabilitação. Sendo assim, passemos à apresentação dos métodos utilizados e, em seguida, à apresentação dos dados e discussão dos resultados. </w:t>
      </w:r>
    </w:p>
    <w:p w14:paraId="479D6B6E" w14:textId="77777777" w:rsidR="00863056" w:rsidRPr="00E7516E" w:rsidRDefault="00863056" w:rsidP="008514A4">
      <w:pPr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2F9585A9" w14:textId="162027CA" w:rsidR="00E40930" w:rsidRPr="00E7516E" w:rsidRDefault="00E40930" w:rsidP="00E40930">
      <w:pPr>
        <w:ind w:firstLine="0"/>
        <w:rPr>
          <w:rFonts w:ascii="Times New Roman" w:hAnsi="Times New Roman"/>
          <w:b/>
          <w:bCs/>
        </w:rPr>
      </w:pPr>
      <w:r w:rsidRPr="00E7516E">
        <w:rPr>
          <w:rFonts w:ascii="Times New Roman" w:hAnsi="Times New Roman"/>
          <w:b/>
          <w:bCs/>
        </w:rPr>
        <w:t>METODOLOGIA</w:t>
      </w:r>
    </w:p>
    <w:p w14:paraId="11752BA5" w14:textId="77777777" w:rsidR="00B46AFA" w:rsidRPr="00E7516E" w:rsidRDefault="00B46AFA" w:rsidP="00E40930">
      <w:pPr>
        <w:ind w:firstLine="0"/>
        <w:rPr>
          <w:rFonts w:ascii="Times New Roman" w:hAnsi="Times New Roman"/>
          <w:b/>
          <w:bCs/>
        </w:rPr>
      </w:pPr>
    </w:p>
    <w:p w14:paraId="7D761051" w14:textId="29988F2A" w:rsidR="00EB12DE" w:rsidRPr="00E7516E" w:rsidRDefault="00EB12DE" w:rsidP="00EB12DE">
      <w:pPr>
        <w:rPr>
          <w:rFonts w:ascii="Times New Roman" w:hAnsi="Times New Roman"/>
        </w:rPr>
      </w:pPr>
      <w:r w:rsidRPr="00E7516E">
        <w:rPr>
          <w:rFonts w:ascii="Times New Roman" w:hAnsi="Times New Roman"/>
        </w:rPr>
        <w:t xml:space="preserve">Para a consecução dos objetivos almejados por essa pesquisa, optamos pela realização de pesquisa documental, </w:t>
      </w:r>
      <w:r w:rsidR="00C67F8D" w:rsidRPr="00E7516E">
        <w:rPr>
          <w:rFonts w:ascii="Times New Roman" w:hAnsi="Times New Roman"/>
        </w:rPr>
        <w:t>a partir da apreciação de documentos em seu estado original, sem qualquer tratamento analítico</w:t>
      </w:r>
      <w:r w:rsidR="001E5286" w:rsidRPr="00E7516E">
        <w:rPr>
          <w:rFonts w:ascii="Times New Roman" w:hAnsi="Times New Roman"/>
        </w:rPr>
        <w:t xml:space="preserve"> ou científico</w:t>
      </w:r>
      <w:r w:rsidR="008C1A3F" w:rsidRPr="00E7516E">
        <w:rPr>
          <w:rFonts w:ascii="Times New Roman" w:hAnsi="Times New Roman"/>
        </w:rPr>
        <w:t xml:space="preserve"> (GIL, 2002)</w:t>
      </w:r>
      <w:r w:rsidR="001E5286" w:rsidRPr="00E7516E">
        <w:rPr>
          <w:rFonts w:ascii="Times New Roman" w:hAnsi="Times New Roman"/>
        </w:rPr>
        <w:t xml:space="preserve">. </w:t>
      </w:r>
      <w:r w:rsidR="002E5F69" w:rsidRPr="00E7516E">
        <w:rPr>
          <w:rFonts w:ascii="Times New Roman" w:hAnsi="Times New Roman"/>
        </w:rPr>
        <w:t>Para isso,</w:t>
      </w:r>
      <w:r w:rsidR="008B3025" w:rsidRPr="00E7516E">
        <w:rPr>
          <w:rFonts w:ascii="Times New Roman" w:hAnsi="Times New Roman"/>
        </w:rPr>
        <w:t xml:space="preserve"> foram selecionados, principalmente, o P</w:t>
      </w:r>
      <w:r w:rsidR="002E5F69" w:rsidRPr="00E7516E">
        <w:rPr>
          <w:rFonts w:ascii="Times New Roman" w:hAnsi="Times New Roman"/>
        </w:rPr>
        <w:t>lano Nacional de Educação – PNE e</w:t>
      </w:r>
      <w:r w:rsidR="008B3025" w:rsidRPr="00E7516E">
        <w:rPr>
          <w:rFonts w:ascii="Times New Roman" w:hAnsi="Times New Roman"/>
        </w:rPr>
        <w:t xml:space="preserve"> o </w:t>
      </w:r>
      <w:proofErr w:type="spellStart"/>
      <w:r w:rsidR="008B3025" w:rsidRPr="00E7516E">
        <w:rPr>
          <w:rFonts w:ascii="Times New Roman" w:hAnsi="Times New Roman"/>
        </w:rPr>
        <w:t>PEE</w:t>
      </w:r>
      <w:proofErr w:type="spellEnd"/>
      <w:r w:rsidR="008B3025" w:rsidRPr="00E7516E">
        <w:rPr>
          <w:rFonts w:ascii="Times New Roman" w:hAnsi="Times New Roman"/>
        </w:rPr>
        <w:t xml:space="preserve">/AM, juntamente com </w:t>
      </w:r>
      <w:r w:rsidR="00EF1401" w:rsidRPr="00E7516E">
        <w:rPr>
          <w:rFonts w:ascii="Times New Roman" w:hAnsi="Times New Roman"/>
        </w:rPr>
        <w:t>outras legislações e normativas consideradas pertinentes à temática</w:t>
      </w:r>
      <w:r w:rsidR="002F511C" w:rsidRPr="00E7516E">
        <w:rPr>
          <w:rFonts w:ascii="Times New Roman" w:hAnsi="Times New Roman"/>
        </w:rPr>
        <w:t>, tais como a Constituição Federal e a Lei de Execução Penal</w:t>
      </w:r>
      <w:r w:rsidR="00B10C48" w:rsidRPr="00E7516E">
        <w:rPr>
          <w:rFonts w:ascii="Times New Roman" w:hAnsi="Times New Roman"/>
        </w:rPr>
        <w:t xml:space="preserve">, bem como a apreciação de relatórios e informativos pertinentes à população-alvo deste estudo, que é a população prisional. </w:t>
      </w:r>
    </w:p>
    <w:p w14:paraId="5EBC9965" w14:textId="49580DD7" w:rsidR="00797BB7" w:rsidRPr="00E7516E" w:rsidRDefault="00797BB7" w:rsidP="002F511C">
      <w:pPr>
        <w:rPr>
          <w:rFonts w:ascii="Times New Roman" w:eastAsia="Calibri" w:hAnsi="Times New Roman"/>
        </w:rPr>
      </w:pPr>
      <w:r w:rsidRPr="00E7516E">
        <w:rPr>
          <w:rFonts w:ascii="Times New Roman" w:hAnsi="Times New Roman"/>
        </w:rPr>
        <w:t xml:space="preserve">No que tange </w:t>
      </w:r>
      <w:r w:rsidR="00E67025" w:rsidRPr="00E7516E">
        <w:rPr>
          <w:rFonts w:ascii="Times New Roman" w:hAnsi="Times New Roman"/>
        </w:rPr>
        <w:t>à sua natureza, essa pesquisa deve ser entendida como uma pesquisa qualitativa, haja vista que tem por foco investigativo a palavra escrita</w:t>
      </w:r>
      <w:r w:rsidR="00A67F49" w:rsidRPr="00E7516E">
        <w:rPr>
          <w:rFonts w:ascii="Times New Roman" w:hAnsi="Times New Roman"/>
        </w:rPr>
        <w:t>,</w:t>
      </w:r>
      <w:r w:rsidR="00E67025" w:rsidRPr="00E7516E">
        <w:rPr>
          <w:rFonts w:ascii="Times New Roman" w:hAnsi="Times New Roman"/>
        </w:rPr>
        <w:t xml:space="preserve"> </w:t>
      </w:r>
      <w:r w:rsidR="00A67F49" w:rsidRPr="00E7516E">
        <w:rPr>
          <w:rFonts w:ascii="Times New Roman" w:eastAsia="Calibri" w:hAnsi="Times New Roman"/>
        </w:rPr>
        <w:t>em vez de se ater a números ou dados estatísticos ou de métodos quantitativos (</w:t>
      </w:r>
      <w:proofErr w:type="spellStart"/>
      <w:r w:rsidR="00A67F49" w:rsidRPr="00E7516E">
        <w:rPr>
          <w:rFonts w:ascii="Times New Roman" w:eastAsia="Calibri" w:hAnsi="Times New Roman"/>
        </w:rPr>
        <w:t>MINAYO</w:t>
      </w:r>
      <w:proofErr w:type="spellEnd"/>
      <w:r w:rsidR="00A67F49" w:rsidRPr="00E7516E">
        <w:rPr>
          <w:rFonts w:ascii="Times New Roman" w:eastAsia="Calibri" w:hAnsi="Times New Roman"/>
        </w:rPr>
        <w:t xml:space="preserve">; COSTA, 2018). Muito embora </w:t>
      </w:r>
      <w:r w:rsidR="002E4DBC" w:rsidRPr="00E7516E">
        <w:rPr>
          <w:rFonts w:ascii="Times New Roman" w:eastAsia="Calibri" w:hAnsi="Times New Roman"/>
        </w:rPr>
        <w:t>sejam utilizados</w:t>
      </w:r>
      <w:r w:rsidR="00A67F49" w:rsidRPr="00E7516E">
        <w:rPr>
          <w:rFonts w:ascii="Times New Roman" w:eastAsia="Calibri" w:hAnsi="Times New Roman"/>
        </w:rPr>
        <w:t xml:space="preserve"> elemento</w:t>
      </w:r>
      <w:r w:rsidR="002E4DBC" w:rsidRPr="00E7516E">
        <w:rPr>
          <w:rFonts w:ascii="Times New Roman" w:eastAsia="Calibri" w:hAnsi="Times New Roman"/>
        </w:rPr>
        <w:t>s</w:t>
      </w:r>
      <w:r w:rsidR="00A67F49" w:rsidRPr="00E7516E">
        <w:rPr>
          <w:rFonts w:ascii="Times New Roman" w:eastAsia="Calibri" w:hAnsi="Times New Roman"/>
        </w:rPr>
        <w:t xml:space="preserve"> quantitativo</w:t>
      </w:r>
      <w:r w:rsidR="002E4DBC" w:rsidRPr="00E7516E">
        <w:rPr>
          <w:rFonts w:ascii="Times New Roman" w:eastAsia="Calibri" w:hAnsi="Times New Roman"/>
        </w:rPr>
        <w:t>s</w:t>
      </w:r>
      <w:r w:rsidR="00A67F49" w:rsidRPr="00E7516E">
        <w:rPr>
          <w:rFonts w:ascii="Times New Roman" w:eastAsia="Calibri" w:hAnsi="Times New Roman"/>
        </w:rPr>
        <w:t xml:space="preserve"> </w:t>
      </w:r>
      <w:r w:rsidR="002E4DBC" w:rsidRPr="00E7516E">
        <w:rPr>
          <w:rFonts w:ascii="Times New Roman" w:eastAsia="Calibri" w:hAnsi="Times New Roman"/>
        </w:rPr>
        <w:t xml:space="preserve">para </w:t>
      </w:r>
      <w:r w:rsidR="00A52C62" w:rsidRPr="00E7516E">
        <w:rPr>
          <w:rFonts w:ascii="Times New Roman" w:eastAsia="Calibri" w:hAnsi="Times New Roman"/>
        </w:rPr>
        <w:t>comprovar uma</w:t>
      </w:r>
      <w:r w:rsidR="002E5F69" w:rsidRPr="00E7516E">
        <w:rPr>
          <w:rFonts w:ascii="Times New Roman" w:eastAsia="Calibri" w:hAnsi="Times New Roman"/>
        </w:rPr>
        <w:t xml:space="preserve"> ou</w:t>
      </w:r>
      <w:r w:rsidR="00A52C62" w:rsidRPr="00E7516E">
        <w:rPr>
          <w:rFonts w:ascii="Times New Roman" w:eastAsia="Calibri" w:hAnsi="Times New Roman"/>
        </w:rPr>
        <w:t xml:space="preserve"> outra alegação, esses dados não são o foco característic</w:t>
      </w:r>
      <w:r w:rsidR="002E5F69" w:rsidRPr="00E7516E">
        <w:rPr>
          <w:rFonts w:ascii="Times New Roman" w:eastAsia="Calibri" w:hAnsi="Times New Roman"/>
        </w:rPr>
        <w:t>o</w:t>
      </w:r>
      <w:r w:rsidR="00A67F49" w:rsidRPr="00E7516E">
        <w:rPr>
          <w:rFonts w:ascii="Times New Roman" w:eastAsia="Calibri" w:hAnsi="Times New Roman"/>
        </w:rPr>
        <w:t xml:space="preserve"> deste estudo. Nosso é intuito é, unicamente, nos utilizarmos desses dados </w:t>
      </w:r>
      <w:r w:rsidR="00ED0BC9" w:rsidRPr="00E7516E">
        <w:rPr>
          <w:rFonts w:ascii="Times New Roman" w:eastAsia="Calibri" w:hAnsi="Times New Roman"/>
        </w:rPr>
        <w:t>para corrobora</w:t>
      </w:r>
      <w:r w:rsidR="00A52C62" w:rsidRPr="00E7516E">
        <w:rPr>
          <w:rFonts w:ascii="Times New Roman" w:eastAsia="Calibri" w:hAnsi="Times New Roman"/>
        </w:rPr>
        <w:t>r</w:t>
      </w:r>
      <w:r w:rsidR="00ED0BC9" w:rsidRPr="00E7516E">
        <w:rPr>
          <w:rFonts w:ascii="Times New Roman" w:eastAsia="Calibri" w:hAnsi="Times New Roman"/>
        </w:rPr>
        <w:t xml:space="preserve">mos </w:t>
      </w:r>
      <w:r w:rsidR="00A52C62" w:rsidRPr="00E7516E">
        <w:rPr>
          <w:rFonts w:ascii="Times New Roman" w:eastAsia="Calibri" w:hAnsi="Times New Roman"/>
        </w:rPr>
        <w:t>a discussão que tencionamos promover.</w:t>
      </w:r>
    </w:p>
    <w:p w14:paraId="05C5560A" w14:textId="24BFCF16" w:rsidR="00AE6528" w:rsidRPr="00E7516E" w:rsidRDefault="002F511C" w:rsidP="00AE6528">
      <w:pPr>
        <w:rPr>
          <w:rFonts w:ascii="Times New Roman" w:eastAsia="Calibri" w:hAnsi="Times New Roman"/>
        </w:rPr>
      </w:pPr>
      <w:r w:rsidRPr="00E7516E">
        <w:rPr>
          <w:rFonts w:ascii="Times New Roman" w:eastAsia="Calibri" w:hAnsi="Times New Roman"/>
        </w:rPr>
        <w:lastRenderedPageBreak/>
        <w:t xml:space="preserve">Quanto ao tipo de pesquisa, no que se refere aos objetivos pretendidos, essa pesquisa pode ser caracterizada como exploratória, considerando-se seus atributos próprios, que são: obter maior familiaridade com o problema, explicitá-lo de forma mais aprofundada e possibilitar o levantamento de hipóteses e formulações que levem a estudos futuros (GIL, 2002). </w:t>
      </w:r>
      <w:r w:rsidR="00AE6528" w:rsidRPr="00E7516E">
        <w:rPr>
          <w:rFonts w:ascii="Times New Roman" w:eastAsia="Calibri" w:hAnsi="Times New Roman"/>
        </w:rPr>
        <w:t xml:space="preserve">Dito isto, passemos à apresentação dos dados e discussão dos resultados. </w:t>
      </w:r>
    </w:p>
    <w:p w14:paraId="7E827646" w14:textId="77777777" w:rsidR="00AE6528" w:rsidRPr="00E7516E" w:rsidRDefault="00AE6528" w:rsidP="00AE6528">
      <w:pPr>
        <w:rPr>
          <w:rFonts w:ascii="Times New Roman" w:hAnsi="Times New Roman"/>
        </w:rPr>
      </w:pPr>
    </w:p>
    <w:p w14:paraId="18AC69D9" w14:textId="50DCC358" w:rsidR="00E40930" w:rsidRPr="00E7516E" w:rsidRDefault="00E40930" w:rsidP="00E40930">
      <w:pPr>
        <w:ind w:firstLine="0"/>
        <w:rPr>
          <w:rFonts w:ascii="Times New Roman" w:hAnsi="Times New Roman"/>
          <w:b/>
          <w:bCs/>
        </w:rPr>
      </w:pPr>
      <w:r w:rsidRPr="00E7516E">
        <w:rPr>
          <w:rFonts w:ascii="Times New Roman" w:hAnsi="Times New Roman"/>
          <w:b/>
          <w:bCs/>
        </w:rPr>
        <w:t>RESULTADOS E DISCUSSÃO</w:t>
      </w:r>
    </w:p>
    <w:p w14:paraId="59058C97" w14:textId="77777777" w:rsidR="00E40930" w:rsidRPr="00E7516E" w:rsidRDefault="00E40930" w:rsidP="00E40930">
      <w:pPr>
        <w:ind w:firstLine="0"/>
        <w:rPr>
          <w:rFonts w:ascii="Times New Roman" w:hAnsi="Times New Roman"/>
          <w:b/>
          <w:bCs/>
        </w:rPr>
      </w:pPr>
    </w:p>
    <w:p w14:paraId="2BEEF333" w14:textId="6DA93A30" w:rsidR="0077457C" w:rsidRPr="00E7516E" w:rsidRDefault="00E164BA" w:rsidP="00174A6C">
      <w:pPr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</w:rPr>
        <w:t xml:space="preserve">De acordo com dados do </w:t>
      </w:r>
      <w:r w:rsidR="00FC22AB" w:rsidRPr="00FC22AB">
        <w:rPr>
          <w:rFonts w:ascii="Times New Roman" w:hAnsi="Times New Roman"/>
        </w:rPr>
        <w:t xml:space="preserve">Levantamento Nacional de Informações Penitenciárias – </w:t>
      </w:r>
      <w:proofErr w:type="spellStart"/>
      <w:r w:rsidR="00FC22AB" w:rsidRPr="00FC22AB">
        <w:rPr>
          <w:rFonts w:ascii="Times New Roman" w:hAnsi="Times New Roman"/>
        </w:rPr>
        <w:t>INFOPEN</w:t>
      </w:r>
      <w:proofErr w:type="spellEnd"/>
      <w:r w:rsidR="00FC22AB" w:rsidRPr="00FC22AB">
        <w:rPr>
          <w:rFonts w:ascii="Times New Roman" w:hAnsi="Times New Roman"/>
          <w:color w:val="000000" w:themeColor="text1"/>
        </w:rPr>
        <w:t xml:space="preserve"> </w:t>
      </w:r>
      <w:r w:rsidRPr="00FC22AB">
        <w:rPr>
          <w:rFonts w:ascii="Times New Roman" w:hAnsi="Times New Roman"/>
          <w:color w:val="000000" w:themeColor="text1"/>
        </w:rPr>
        <w:t>(</w:t>
      </w:r>
      <w:r w:rsidR="000C5BB5">
        <w:rPr>
          <w:rFonts w:ascii="Times New Roman" w:hAnsi="Times New Roman"/>
          <w:color w:val="000000" w:themeColor="text1"/>
        </w:rPr>
        <w:t xml:space="preserve">DEPEN, </w:t>
      </w:r>
      <w:r w:rsidRPr="00FC22AB">
        <w:rPr>
          <w:rFonts w:ascii="Times New Roman" w:hAnsi="Times New Roman"/>
          <w:color w:val="000000" w:themeColor="text1"/>
        </w:rPr>
        <w:t>2019)</w:t>
      </w:r>
      <w:r w:rsidR="00C30F12" w:rsidRPr="00FC22AB">
        <w:rPr>
          <w:rFonts w:ascii="Times New Roman" w:hAnsi="Times New Roman"/>
        </w:rPr>
        <w:t>,</w:t>
      </w:r>
      <w:r w:rsidR="00C30F12" w:rsidRPr="00E7516E">
        <w:rPr>
          <w:rFonts w:ascii="Times New Roman" w:hAnsi="Times New Roman"/>
        </w:rPr>
        <w:t xml:space="preserve"> o Amazonas emerge </w:t>
      </w:r>
      <w:r w:rsidR="00C72570" w:rsidRPr="00E7516E">
        <w:rPr>
          <w:rFonts w:ascii="Times New Roman" w:hAnsi="Times New Roman"/>
        </w:rPr>
        <w:t>apresentando</w:t>
      </w:r>
      <w:r w:rsidR="00C30F12" w:rsidRPr="00E7516E">
        <w:rPr>
          <w:rFonts w:ascii="Times New Roman" w:hAnsi="Times New Roman"/>
        </w:rPr>
        <w:t xml:space="preserve"> números expressivos</w:t>
      </w:r>
      <w:r w:rsidR="00E800D5" w:rsidRPr="00E7516E">
        <w:rPr>
          <w:rFonts w:ascii="Times New Roman" w:hAnsi="Times New Roman"/>
        </w:rPr>
        <w:t xml:space="preserve"> </w:t>
      </w:r>
      <w:r w:rsidR="00C86B8F" w:rsidRPr="00E7516E">
        <w:rPr>
          <w:rFonts w:ascii="Times New Roman" w:hAnsi="Times New Roman"/>
        </w:rPr>
        <w:t>quanto à sua</w:t>
      </w:r>
      <w:r w:rsidR="00E800D5" w:rsidRPr="00E7516E">
        <w:rPr>
          <w:rFonts w:ascii="Times New Roman" w:hAnsi="Times New Roman"/>
        </w:rPr>
        <w:t xml:space="preserve"> população carcerária. Ao todo, são</w:t>
      </w:r>
      <w:r w:rsidR="00BD19D3" w:rsidRPr="00E7516E">
        <w:rPr>
          <w:rFonts w:ascii="Times New Roman" w:hAnsi="Times New Roman"/>
        </w:rPr>
        <w:t xml:space="preserve"> 13</w:t>
      </w:r>
      <w:r w:rsidR="000E319F" w:rsidRPr="00E7516E">
        <w:rPr>
          <w:rFonts w:ascii="Times New Roman" w:hAnsi="Times New Roman"/>
        </w:rPr>
        <w:t>.</w:t>
      </w:r>
      <w:r w:rsidR="00BD19D3" w:rsidRPr="00E7516E">
        <w:rPr>
          <w:rFonts w:ascii="Times New Roman" w:hAnsi="Times New Roman"/>
        </w:rPr>
        <w:t xml:space="preserve">271 </w:t>
      </w:r>
      <w:r w:rsidR="000E319F" w:rsidRPr="00E7516E">
        <w:rPr>
          <w:rFonts w:ascii="Times New Roman" w:hAnsi="Times New Roman"/>
        </w:rPr>
        <w:t>presos,</w:t>
      </w:r>
      <w:r w:rsidR="00E800D5" w:rsidRPr="00E7516E">
        <w:rPr>
          <w:rFonts w:ascii="Times New Roman" w:hAnsi="Times New Roman"/>
        </w:rPr>
        <w:t xml:space="preserve"> dentre provisórios e permanentes</w:t>
      </w:r>
      <w:r w:rsidR="00174A6C" w:rsidRPr="00E7516E">
        <w:rPr>
          <w:rFonts w:ascii="Times New Roman" w:hAnsi="Times New Roman"/>
        </w:rPr>
        <w:t>, distribuídos em 1</w:t>
      </w:r>
      <w:r w:rsidR="0030395F" w:rsidRPr="00E7516E">
        <w:rPr>
          <w:rFonts w:ascii="Times New Roman" w:hAnsi="Times New Roman"/>
        </w:rPr>
        <w:t>9</w:t>
      </w:r>
      <w:r w:rsidR="00174A6C" w:rsidRPr="00E7516E">
        <w:rPr>
          <w:rFonts w:ascii="Times New Roman" w:hAnsi="Times New Roman"/>
        </w:rPr>
        <w:t xml:space="preserve"> unidades prisionais</w:t>
      </w:r>
      <w:r w:rsidR="00D40903" w:rsidRPr="00E7516E">
        <w:rPr>
          <w:rFonts w:ascii="Times New Roman" w:hAnsi="Times New Roman"/>
        </w:rPr>
        <w:t xml:space="preserve">, na </w:t>
      </w:r>
      <w:r w:rsidR="00174A6C" w:rsidRPr="00E7516E">
        <w:rPr>
          <w:rFonts w:ascii="Times New Roman" w:hAnsi="Times New Roman"/>
        </w:rPr>
        <w:t>capital Manaus e nos municípios do interior</w:t>
      </w:r>
      <w:r w:rsidR="00D40903" w:rsidRPr="00E7516E">
        <w:rPr>
          <w:rFonts w:ascii="Times New Roman" w:hAnsi="Times New Roman"/>
        </w:rPr>
        <w:t xml:space="preserve">: </w:t>
      </w:r>
      <w:r w:rsidR="00174A6C" w:rsidRPr="00E7516E">
        <w:rPr>
          <w:rFonts w:ascii="Times New Roman" w:hAnsi="Times New Roman"/>
        </w:rPr>
        <w:t>Coari, Humaitá, Itacoatiara, Maués, Parintins, Tabatinga e Tefé. São dados que</w:t>
      </w:r>
      <w:r w:rsidR="00174A6C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 colocam o Amazonas </w:t>
      </w:r>
      <w:r w:rsidR="001052CE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em posição considerável </w:t>
      </w:r>
      <w:r w:rsidR="000218DC" w:rsidRPr="00E7516E">
        <w:rPr>
          <w:rFonts w:ascii="Times New Roman" w:hAnsi="Times New Roman"/>
          <w:color w:val="000000" w:themeColor="text1"/>
          <w:shd w:val="clear" w:color="auto" w:fill="FFFFFF"/>
        </w:rPr>
        <w:t>dentre os maiores déficits de vaga no Brasil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</w:p>
    <w:p w14:paraId="6F32C3C7" w14:textId="5A7845BD" w:rsidR="00E626FF" w:rsidRPr="00E7516E" w:rsidRDefault="0077457C" w:rsidP="00E626FF">
      <w:pPr>
        <w:rPr>
          <w:rFonts w:ascii="Times New Roman" w:hAnsi="Times New Roman"/>
        </w:rPr>
      </w:pPr>
      <w:r w:rsidRPr="00E7516E">
        <w:rPr>
          <w:rFonts w:ascii="Times New Roman" w:hAnsi="Times New Roman"/>
          <w:color w:val="000000" w:themeColor="text1"/>
        </w:rPr>
        <w:t xml:space="preserve">Dado esse cenário, </w:t>
      </w:r>
      <w:r w:rsidR="00C72570" w:rsidRPr="00E7516E">
        <w:rPr>
          <w:rFonts w:ascii="Times New Roman" w:hAnsi="Times New Roman"/>
          <w:color w:val="000000" w:themeColor="text1"/>
        </w:rPr>
        <w:t>o presente estudo vem ressaltar a importância de educar esses presos e prepará-los para uma reintegração social palpáve</w:t>
      </w:r>
      <w:r w:rsidR="00D63E1C" w:rsidRPr="00E7516E">
        <w:rPr>
          <w:rFonts w:ascii="Times New Roman" w:hAnsi="Times New Roman"/>
          <w:color w:val="000000" w:themeColor="text1"/>
        </w:rPr>
        <w:t xml:space="preserve">l, </w:t>
      </w:r>
      <w:r w:rsidR="00E626FF" w:rsidRPr="00E7516E">
        <w:rPr>
          <w:rFonts w:ascii="Times New Roman" w:hAnsi="Times New Roman"/>
          <w:color w:val="000000" w:themeColor="text1"/>
        </w:rPr>
        <w:t>com vistas à redução da reincidência e</w:t>
      </w:r>
      <w:r w:rsidR="00174A6C" w:rsidRPr="00E7516E">
        <w:rPr>
          <w:rFonts w:ascii="Times New Roman" w:hAnsi="Times New Roman"/>
          <w:color w:val="000000" w:themeColor="text1"/>
        </w:rPr>
        <w:t>, consequentemente,</w:t>
      </w:r>
      <w:r w:rsidR="00E626FF" w:rsidRPr="00E7516E">
        <w:rPr>
          <w:rFonts w:ascii="Times New Roman" w:hAnsi="Times New Roman"/>
          <w:color w:val="000000" w:themeColor="text1"/>
        </w:rPr>
        <w:t xml:space="preserve"> da superpopulação carcerária</w:t>
      </w:r>
      <w:r w:rsidR="00D63E1C" w:rsidRPr="00E7516E">
        <w:rPr>
          <w:rFonts w:ascii="Times New Roman" w:hAnsi="Times New Roman"/>
          <w:color w:val="000000" w:themeColor="text1"/>
        </w:rPr>
        <w:t xml:space="preserve">. </w:t>
      </w:r>
      <w:r w:rsidR="00174A6C" w:rsidRPr="00E7516E">
        <w:rPr>
          <w:rFonts w:ascii="Times New Roman" w:hAnsi="Times New Roman"/>
          <w:color w:val="000000" w:themeColor="text1"/>
        </w:rPr>
        <w:t>Além disso, vale</w:t>
      </w:r>
      <w:r w:rsidR="00E626FF" w:rsidRPr="00E7516E">
        <w:rPr>
          <w:rFonts w:ascii="Times New Roman" w:hAnsi="Times New Roman"/>
          <w:color w:val="000000" w:themeColor="text1"/>
        </w:rPr>
        <w:t xml:space="preserve"> salientar que, a pessoa privada de liberdade é destituída apenas de seu direito de ir e vir, conservando todos os outros direitos e garantias </w:t>
      </w:r>
      <w:r w:rsidR="00174A6C" w:rsidRPr="00E7516E">
        <w:rPr>
          <w:rFonts w:ascii="Times New Roman" w:hAnsi="Times New Roman"/>
          <w:color w:val="000000" w:themeColor="text1"/>
        </w:rPr>
        <w:t>não</w:t>
      </w:r>
      <w:r w:rsidR="00E626FF" w:rsidRPr="00E7516E">
        <w:rPr>
          <w:rFonts w:ascii="Times New Roman" w:hAnsi="Times New Roman"/>
          <w:color w:val="000000" w:themeColor="text1"/>
        </w:rPr>
        <w:t xml:space="preserve"> afetados </w:t>
      </w:r>
      <w:r w:rsidR="00174A6C" w:rsidRPr="00E7516E">
        <w:rPr>
          <w:rFonts w:ascii="Times New Roman" w:hAnsi="Times New Roman"/>
          <w:color w:val="000000" w:themeColor="text1"/>
        </w:rPr>
        <w:t xml:space="preserve">diretamente </w:t>
      </w:r>
      <w:r w:rsidR="00E626FF" w:rsidRPr="00E7516E">
        <w:rPr>
          <w:rFonts w:ascii="Times New Roman" w:hAnsi="Times New Roman"/>
          <w:color w:val="000000" w:themeColor="text1"/>
        </w:rPr>
        <w:t xml:space="preserve">por </w:t>
      </w:r>
      <w:r w:rsidR="00174A6C" w:rsidRPr="00E7516E">
        <w:rPr>
          <w:rFonts w:ascii="Times New Roman" w:hAnsi="Times New Roman"/>
          <w:color w:val="000000" w:themeColor="text1"/>
        </w:rPr>
        <w:t>essa privação</w:t>
      </w:r>
      <w:r w:rsidR="00E626FF" w:rsidRPr="00E7516E">
        <w:rPr>
          <w:rFonts w:ascii="Times New Roman" w:hAnsi="Times New Roman"/>
          <w:color w:val="000000" w:themeColor="text1"/>
        </w:rPr>
        <w:t>. Desta feita, o Estado não pode se abster de assegurar à pessoa presa</w:t>
      </w:r>
      <w:r w:rsidR="00174A6C" w:rsidRPr="00E7516E">
        <w:rPr>
          <w:rFonts w:ascii="Times New Roman" w:hAnsi="Times New Roman"/>
          <w:color w:val="000000" w:themeColor="text1"/>
        </w:rPr>
        <w:t>, certos direitos, como a</w:t>
      </w:r>
      <w:r w:rsidR="005C2959" w:rsidRPr="00E7516E">
        <w:rPr>
          <w:rFonts w:ascii="Times New Roman" w:hAnsi="Times New Roman"/>
          <w:color w:val="000000" w:themeColor="text1"/>
        </w:rPr>
        <w:t>s</w:t>
      </w:r>
      <w:r w:rsidR="00174A6C" w:rsidRPr="00E7516E">
        <w:rPr>
          <w:rFonts w:ascii="Times New Roman" w:hAnsi="Times New Roman"/>
          <w:color w:val="000000" w:themeColor="text1"/>
        </w:rPr>
        <w:t xml:space="preserve"> assistência</w:t>
      </w:r>
      <w:r w:rsidR="005C2959" w:rsidRPr="00E7516E">
        <w:rPr>
          <w:rFonts w:ascii="Times New Roman" w:hAnsi="Times New Roman"/>
          <w:color w:val="000000" w:themeColor="text1"/>
        </w:rPr>
        <w:t>s</w:t>
      </w:r>
      <w:r w:rsidR="00174A6C" w:rsidRPr="00E7516E">
        <w:rPr>
          <w:rFonts w:ascii="Times New Roman" w:hAnsi="Times New Roman"/>
          <w:color w:val="000000" w:themeColor="text1"/>
        </w:rPr>
        <w:t xml:space="preserve"> à </w:t>
      </w:r>
      <w:r w:rsidR="00E626FF" w:rsidRPr="00E7516E">
        <w:rPr>
          <w:rFonts w:ascii="Times New Roman" w:hAnsi="Times New Roman"/>
          <w:color w:val="000000" w:themeColor="text1"/>
        </w:rPr>
        <w:t>saúde, jurídica</w:t>
      </w:r>
      <w:r w:rsidR="005C2959" w:rsidRPr="00E7516E">
        <w:rPr>
          <w:rFonts w:ascii="Times New Roman" w:hAnsi="Times New Roman"/>
          <w:color w:val="000000" w:themeColor="text1"/>
        </w:rPr>
        <w:t xml:space="preserve"> e </w:t>
      </w:r>
      <w:r w:rsidR="00E626FF" w:rsidRPr="00E7516E">
        <w:rPr>
          <w:rFonts w:ascii="Times New Roman" w:hAnsi="Times New Roman"/>
          <w:color w:val="000000" w:themeColor="text1"/>
        </w:rPr>
        <w:t>social,</w:t>
      </w:r>
      <w:r w:rsidR="005C2959" w:rsidRPr="00E7516E">
        <w:rPr>
          <w:rFonts w:ascii="Times New Roman" w:hAnsi="Times New Roman"/>
          <w:color w:val="000000" w:themeColor="text1"/>
        </w:rPr>
        <w:t xml:space="preserve"> bem </w:t>
      </w:r>
      <w:r w:rsidR="00ED1211" w:rsidRPr="00E7516E">
        <w:rPr>
          <w:rFonts w:ascii="Times New Roman" w:hAnsi="Times New Roman"/>
          <w:color w:val="000000" w:themeColor="text1"/>
        </w:rPr>
        <w:t>como trabalho</w:t>
      </w:r>
      <w:r w:rsidR="00E626FF" w:rsidRPr="00E7516E">
        <w:rPr>
          <w:rFonts w:ascii="Times New Roman" w:hAnsi="Times New Roman"/>
          <w:color w:val="000000" w:themeColor="text1"/>
        </w:rPr>
        <w:t xml:space="preserve"> e educação, conforme expresso na Lei de Execução Penal (LEP) – Lei nº 7.210, de 11 de julho de 1984 (BRASIL, </w:t>
      </w:r>
      <w:r w:rsidR="00E626FF" w:rsidRPr="00E7516E">
        <w:rPr>
          <w:rFonts w:ascii="Times New Roman" w:hAnsi="Times New Roman"/>
        </w:rPr>
        <w:t>1984).</w:t>
      </w:r>
    </w:p>
    <w:p w14:paraId="630CEB27" w14:textId="677C1C33" w:rsidR="00B6027C" w:rsidRPr="00E7516E" w:rsidRDefault="00C86B8F" w:rsidP="00A04A6E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E7516E">
        <w:rPr>
          <w:rFonts w:ascii="Times New Roman" w:hAnsi="Times New Roman"/>
          <w:color w:val="000000" w:themeColor="text1"/>
        </w:rPr>
        <w:t>Assim, e</w:t>
      </w:r>
      <w:r w:rsidR="00ED1211" w:rsidRPr="00E7516E">
        <w:rPr>
          <w:rFonts w:ascii="Times New Roman" w:hAnsi="Times New Roman"/>
          <w:color w:val="000000" w:themeColor="text1"/>
        </w:rPr>
        <w:t xml:space="preserve">m observância a essa e outras </w:t>
      </w:r>
      <w:r w:rsidR="00D739C9" w:rsidRPr="00E7516E">
        <w:rPr>
          <w:rFonts w:ascii="Times New Roman" w:hAnsi="Times New Roman"/>
          <w:color w:val="000000" w:themeColor="text1"/>
        </w:rPr>
        <w:t>disposições</w:t>
      </w:r>
      <w:r w:rsidR="00ED1211" w:rsidRPr="00E7516E">
        <w:rPr>
          <w:rFonts w:ascii="Times New Roman" w:hAnsi="Times New Roman"/>
          <w:color w:val="000000" w:themeColor="text1"/>
        </w:rPr>
        <w:t xml:space="preserve"> legais, </w:t>
      </w:r>
      <w:r w:rsidR="00D739C9" w:rsidRPr="00E7516E">
        <w:rPr>
          <w:rFonts w:ascii="Times New Roman" w:hAnsi="Times New Roman"/>
          <w:color w:val="000000" w:themeColor="text1"/>
        </w:rPr>
        <w:t xml:space="preserve">como o contido no art. 205 da CF/88, </w:t>
      </w:r>
      <w:r w:rsidR="002E5F69" w:rsidRPr="00E7516E">
        <w:rPr>
          <w:rFonts w:ascii="Times New Roman" w:hAnsi="Times New Roman"/>
          <w:color w:val="000000" w:themeColor="text1"/>
        </w:rPr>
        <w:t xml:space="preserve">que prediz que a educação é um direito de todos, </w:t>
      </w:r>
      <w:r w:rsidR="00ED1211" w:rsidRPr="00E7516E">
        <w:rPr>
          <w:rFonts w:ascii="Times New Roman" w:hAnsi="Times New Roman"/>
          <w:color w:val="000000" w:themeColor="text1"/>
        </w:rPr>
        <w:t xml:space="preserve">o estado do Amazonas </w:t>
      </w:r>
      <w:r w:rsidR="004E756A" w:rsidRPr="00E7516E">
        <w:rPr>
          <w:rFonts w:ascii="Times New Roman" w:hAnsi="Times New Roman"/>
          <w:color w:val="000000" w:themeColor="text1"/>
        </w:rPr>
        <w:t xml:space="preserve">conta com </w:t>
      </w:r>
      <w:r w:rsidR="00147139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14 </w:t>
      </w:r>
      <w:r w:rsidR="004E756A" w:rsidRPr="00E7516E">
        <w:rPr>
          <w:rFonts w:ascii="Times New Roman" w:hAnsi="Times New Roman"/>
          <w:color w:val="000000" w:themeColor="text1"/>
          <w:shd w:val="clear" w:color="auto" w:fill="FFFFFF"/>
        </w:rPr>
        <w:t>unidades prisionais</w:t>
      </w:r>
      <w:r w:rsidR="00147139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 com sala de aula</w:t>
      </w:r>
      <w:r w:rsidR="004E756A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 (88%)</w:t>
      </w:r>
      <w:r w:rsidR="000048E3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r w:rsidR="00713186" w:rsidRPr="00E7516E">
        <w:rPr>
          <w:rFonts w:ascii="Times New Roman" w:hAnsi="Times New Roman"/>
          <w:color w:val="000000" w:themeColor="text1"/>
          <w:shd w:val="clear" w:color="auto" w:fill="FFFFFF"/>
        </w:rPr>
        <w:t>07 unidades com sala de informática (44%), 04 unidades com salas de reuniões (</w:t>
      </w:r>
      <w:r w:rsidR="00155B3B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25%), 10 unidades com biblioteca </w:t>
      </w:r>
      <w:r w:rsidR="00565696" w:rsidRPr="00E7516E">
        <w:rPr>
          <w:rFonts w:ascii="Times New Roman" w:hAnsi="Times New Roman"/>
          <w:color w:val="000000" w:themeColor="text1"/>
          <w:shd w:val="clear" w:color="auto" w:fill="FFFFFF"/>
        </w:rPr>
        <w:t>(63%), 05 unidades com sala de professores</w:t>
      </w:r>
      <w:r w:rsidR="004E756A" w:rsidRPr="00E7516E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Por meio dessas instalações, são realizadas cerca de 42.805 atividades educacionais nas unidades prisionais amazonenses</w:t>
      </w:r>
      <w:r w:rsidR="00333AA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="00807723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SENA</w:t>
      </w:r>
      <w:r w:rsidR="00333AA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PEN</w:t>
      </w:r>
      <w:proofErr w:type="spellEnd"/>
      <w:r w:rsidR="00333AA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, 202</w:t>
      </w:r>
      <w:r w:rsidR="00807723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3</w:t>
      </w:r>
      <w:r w:rsidR="00333AA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).</w:t>
      </w:r>
    </w:p>
    <w:p w14:paraId="28CFCB13" w14:textId="7734ED40" w:rsidR="009726FD" w:rsidRPr="00E7516E" w:rsidRDefault="00980463" w:rsidP="00A04A6E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Tendo isso em mente</w:t>
      </w:r>
      <w:r w:rsidR="00E626FF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, 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convém</w:t>
      </w:r>
      <w:r w:rsidR="00E626FF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discutir acerca </w:t>
      </w:r>
      <w:r w:rsidR="00AF6BD6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estratégias e metas que orientam a oferta da educação promovida nesses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instalações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, isto é, o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que o Plano de Educação Estadual – </w:t>
      </w:r>
      <w:proofErr w:type="spellStart"/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PEE</w:t>
      </w:r>
      <w:proofErr w:type="spellEnd"/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/AM preconiza sobre a educação ofertada </w:t>
      </w:r>
      <w:r w:rsidR="00AF6BD6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à população prisional amazonense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Sendo assim, a partir de nossas leituras, conseguimos identificar apenas 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algumas poucas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estratégia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s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destinada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s 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à educação da pessoa pr</w:t>
      </w:r>
      <w:r w:rsidR="00C25C35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i</w:t>
      </w:r>
      <w:r w:rsidR="00E877E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vada de liberdade que, a bem da verdade, </w:t>
      </w:r>
      <w:r w:rsidR="001F7DC0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consiste em uma mera reprodução do PNE 2014-204</w:t>
      </w:r>
      <w:r w:rsidR="00FE1F38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4</w:t>
      </w:r>
      <w:r w:rsidR="001F7DC0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</w:t>
      </w:r>
    </w:p>
    <w:p w14:paraId="1284065E" w14:textId="1EBE6085" w:rsidR="00393566" w:rsidRPr="00E7516E" w:rsidRDefault="00FE1F38" w:rsidP="00E14A3E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lastRenderedPageBreak/>
        <w:t xml:space="preserve">Tanto o </w:t>
      </w:r>
      <w:proofErr w:type="spellStart"/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PEE</w:t>
      </w:r>
      <w:proofErr w:type="spellEnd"/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/AM </w:t>
      </w:r>
      <w:r w:rsidR="00147CDD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(em sua Estratégia Nº 7) 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quanto o PNE 2014-2024</w:t>
      </w:r>
      <w:r w:rsidR="0077120C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,</w:t>
      </w:r>
      <w:r w:rsidR="00AC7B3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falam em assegurar a oferta de educação às pessoas privadas de liberdade em todos os estabelecimentos penais, garantindo-os formação específica aos professores e às professoras da referida modalidade </w:t>
      </w:r>
      <w:r w:rsidR="00AC7B3E" w:rsidRPr="00E7516E">
        <w:rPr>
          <w:rFonts w:ascii="Times New Roman" w:hAnsi="Times New Roman"/>
          <w:color w:val="000000"/>
          <w:szCs w:val="24"/>
        </w:rPr>
        <w:t>(</w:t>
      </w:r>
      <w:r w:rsidR="002E226E" w:rsidRPr="00E7516E">
        <w:rPr>
          <w:rFonts w:ascii="Times New Roman" w:hAnsi="Times New Roman"/>
          <w:color w:val="000000"/>
          <w:szCs w:val="24"/>
        </w:rPr>
        <w:t>AMAZONAS</w:t>
      </w:r>
      <w:r w:rsidR="00AC7B3E" w:rsidRPr="00E7516E">
        <w:rPr>
          <w:rFonts w:ascii="Times New Roman" w:hAnsi="Times New Roman"/>
          <w:color w:val="000000"/>
          <w:szCs w:val="24"/>
        </w:rPr>
        <w:t xml:space="preserve">, </w:t>
      </w:r>
      <w:r w:rsidR="002E226E" w:rsidRPr="00E7516E">
        <w:rPr>
          <w:rFonts w:ascii="Times New Roman" w:hAnsi="Times New Roman"/>
          <w:color w:val="000000"/>
          <w:szCs w:val="24"/>
        </w:rPr>
        <w:t xml:space="preserve">2015, </w:t>
      </w:r>
      <w:r w:rsidR="00147CDD" w:rsidRPr="00E7516E">
        <w:rPr>
          <w:rFonts w:ascii="Times New Roman" w:hAnsi="Times New Roman"/>
          <w:color w:val="000000"/>
          <w:szCs w:val="24"/>
        </w:rPr>
        <w:t>p. 45</w:t>
      </w:r>
      <w:r w:rsidR="002E226E" w:rsidRPr="00E7516E">
        <w:rPr>
          <w:rFonts w:ascii="Times New Roman" w:hAnsi="Times New Roman"/>
          <w:color w:val="000000"/>
          <w:szCs w:val="24"/>
        </w:rPr>
        <w:t xml:space="preserve">; </w:t>
      </w:r>
      <w:r w:rsidR="00AC7B3E" w:rsidRPr="00E7516E">
        <w:rPr>
          <w:rFonts w:ascii="Times New Roman" w:hAnsi="Times New Roman"/>
          <w:color w:val="000000"/>
          <w:szCs w:val="24"/>
        </w:rPr>
        <w:t>BRASIL, 2014, s/p</w:t>
      </w:r>
      <w:r w:rsidR="00980463" w:rsidRPr="00E7516E">
        <w:rPr>
          <w:rFonts w:ascii="Times New Roman" w:hAnsi="Times New Roman"/>
          <w:color w:val="000000"/>
          <w:szCs w:val="24"/>
        </w:rPr>
        <w:t>), mas não explicitam</w:t>
      </w:r>
      <w:r w:rsidR="00E14A3E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os mecanismos </w:t>
      </w:r>
      <w:r w:rsidR="00393566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didáticos e pedagógicos para essa formação.</w:t>
      </w:r>
    </w:p>
    <w:p w14:paraId="74B24D04" w14:textId="0CA7CB60" w:rsidR="004C07A7" w:rsidRDefault="00393566" w:rsidP="00E14A3E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Também podemos vislumbrar um </w:t>
      </w:r>
      <w:r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>destaque maior sendo concedido à Educação de Jovens e Adultos (EJA), com relação às pessoas privadas de liberdade</w:t>
      </w:r>
      <w:r w:rsidR="00812080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, nas Estratégias 3 e 6 do </w:t>
      </w:r>
      <w:proofErr w:type="spellStart"/>
      <w:r w:rsidR="00812080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>PEE</w:t>
      </w:r>
      <w:proofErr w:type="spellEnd"/>
      <w:r w:rsidR="00812080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>/AM</w:t>
      </w:r>
      <w:r w:rsidR="00930378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>, assim como a</w:t>
      </w:r>
      <w:r w:rsidR="0033262D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promoção de novas estratégias pedagógicas e projetos político-pedagógico</w:t>
      </w:r>
      <w:r w:rsidR="00930378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>s</w:t>
      </w:r>
      <w:r w:rsidR="0033262D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>, considerando-se as especificidades dessas pessoas</w:t>
      </w:r>
      <w:r w:rsidR="0077120C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Todavia, </w:t>
      </w:r>
      <w:r w:rsidR="00930378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não vemos </w:t>
      </w:r>
      <w:r w:rsidR="0077120C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uma contextualização acerca das peculiaridades regionais que </w:t>
      </w:r>
      <w:r w:rsidR="002266BB" w:rsidRPr="002266BB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se sobressaem em nosso território. </w:t>
      </w:r>
    </w:p>
    <w:p w14:paraId="2DC01231" w14:textId="433F2B46" w:rsidR="00B76347" w:rsidRDefault="00A73A30" w:rsidP="00A73A30">
      <w:p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Diante desse exposto, reiteramos que </w:t>
      </w:r>
      <w:r w:rsidR="002804C3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é preciso continuar empreendendo esforços para modificar essa condição e </w:t>
      </w:r>
      <w:r w:rsidRPr="00A73A30">
        <w:rPr>
          <w:rFonts w:ascii="Times New Roman" w:hAnsi="Times New Roman"/>
          <w:color w:val="000000" w:themeColor="text1"/>
          <w:szCs w:val="24"/>
          <w:shd w:val="clear" w:color="auto" w:fill="FFFFFF"/>
        </w:rPr>
        <w:t>fomentar novos debates acerca da educação da pessoa privada de liberdade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, sabendo que </w:t>
      </w:r>
      <w:r w:rsidR="001929E2">
        <w:rPr>
          <w:rFonts w:ascii="Times New Roman" w:hAnsi="Times New Roman"/>
          <w:color w:val="000000" w:themeColor="text1"/>
          <w:szCs w:val="24"/>
          <w:shd w:val="clear" w:color="auto" w:fill="FFFFFF"/>
        </w:rPr>
        <w:t>se trata de um assunto que não conta com o apoio popular. Sobre esse aspecto, Garcia e Souza (2019), já alertaram que consiste em a</w:t>
      </w:r>
      <w:r w:rsidRPr="00A73A30">
        <w:rPr>
          <w:rFonts w:ascii="Times New Roman" w:hAnsi="Times New Roman"/>
          <w:color w:val="000000" w:themeColor="text1"/>
          <w:szCs w:val="24"/>
          <w:shd w:val="clear" w:color="auto" w:fill="FFFFFF"/>
        </w:rPr>
        <w:t>ssunto</w:t>
      </w:r>
      <w:r w:rsidR="00B76347" w:rsidRPr="00A73A30">
        <w:rPr>
          <w:rFonts w:ascii="Times New Roman" w:hAnsi="Times New Roman"/>
        </w:rPr>
        <w:t xml:space="preserve"> polêmico e alvo de ataques por parte daqueles que defendem o não direito para estas pessoas</w:t>
      </w:r>
      <w:r>
        <w:rPr>
          <w:rFonts w:ascii="Times New Roman" w:hAnsi="Times New Roman"/>
        </w:rPr>
        <w:t xml:space="preserve"> (GARCIA; SOUZA, 2019)</w:t>
      </w:r>
      <w:r w:rsidRPr="00A73A30">
        <w:rPr>
          <w:rFonts w:ascii="Times New Roman" w:hAnsi="Times New Roman"/>
        </w:rPr>
        <w:t>.</w:t>
      </w:r>
    </w:p>
    <w:p w14:paraId="2F5151FD" w14:textId="0DB49DFE" w:rsidR="00C64255" w:rsidRPr="00A73A30" w:rsidRDefault="00C64255" w:rsidP="00A73A30">
      <w:pPr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Porém, essa oposição não pode servir de embargo para </w:t>
      </w:r>
      <w:r w:rsidR="0067536F">
        <w:rPr>
          <w:rFonts w:ascii="Times New Roman" w:hAnsi="Times New Roman"/>
        </w:rPr>
        <w:t xml:space="preserve">privar </w:t>
      </w:r>
      <w:r>
        <w:rPr>
          <w:rFonts w:ascii="Times New Roman" w:hAnsi="Times New Roman"/>
        </w:rPr>
        <w:t xml:space="preserve">aqueles que </w:t>
      </w:r>
      <w:r w:rsidR="0067536F">
        <w:rPr>
          <w:rFonts w:ascii="Times New Roman" w:hAnsi="Times New Roman"/>
        </w:rPr>
        <w:t>precisam</w:t>
      </w:r>
      <w:r>
        <w:rPr>
          <w:rFonts w:ascii="Times New Roman" w:hAnsi="Times New Roman"/>
        </w:rPr>
        <w:t xml:space="preserve"> de </w:t>
      </w:r>
      <w:r w:rsidR="0067536F">
        <w:rPr>
          <w:rFonts w:ascii="Times New Roman" w:hAnsi="Times New Roman"/>
        </w:rPr>
        <w:t>oportunidades mais substanciais</w:t>
      </w:r>
      <w:r>
        <w:rPr>
          <w:rFonts w:ascii="Times New Roman" w:hAnsi="Times New Roman"/>
        </w:rPr>
        <w:t xml:space="preserve"> para que não voltem a delinquir e, sucessivamente, para </w:t>
      </w:r>
      <w:r w:rsidR="0067536F">
        <w:rPr>
          <w:rFonts w:ascii="Times New Roman" w:hAnsi="Times New Roman"/>
        </w:rPr>
        <w:t>que a segurança pública ocorra</w:t>
      </w:r>
      <w:r w:rsidR="006F27F5">
        <w:rPr>
          <w:rFonts w:ascii="Times New Roman" w:hAnsi="Times New Roman"/>
        </w:rPr>
        <w:t xml:space="preserve"> </w:t>
      </w:r>
      <w:r w:rsidR="0067536F">
        <w:rPr>
          <w:rFonts w:ascii="Times New Roman" w:hAnsi="Times New Roman"/>
        </w:rPr>
        <w:t xml:space="preserve">nos moldes orquestrados pela nossa Carta Magna de 1988. Negligenciar essa parcela da população e deixar de ofertar a educação </w:t>
      </w:r>
      <w:r w:rsidR="00067EB7">
        <w:rPr>
          <w:rFonts w:ascii="Times New Roman" w:hAnsi="Times New Roman"/>
        </w:rPr>
        <w:t>que eles têm direito</w:t>
      </w:r>
      <w:r w:rsidR="006F27F5">
        <w:rPr>
          <w:rFonts w:ascii="Times New Roman" w:hAnsi="Times New Roman"/>
        </w:rPr>
        <w:t xml:space="preserve">, </w:t>
      </w:r>
      <w:r w:rsidR="00B85DA1">
        <w:rPr>
          <w:rFonts w:ascii="Times New Roman" w:hAnsi="Times New Roman"/>
        </w:rPr>
        <w:t xml:space="preserve">é assumir um compromisso com a segregação e com os interesses de uma sociedade elitista. </w:t>
      </w:r>
    </w:p>
    <w:p w14:paraId="0C011A84" w14:textId="77777777" w:rsidR="008C42AC" w:rsidRPr="00E7516E" w:rsidRDefault="008C42AC" w:rsidP="00E40930">
      <w:pPr>
        <w:rPr>
          <w:rFonts w:ascii="Times New Roman" w:hAnsi="Times New Roman"/>
          <w:color w:val="000000"/>
          <w:sz w:val="20"/>
          <w:szCs w:val="20"/>
        </w:rPr>
      </w:pPr>
    </w:p>
    <w:p w14:paraId="73B01396" w14:textId="09350A3D" w:rsidR="00E40930" w:rsidRPr="00E7516E" w:rsidRDefault="00E40930" w:rsidP="00E40930">
      <w:pPr>
        <w:ind w:firstLine="0"/>
        <w:rPr>
          <w:rFonts w:ascii="Times New Roman" w:hAnsi="Times New Roman"/>
          <w:b/>
          <w:bCs/>
        </w:rPr>
      </w:pPr>
      <w:r w:rsidRPr="00E7516E">
        <w:rPr>
          <w:rFonts w:ascii="Times New Roman" w:hAnsi="Times New Roman"/>
          <w:b/>
          <w:bCs/>
        </w:rPr>
        <w:t>CONSIDERAÇÕES FINAIS</w:t>
      </w:r>
    </w:p>
    <w:p w14:paraId="46E6CE65" w14:textId="77777777" w:rsidR="00E40930" w:rsidRPr="00E7516E" w:rsidRDefault="00E40930" w:rsidP="00E40930">
      <w:pPr>
        <w:ind w:firstLine="0"/>
        <w:rPr>
          <w:rFonts w:ascii="Times New Roman" w:hAnsi="Times New Roman"/>
          <w:b/>
          <w:bCs/>
        </w:rPr>
      </w:pPr>
    </w:p>
    <w:p w14:paraId="551A1B1B" w14:textId="47058EBD" w:rsidR="003154BC" w:rsidRPr="00E7516E" w:rsidRDefault="003154BC" w:rsidP="003154BC">
      <w:pPr>
        <w:rPr>
          <w:rFonts w:ascii="Times New Roman" w:hAnsi="Times New Roman"/>
        </w:rPr>
      </w:pPr>
      <w:r w:rsidRPr="00E7516E">
        <w:rPr>
          <w:rFonts w:ascii="Times New Roman" w:hAnsi="Times New Roman"/>
        </w:rPr>
        <w:t xml:space="preserve">Após </w:t>
      </w:r>
      <w:r w:rsidR="00314E49" w:rsidRPr="00E7516E">
        <w:rPr>
          <w:rFonts w:ascii="Times New Roman" w:hAnsi="Times New Roman"/>
        </w:rPr>
        <w:t xml:space="preserve">a leitura </w:t>
      </w:r>
      <w:r w:rsidRPr="00E7516E">
        <w:rPr>
          <w:rFonts w:ascii="Times New Roman" w:hAnsi="Times New Roman"/>
        </w:rPr>
        <w:t xml:space="preserve">minuciosa do </w:t>
      </w:r>
      <w:proofErr w:type="spellStart"/>
      <w:r w:rsidRPr="00E7516E">
        <w:rPr>
          <w:rFonts w:ascii="Times New Roman" w:hAnsi="Times New Roman"/>
        </w:rPr>
        <w:t>PEE</w:t>
      </w:r>
      <w:proofErr w:type="spellEnd"/>
      <w:r w:rsidRPr="00E7516E">
        <w:rPr>
          <w:rFonts w:ascii="Times New Roman" w:hAnsi="Times New Roman"/>
        </w:rPr>
        <w:t xml:space="preserve">/AM com </w:t>
      </w:r>
      <w:r w:rsidR="002E0DAD" w:rsidRPr="00E7516E">
        <w:rPr>
          <w:rFonts w:ascii="Times New Roman" w:hAnsi="Times New Roman"/>
        </w:rPr>
        <w:t>relação</w:t>
      </w:r>
      <w:r w:rsidRPr="00E7516E">
        <w:rPr>
          <w:rFonts w:ascii="Times New Roman" w:hAnsi="Times New Roman"/>
        </w:rPr>
        <w:t xml:space="preserve"> </w:t>
      </w:r>
      <w:r w:rsidR="00F53317" w:rsidRPr="00E7516E">
        <w:rPr>
          <w:rFonts w:ascii="Times New Roman" w:hAnsi="Times New Roman"/>
        </w:rPr>
        <w:t>à</w:t>
      </w:r>
      <w:r w:rsidR="002E0DAD" w:rsidRPr="00E7516E">
        <w:rPr>
          <w:rFonts w:ascii="Times New Roman" w:hAnsi="Times New Roman"/>
        </w:rPr>
        <w:t xml:space="preserve"> Educação para a pessoa privada de liberdade, percebemos que não existem grandes modificações com relação ao conteúdo expresso no PNE. Na verdade, o que observamos é uma mera reprodução </w:t>
      </w:r>
      <w:r w:rsidR="00D511E9" w:rsidRPr="00E7516E">
        <w:rPr>
          <w:rFonts w:ascii="Times New Roman" w:hAnsi="Times New Roman"/>
        </w:rPr>
        <w:t>do Plano Naciona</w:t>
      </w:r>
      <w:r w:rsidR="009553EB" w:rsidRPr="00E7516E">
        <w:rPr>
          <w:rFonts w:ascii="Times New Roman" w:hAnsi="Times New Roman"/>
        </w:rPr>
        <w:t>l</w:t>
      </w:r>
      <w:r w:rsidR="00757606" w:rsidRPr="00E7516E">
        <w:rPr>
          <w:rFonts w:ascii="Times New Roman" w:hAnsi="Times New Roman"/>
        </w:rPr>
        <w:t xml:space="preserve">, em que ambras as legislações preveem </w:t>
      </w:r>
      <w:r w:rsidR="009553EB" w:rsidRPr="00E7516E">
        <w:rPr>
          <w:rFonts w:ascii="Times New Roman" w:hAnsi="Times New Roman"/>
        </w:rPr>
        <w:t xml:space="preserve">uma Educação </w:t>
      </w:r>
      <w:r w:rsidR="0054410E" w:rsidRPr="00E7516E">
        <w:rPr>
          <w:rFonts w:ascii="Times New Roman" w:hAnsi="Times New Roman"/>
        </w:rPr>
        <w:t xml:space="preserve">destinada às pessoas privadas de liberdade, porém, </w:t>
      </w:r>
      <w:r w:rsidR="00757606" w:rsidRPr="00E7516E">
        <w:rPr>
          <w:rFonts w:ascii="Times New Roman" w:hAnsi="Times New Roman"/>
        </w:rPr>
        <w:t xml:space="preserve">estabelecem as especificações para tal. </w:t>
      </w:r>
    </w:p>
    <w:p w14:paraId="2EF04430" w14:textId="1C28F80A" w:rsidR="009553EB" w:rsidRPr="00E7516E" w:rsidRDefault="00757606" w:rsidP="003154BC">
      <w:pPr>
        <w:rPr>
          <w:rFonts w:ascii="Times New Roman" w:hAnsi="Times New Roman"/>
        </w:rPr>
      </w:pPr>
      <w:r w:rsidRPr="00E7516E">
        <w:rPr>
          <w:rFonts w:ascii="Times New Roman" w:hAnsi="Times New Roman"/>
        </w:rPr>
        <w:t>Portanto, é preciso continuar refletindo</w:t>
      </w:r>
      <w:r w:rsidR="009553EB" w:rsidRPr="00E7516E">
        <w:rPr>
          <w:rFonts w:ascii="Times New Roman" w:hAnsi="Times New Roman"/>
        </w:rPr>
        <w:t xml:space="preserve"> em como essa </w:t>
      </w:r>
      <w:r w:rsidR="00F53317" w:rsidRPr="00E7516E">
        <w:rPr>
          <w:rFonts w:ascii="Times New Roman" w:hAnsi="Times New Roman"/>
        </w:rPr>
        <w:t>Educação</w:t>
      </w:r>
      <w:r w:rsidR="009553EB" w:rsidRPr="00E7516E">
        <w:rPr>
          <w:rFonts w:ascii="Times New Roman" w:hAnsi="Times New Roman"/>
        </w:rPr>
        <w:t xml:space="preserve"> pode ser ofertada </w:t>
      </w:r>
      <w:r w:rsidR="000E3472" w:rsidRPr="00E7516E">
        <w:rPr>
          <w:rFonts w:ascii="Times New Roman" w:hAnsi="Times New Roman"/>
        </w:rPr>
        <w:t xml:space="preserve">para essa parcela da população </w:t>
      </w:r>
      <w:r w:rsidR="009553EB" w:rsidRPr="00E7516E">
        <w:rPr>
          <w:rFonts w:ascii="Times New Roman" w:hAnsi="Times New Roman"/>
        </w:rPr>
        <w:t xml:space="preserve">e em como capacitar o futuro docente para atuar nas instituições </w:t>
      </w:r>
      <w:r w:rsidR="0054410E" w:rsidRPr="00E7516E">
        <w:rPr>
          <w:rFonts w:ascii="Times New Roman" w:hAnsi="Times New Roman"/>
        </w:rPr>
        <w:t>prisionais</w:t>
      </w:r>
      <w:r w:rsidR="009553EB" w:rsidRPr="00E7516E">
        <w:rPr>
          <w:rFonts w:ascii="Times New Roman" w:hAnsi="Times New Roman"/>
        </w:rPr>
        <w:t xml:space="preserve">. </w:t>
      </w:r>
      <w:r w:rsidR="00F53317" w:rsidRPr="00E7516E">
        <w:rPr>
          <w:rFonts w:ascii="Times New Roman" w:hAnsi="Times New Roman"/>
        </w:rPr>
        <w:t xml:space="preserve">Mesmo que seja um assunto controverso para boa parte da </w:t>
      </w:r>
      <w:r w:rsidR="000E3472" w:rsidRPr="00E7516E">
        <w:rPr>
          <w:rFonts w:ascii="Times New Roman" w:hAnsi="Times New Roman"/>
        </w:rPr>
        <w:t>sociedade</w:t>
      </w:r>
      <w:r w:rsidR="00F53317" w:rsidRPr="00E7516E">
        <w:rPr>
          <w:rFonts w:ascii="Times New Roman" w:hAnsi="Times New Roman"/>
        </w:rPr>
        <w:t>, trata-se de um direito constitucionalmente assegurado, que deve ser garantido a todos de forma universal</w:t>
      </w:r>
      <w:r w:rsidR="00043F54" w:rsidRPr="00E7516E">
        <w:rPr>
          <w:rFonts w:ascii="Times New Roman" w:hAnsi="Times New Roman"/>
        </w:rPr>
        <w:t xml:space="preserve">. Inclusive, esse direito é descrito na LEP como uma forma direta de reintegração social por meio da Educação. </w:t>
      </w:r>
    </w:p>
    <w:p w14:paraId="44300F18" w14:textId="24691D01" w:rsidR="000E3472" w:rsidRDefault="00C501C1" w:rsidP="003154BC">
      <w:pPr>
        <w:rPr>
          <w:rFonts w:ascii="Times New Roman" w:hAnsi="Times New Roman"/>
        </w:rPr>
      </w:pPr>
      <w:r w:rsidRPr="00E7516E">
        <w:rPr>
          <w:rFonts w:ascii="Times New Roman" w:hAnsi="Times New Roman"/>
        </w:rPr>
        <w:lastRenderedPageBreak/>
        <w:t xml:space="preserve">Em verdade, o pleno usufruto desse </w:t>
      </w:r>
      <w:r w:rsidR="002968FC" w:rsidRPr="00E7516E">
        <w:rPr>
          <w:rFonts w:ascii="Times New Roman" w:hAnsi="Times New Roman"/>
        </w:rPr>
        <w:t xml:space="preserve">direito poderia </w:t>
      </w:r>
      <w:r w:rsidR="00735BA7" w:rsidRPr="00E7516E">
        <w:rPr>
          <w:rFonts w:ascii="Times New Roman" w:hAnsi="Times New Roman"/>
        </w:rPr>
        <w:t>significar uma chance de reabilitação e reintegração social</w:t>
      </w:r>
      <w:r w:rsidR="00E14A3E" w:rsidRPr="00E7516E">
        <w:rPr>
          <w:rFonts w:ascii="Times New Roman" w:hAnsi="Times New Roman"/>
        </w:rPr>
        <w:t xml:space="preserve"> de forma mais efetiva que </w:t>
      </w:r>
      <w:r w:rsidR="00215AFA" w:rsidRPr="00E7516E">
        <w:rPr>
          <w:rFonts w:ascii="Times New Roman" w:hAnsi="Times New Roman"/>
        </w:rPr>
        <w:t>afastasse o ex-detento da marginalidade</w:t>
      </w:r>
      <w:r w:rsidR="00C64255">
        <w:rPr>
          <w:rFonts w:ascii="Times New Roman" w:hAnsi="Times New Roman"/>
        </w:rPr>
        <w:t xml:space="preserve"> e, ao mesmo tempo, contribuísse para a redução dos índices de superlotação das penitenciárias brasileiras, inclusive as situadas aqui, no Amazonas.</w:t>
      </w:r>
      <w:r w:rsidR="00215AFA" w:rsidRPr="00E7516E">
        <w:rPr>
          <w:rFonts w:ascii="Times New Roman" w:hAnsi="Times New Roman"/>
        </w:rPr>
        <w:t xml:space="preserve"> </w:t>
      </w:r>
      <w:r w:rsidR="00E22CC2" w:rsidRPr="00E7516E">
        <w:rPr>
          <w:rFonts w:ascii="Times New Roman" w:hAnsi="Times New Roman"/>
        </w:rPr>
        <w:t xml:space="preserve">Apesar do estigma que permeia os ex-presidiários, </w:t>
      </w:r>
      <w:r w:rsidR="00DE36AD" w:rsidRPr="00E7516E">
        <w:rPr>
          <w:rFonts w:ascii="Times New Roman" w:hAnsi="Times New Roman"/>
        </w:rPr>
        <w:t xml:space="preserve">é preciso começar </w:t>
      </w:r>
      <w:r w:rsidR="00AF0C1B" w:rsidRPr="00E7516E">
        <w:rPr>
          <w:rFonts w:ascii="Times New Roman" w:hAnsi="Times New Roman"/>
        </w:rPr>
        <w:t xml:space="preserve">a </w:t>
      </w:r>
      <w:r w:rsidR="00DA110A" w:rsidRPr="00E7516E">
        <w:rPr>
          <w:rFonts w:ascii="Times New Roman" w:hAnsi="Times New Roman"/>
        </w:rPr>
        <w:t>munir</w:t>
      </w:r>
      <w:r w:rsidR="00DE36AD" w:rsidRPr="00E7516E">
        <w:rPr>
          <w:rFonts w:ascii="Times New Roman" w:hAnsi="Times New Roman"/>
        </w:rPr>
        <w:t xml:space="preserve"> essas pessoas </w:t>
      </w:r>
      <w:r w:rsidR="00DA110A" w:rsidRPr="00E7516E">
        <w:rPr>
          <w:rFonts w:ascii="Times New Roman" w:hAnsi="Times New Roman"/>
        </w:rPr>
        <w:t>de re</w:t>
      </w:r>
      <w:r w:rsidR="00DE36AD" w:rsidRPr="00E7516E">
        <w:rPr>
          <w:rFonts w:ascii="Times New Roman" w:hAnsi="Times New Roman"/>
        </w:rPr>
        <w:t xml:space="preserve">cursos que lhes </w:t>
      </w:r>
      <w:r w:rsidR="008C42AC" w:rsidRPr="00E7516E">
        <w:rPr>
          <w:rFonts w:ascii="Times New Roman" w:hAnsi="Times New Roman"/>
        </w:rPr>
        <w:t>permitem</w:t>
      </w:r>
      <w:r w:rsidR="00DE36AD" w:rsidRPr="00E7516E">
        <w:rPr>
          <w:rFonts w:ascii="Times New Roman" w:hAnsi="Times New Roman"/>
        </w:rPr>
        <w:t xml:space="preserve"> afastar-se da criminalidade</w:t>
      </w:r>
      <w:r w:rsidR="00215AFA" w:rsidRPr="00E7516E">
        <w:rPr>
          <w:rFonts w:ascii="Times New Roman" w:hAnsi="Times New Roman"/>
        </w:rPr>
        <w:t xml:space="preserve"> e a Educação é um recurso precioso que não pode ser desperdiçado. A Educação transforma, revigora e liberta. </w:t>
      </w:r>
    </w:p>
    <w:p w14:paraId="0DF106EA" w14:textId="77777777" w:rsidR="006F27F5" w:rsidRPr="00E7516E" w:rsidRDefault="006F27F5" w:rsidP="003154BC">
      <w:pPr>
        <w:rPr>
          <w:rFonts w:ascii="Times New Roman" w:hAnsi="Times New Roman"/>
        </w:rPr>
      </w:pPr>
    </w:p>
    <w:p w14:paraId="614BE2B2" w14:textId="3BE2EB9B" w:rsidR="00E40930" w:rsidRPr="00E7516E" w:rsidRDefault="00E40930" w:rsidP="00E40930">
      <w:pPr>
        <w:ind w:firstLine="0"/>
        <w:rPr>
          <w:rFonts w:ascii="Times New Roman" w:hAnsi="Times New Roman"/>
          <w:b/>
          <w:bCs/>
        </w:rPr>
      </w:pPr>
      <w:r w:rsidRPr="00E7516E">
        <w:rPr>
          <w:rFonts w:ascii="Times New Roman" w:hAnsi="Times New Roman"/>
          <w:b/>
          <w:bCs/>
        </w:rPr>
        <w:t xml:space="preserve">REFERÊNCIAS </w:t>
      </w:r>
    </w:p>
    <w:p w14:paraId="047DCF66" w14:textId="77777777" w:rsidR="00C6458F" w:rsidRPr="00E7516E" w:rsidRDefault="00C6458F" w:rsidP="00C6458F">
      <w:pPr>
        <w:spacing w:line="240" w:lineRule="auto"/>
        <w:ind w:firstLine="0"/>
        <w:jc w:val="left"/>
        <w:rPr>
          <w:rFonts w:ascii="Times New Roman" w:hAnsi="Times New Roman"/>
          <w:color w:val="4D5156"/>
          <w:sz w:val="21"/>
          <w:szCs w:val="21"/>
          <w:shd w:val="clear" w:color="auto" w:fill="FFFFFF"/>
        </w:rPr>
      </w:pPr>
    </w:p>
    <w:p w14:paraId="325BD67C" w14:textId="0C06C22E" w:rsidR="00843692" w:rsidRPr="00E7516E" w:rsidRDefault="005D0862" w:rsidP="00843692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  <w:r w:rsidRPr="00E7516E">
        <w:rPr>
          <w:rFonts w:ascii="Times New Roman" w:hAnsi="Times New Roman"/>
          <w:szCs w:val="24"/>
        </w:rPr>
        <w:t xml:space="preserve">AMAZONAS. </w:t>
      </w:r>
      <w:r w:rsidR="003414B1" w:rsidRPr="00E7516E">
        <w:rPr>
          <w:rFonts w:ascii="Times New Roman" w:hAnsi="Times New Roman"/>
          <w:b/>
          <w:bCs/>
          <w:szCs w:val="24"/>
        </w:rPr>
        <w:t>Lei Nº 4.183, de 26 de junho de 2015</w:t>
      </w:r>
      <w:r w:rsidR="003414B1" w:rsidRPr="00E7516E">
        <w:rPr>
          <w:rFonts w:ascii="Times New Roman" w:hAnsi="Times New Roman"/>
          <w:szCs w:val="24"/>
        </w:rPr>
        <w:t>. Aprova o Plano Estadual de Educação do Estado do Amazonas e dá outras providências.</w:t>
      </w:r>
      <w:r w:rsidR="00843692" w:rsidRPr="00E7516E">
        <w:rPr>
          <w:rFonts w:ascii="Times New Roman" w:hAnsi="Times New Roman"/>
          <w:szCs w:val="24"/>
        </w:rPr>
        <w:t xml:space="preserve"> Disponível em </w:t>
      </w:r>
      <w:hyperlink r:id="rId8" w:history="1">
        <w:r w:rsidR="00843692" w:rsidRPr="00E7516E">
          <w:rPr>
            <w:rStyle w:val="Hyperlink"/>
            <w:rFonts w:ascii="Times New Roman" w:hAnsi="Times New Roman"/>
            <w:szCs w:val="24"/>
          </w:rPr>
          <w:t>https://sapl.al.am.leg.br/media/sapl/public/normajuridica/2015/8637/8637_texto_integral.pdf</w:t>
        </w:r>
      </w:hyperlink>
      <w:r w:rsidR="00843692" w:rsidRPr="00E7516E">
        <w:rPr>
          <w:rFonts w:ascii="Times New Roman" w:hAnsi="Times New Roman"/>
          <w:szCs w:val="24"/>
        </w:rPr>
        <w:t xml:space="preserve">. Acesso em: 02 jul. 2023. </w:t>
      </w:r>
    </w:p>
    <w:p w14:paraId="07D96193" w14:textId="77777777" w:rsidR="005D0862" w:rsidRPr="00E7516E" w:rsidRDefault="005D0862" w:rsidP="00CF5890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</w:p>
    <w:p w14:paraId="47B4B57F" w14:textId="318F8ECA" w:rsidR="00DD512C" w:rsidRPr="00E7516E" w:rsidRDefault="00CF5890" w:rsidP="00CF5890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  <w:r w:rsidRPr="00E7516E">
        <w:rPr>
          <w:rFonts w:ascii="Times New Roman" w:hAnsi="Times New Roman"/>
          <w:szCs w:val="24"/>
        </w:rPr>
        <w:t xml:space="preserve">BRASIL. </w:t>
      </w:r>
      <w:r w:rsidR="00DD512C" w:rsidRPr="00E7516E">
        <w:rPr>
          <w:rFonts w:ascii="Times New Roman" w:hAnsi="Times New Roman"/>
          <w:b/>
          <w:bCs/>
          <w:szCs w:val="24"/>
        </w:rPr>
        <w:t xml:space="preserve">Lei Nº </w:t>
      </w:r>
      <w:r w:rsidRPr="00E7516E">
        <w:rPr>
          <w:rFonts w:ascii="Times New Roman" w:hAnsi="Times New Roman"/>
          <w:b/>
          <w:bCs/>
          <w:szCs w:val="24"/>
        </w:rPr>
        <w:t>7.210, de 11 de julho de 1984</w:t>
      </w:r>
      <w:r w:rsidRPr="00E7516E">
        <w:rPr>
          <w:rFonts w:ascii="Times New Roman" w:hAnsi="Times New Roman"/>
          <w:szCs w:val="24"/>
        </w:rPr>
        <w:t xml:space="preserve">. Institui a Lei de Execução Penal. Disponível em: </w:t>
      </w:r>
      <w:hyperlink r:id="rId9" w:history="1">
        <w:r w:rsidR="00E87852" w:rsidRPr="00E7516E">
          <w:rPr>
            <w:rStyle w:val="Hyperlink"/>
            <w:rFonts w:ascii="Times New Roman" w:hAnsi="Times New Roman"/>
            <w:szCs w:val="24"/>
          </w:rPr>
          <w:t>https://shre.ink/leiexecucaopenal</w:t>
        </w:r>
      </w:hyperlink>
      <w:r w:rsidR="00E87852" w:rsidRPr="00E7516E">
        <w:rPr>
          <w:rFonts w:ascii="Times New Roman" w:hAnsi="Times New Roman"/>
          <w:szCs w:val="24"/>
        </w:rPr>
        <w:t xml:space="preserve">. </w:t>
      </w:r>
      <w:r w:rsidR="00DD512C" w:rsidRPr="00E7516E">
        <w:rPr>
          <w:rFonts w:ascii="Times New Roman" w:hAnsi="Times New Roman"/>
          <w:szCs w:val="24"/>
        </w:rPr>
        <w:t xml:space="preserve">Acesso em: 02 jul. 2023. </w:t>
      </w:r>
    </w:p>
    <w:p w14:paraId="6354D0A6" w14:textId="77777777" w:rsidR="00DD512C" w:rsidRPr="00E7516E" w:rsidRDefault="00DD512C" w:rsidP="00C6458F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</w:p>
    <w:p w14:paraId="0F42C707" w14:textId="1933D6A5" w:rsidR="007526F3" w:rsidRPr="00224B59" w:rsidRDefault="007526F3" w:rsidP="00C6458F">
      <w:pPr>
        <w:spacing w:line="240" w:lineRule="auto"/>
        <w:ind w:firstLine="0"/>
        <w:jc w:val="left"/>
        <w:rPr>
          <w:rFonts w:ascii="Times New Roman" w:hAnsi="Times New Roman"/>
        </w:rPr>
      </w:pPr>
      <w:r w:rsidRPr="00E7516E">
        <w:rPr>
          <w:rFonts w:ascii="Times New Roman" w:hAnsi="Times New Roman"/>
        </w:rPr>
        <w:t xml:space="preserve">BRASIL. [Constituição (1988)]. </w:t>
      </w:r>
      <w:r w:rsidRPr="00E7516E">
        <w:rPr>
          <w:rFonts w:ascii="Times New Roman" w:hAnsi="Times New Roman"/>
          <w:b/>
          <w:bCs/>
        </w:rPr>
        <w:t>Constituição da República Federativa do Brasil de 1988</w:t>
      </w:r>
      <w:r w:rsidRPr="00E7516E">
        <w:rPr>
          <w:rFonts w:ascii="Times New Roman" w:hAnsi="Times New Roman"/>
        </w:rPr>
        <w:t xml:space="preserve">. </w:t>
      </w:r>
      <w:r w:rsidRPr="00224B59">
        <w:rPr>
          <w:rFonts w:ascii="Times New Roman" w:hAnsi="Times New Roman"/>
        </w:rPr>
        <w:t>Disponível em: http://www.planalto.gov.br/ccivil_03/constituicao/constituicaocompilado.htm. Acesso em: 12 jun. 2023.</w:t>
      </w:r>
    </w:p>
    <w:p w14:paraId="3A391840" w14:textId="77777777" w:rsidR="007526F3" w:rsidRPr="00224B59" w:rsidRDefault="007526F3" w:rsidP="00C6458F">
      <w:pPr>
        <w:spacing w:line="240" w:lineRule="auto"/>
        <w:ind w:firstLine="0"/>
        <w:jc w:val="left"/>
        <w:rPr>
          <w:rFonts w:ascii="Times New Roman" w:hAnsi="Times New Roman"/>
        </w:rPr>
      </w:pPr>
    </w:p>
    <w:p w14:paraId="498DA321" w14:textId="64869D17" w:rsidR="00AA4B8B" w:rsidRPr="00224B59" w:rsidRDefault="00AA4B8B" w:rsidP="00C6458F">
      <w:pPr>
        <w:spacing w:line="240" w:lineRule="auto"/>
        <w:ind w:firstLine="0"/>
        <w:jc w:val="left"/>
        <w:rPr>
          <w:rFonts w:ascii="Times New Roman" w:hAnsi="Times New Roman"/>
        </w:rPr>
      </w:pPr>
      <w:r w:rsidRPr="00224B59">
        <w:rPr>
          <w:rFonts w:ascii="Times New Roman" w:hAnsi="Times New Roman"/>
        </w:rPr>
        <w:t xml:space="preserve">DEPEN. Departamento Penitenciário Nacional. Levantamento Nacional de Informações Penitenciárias – </w:t>
      </w:r>
      <w:proofErr w:type="spellStart"/>
      <w:r w:rsidRPr="00224B59">
        <w:rPr>
          <w:rFonts w:ascii="Times New Roman" w:hAnsi="Times New Roman"/>
        </w:rPr>
        <w:t>INFOPEN</w:t>
      </w:r>
      <w:proofErr w:type="spellEnd"/>
      <w:r w:rsidRPr="00224B59">
        <w:rPr>
          <w:rFonts w:ascii="Times New Roman" w:hAnsi="Times New Roman"/>
        </w:rPr>
        <w:t xml:space="preserve">, 2019. Disponível em: </w:t>
      </w:r>
      <w:hyperlink r:id="rId10" w:history="1">
        <w:r w:rsidR="00224B59" w:rsidRPr="00A2745B">
          <w:rPr>
            <w:rStyle w:val="Hyperlink"/>
            <w:rFonts w:ascii="Times New Roman" w:hAnsi="Times New Roman"/>
          </w:rPr>
          <w:t>https://www.conjur.com.br/dl/infopen-levantamento.pdf</w:t>
        </w:r>
      </w:hyperlink>
      <w:r w:rsidR="00224B59">
        <w:rPr>
          <w:rFonts w:ascii="Times New Roman" w:hAnsi="Times New Roman"/>
        </w:rPr>
        <w:t xml:space="preserve">. </w:t>
      </w:r>
      <w:r w:rsidRPr="00224B59">
        <w:rPr>
          <w:rFonts w:ascii="Times New Roman" w:hAnsi="Times New Roman"/>
        </w:rPr>
        <w:t>Acesso em: 12 jun. 202</w:t>
      </w:r>
      <w:r w:rsidR="00224B59" w:rsidRPr="00224B59">
        <w:rPr>
          <w:rFonts w:ascii="Times New Roman" w:hAnsi="Times New Roman"/>
        </w:rPr>
        <w:t>3</w:t>
      </w:r>
      <w:r w:rsidRPr="00224B59">
        <w:rPr>
          <w:rFonts w:ascii="Times New Roman" w:hAnsi="Times New Roman"/>
        </w:rPr>
        <w:t xml:space="preserve">. </w:t>
      </w:r>
    </w:p>
    <w:p w14:paraId="03C72B64" w14:textId="77777777" w:rsidR="00AA4B8B" w:rsidRDefault="00AA4B8B" w:rsidP="00C6458F">
      <w:pPr>
        <w:spacing w:line="240" w:lineRule="auto"/>
        <w:ind w:firstLine="0"/>
        <w:jc w:val="left"/>
      </w:pPr>
    </w:p>
    <w:p w14:paraId="6CEEF3CC" w14:textId="6085DCF4" w:rsidR="005F100E" w:rsidRPr="00EB1E30" w:rsidRDefault="005F100E" w:rsidP="00C6458F">
      <w:pPr>
        <w:spacing w:line="240" w:lineRule="auto"/>
        <w:ind w:firstLine="0"/>
        <w:jc w:val="left"/>
        <w:rPr>
          <w:rFonts w:ascii="Times New Roman" w:hAnsi="Times New Roman"/>
        </w:rPr>
      </w:pPr>
      <w:r w:rsidRPr="00EB1E30">
        <w:rPr>
          <w:rFonts w:ascii="Times New Roman" w:hAnsi="Times New Roman"/>
        </w:rPr>
        <w:t xml:space="preserve">GARCIA, </w:t>
      </w:r>
      <w:r w:rsidR="00EB1E30">
        <w:rPr>
          <w:rFonts w:ascii="Times New Roman" w:hAnsi="Times New Roman"/>
        </w:rPr>
        <w:t>F. M.</w:t>
      </w:r>
      <w:r w:rsidRPr="00EB1E30">
        <w:rPr>
          <w:rFonts w:ascii="Times New Roman" w:hAnsi="Times New Roman"/>
        </w:rPr>
        <w:t xml:space="preserve">; SOUZA, </w:t>
      </w:r>
      <w:r w:rsidR="00EB1E30">
        <w:rPr>
          <w:rFonts w:ascii="Times New Roman" w:hAnsi="Times New Roman"/>
        </w:rPr>
        <w:t>G. M</w:t>
      </w:r>
      <w:r w:rsidRPr="00EB1E30">
        <w:rPr>
          <w:rFonts w:ascii="Times New Roman" w:hAnsi="Times New Roman"/>
        </w:rPr>
        <w:t xml:space="preserve">. Educação Aos Privados de Liberdade no Amazonas: correntezas de um direito. </w:t>
      </w:r>
      <w:r w:rsidRPr="00EB1E30">
        <w:rPr>
          <w:rFonts w:ascii="Times New Roman" w:hAnsi="Times New Roman"/>
          <w:b/>
          <w:bCs/>
        </w:rPr>
        <w:t xml:space="preserve">Revista </w:t>
      </w:r>
      <w:proofErr w:type="spellStart"/>
      <w:r w:rsidRPr="00EB1E30">
        <w:rPr>
          <w:rFonts w:ascii="Times New Roman" w:hAnsi="Times New Roman"/>
          <w:b/>
          <w:bCs/>
        </w:rPr>
        <w:t>Exitus</w:t>
      </w:r>
      <w:proofErr w:type="spellEnd"/>
      <w:r w:rsidRPr="00EB1E30">
        <w:rPr>
          <w:rFonts w:ascii="Times New Roman" w:hAnsi="Times New Roman"/>
        </w:rPr>
        <w:t xml:space="preserve">, Santarém/PA, v. 9, ed. 4, p. 746-774, Out/Dez, 2019. </w:t>
      </w:r>
      <w:hyperlink r:id="rId11" w:history="1">
        <w:r w:rsidRPr="00EB1E30">
          <w:rPr>
            <w:rStyle w:val="Hyperlink"/>
            <w:rFonts w:ascii="Times New Roman" w:hAnsi="Times New Roman"/>
          </w:rPr>
          <w:t>https://doi.org/10.24065/2237-9460.2019v9n4ID1032</w:t>
        </w:r>
      </w:hyperlink>
    </w:p>
    <w:p w14:paraId="0A6084E9" w14:textId="77777777" w:rsidR="005F100E" w:rsidRDefault="005F100E" w:rsidP="00C6458F">
      <w:pPr>
        <w:spacing w:line="240" w:lineRule="auto"/>
        <w:ind w:firstLine="0"/>
        <w:jc w:val="left"/>
      </w:pPr>
    </w:p>
    <w:p w14:paraId="4EDF5998" w14:textId="3BD235A3" w:rsidR="00C6458F" w:rsidRPr="00E7516E" w:rsidRDefault="00C6458F" w:rsidP="00C6458F">
      <w:pPr>
        <w:spacing w:line="240" w:lineRule="auto"/>
        <w:ind w:firstLine="0"/>
        <w:jc w:val="left"/>
        <w:rPr>
          <w:rFonts w:ascii="Times New Roman" w:hAnsi="Times New Roman"/>
          <w:color w:val="000000" w:themeColor="text1"/>
          <w:szCs w:val="24"/>
        </w:rPr>
      </w:pPr>
      <w:r w:rsidRPr="00E7516E">
        <w:rPr>
          <w:rFonts w:ascii="Times New Roman" w:hAnsi="Times New Roman"/>
          <w:szCs w:val="24"/>
        </w:rPr>
        <w:t xml:space="preserve">GIL, A. C. </w:t>
      </w:r>
      <w:r w:rsidRPr="00E7516E">
        <w:rPr>
          <w:rFonts w:ascii="Times New Roman" w:hAnsi="Times New Roman"/>
          <w:b/>
          <w:bCs/>
          <w:szCs w:val="24"/>
        </w:rPr>
        <w:t>Como elaborar projetos de pesquisa</w:t>
      </w:r>
      <w:r w:rsidRPr="00E7516E">
        <w:rPr>
          <w:rFonts w:ascii="Times New Roman" w:hAnsi="Times New Roman"/>
          <w:szCs w:val="24"/>
        </w:rPr>
        <w:t>. 4ª ed. - São Paulo: Atlas, 2002.</w:t>
      </w:r>
    </w:p>
    <w:p w14:paraId="5D478CF2" w14:textId="77777777" w:rsidR="00C6458F" w:rsidRPr="00E7516E" w:rsidRDefault="00C6458F" w:rsidP="003154BC">
      <w:pPr>
        <w:spacing w:line="240" w:lineRule="auto"/>
        <w:ind w:firstLine="0"/>
        <w:jc w:val="left"/>
        <w:rPr>
          <w:rFonts w:ascii="Times New Roman" w:hAnsi="Times New Roman"/>
          <w:szCs w:val="24"/>
          <w:shd w:val="clear" w:color="auto" w:fill="FFFFFF"/>
        </w:rPr>
      </w:pPr>
    </w:p>
    <w:p w14:paraId="2C29CF35" w14:textId="1338AF4F" w:rsidR="003154BC" w:rsidRPr="00E7516E" w:rsidRDefault="003154BC" w:rsidP="003154BC">
      <w:pPr>
        <w:spacing w:line="240" w:lineRule="auto"/>
        <w:ind w:firstLine="0"/>
        <w:jc w:val="left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proofErr w:type="spellStart"/>
      <w:r w:rsidRPr="00E7516E">
        <w:rPr>
          <w:rFonts w:ascii="Times New Roman" w:hAnsi="Times New Roman"/>
          <w:szCs w:val="24"/>
          <w:shd w:val="clear" w:color="auto" w:fill="FFFFFF"/>
        </w:rPr>
        <w:t>MINAYO</w:t>
      </w:r>
      <w:proofErr w:type="spellEnd"/>
      <w:r w:rsidRPr="00E7516E">
        <w:rPr>
          <w:rFonts w:ascii="Times New Roman" w:hAnsi="Times New Roman"/>
          <w:szCs w:val="24"/>
          <w:shd w:val="clear" w:color="auto" w:fill="FFFFFF"/>
        </w:rPr>
        <w:t xml:space="preserve">, M. C. S.; COSTA, A. P. Fundamentos teóricos das técnicas de investigação qualitativa. </w:t>
      </w:r>
      <w:r w:rsidRPr="00E7516E">
        <w:rPr>
          <w:rFonts w:ascii="Times New Roman" w:hAnsi="Times New Roman"/>
          <w:b/>
          <w:bCs/>
          <w:szCs w:val="24"/>
          <w:shd w:val="clear" w:color="auto" w:fill="FFFFFF"/>
        </w:rPr>
        <w:t>Revista Lusófona de Educação</w:t>
      </w:r>
      <w:r w:rsidRPr="00E7516E">
        <w:rPr>
          <w:rFonts w:ascii="Times New Roman" w:hAnsi="Times New Roman"/>
          <w:szCs w:val="24"/>
          <w:shd w:val="clear" w:color="auto" w:fill="FFFFFF"/>
        </w:rPr>
        <w:t>, v. 40, n. 40, pp. 139-153, Lisboa, 2018.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</w:p>
    <w:p w14:paraId="7F309D3F" w14:textId="77777777" w:rsidR="00807723" w:rsidRPr="00E7516E" w:rsidRDefault="00807723" w:rsidP="003154BC">
      <w:pPr>
        <w:spacing w:line="240" w:lineRule="auto"/>
        <w:ind w:firstLine="0"/>
        <w:jc w:val="left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14:paraId="47D87269" w14:textId="0594B86B" w:rsidR="00BC7D99" w:rsidRDefault="00BC7D99" w:rsidP="0042430A">
      <w:pPr>
        <w:spacing w:line="240" w:lineRule="auto"/>
        <w:ind w:firstLine="0"/>
        <w:jc w:val="left"/>
        <w:rPr>
          <w:rFonts w:ascii="Times New Roman" w:hAnsi="Times New Roman"/>
        </w:rPr>
      </w:pPr>
      <w:proofErr w:type="spellStart"/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SENAPEN</w:t>
      </w:r>
      <w:proofErr w:type="spellEnd"/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224B59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  <w:t>INFOPEN</w:t>
      </w:r>
      <w:proofErr w:type="spellEnd"/>
      <w:r w:rsidRPr="00224B59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  <w:t xml:space="preserve"> 13º CICLO (2023)</w:t>
      </w:r>
      <w:r w:rsidR="00224B59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</w:t>
      </w:r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Disponível em: </w:t>
      </w:r>
      <w:hyperlink r:id="rId12" w:history="1">
        <w:r w:rsidR="00524699" w:rsidRPr="00A2745B">
          <w:rPr>
            <w:rStyle w:val="Hyperlink"/>
            <w:rFonts w:ascii="Times New Roman" w:hAnsi="Times New Roman"/>
            <w:szCs w:val="24"/>
            <w:shd w:val="clear" w:color="auto" w:fill="FFFFFF"/>
          </w:rPr>
          <w:t>https://shre.ink/presosamazonas</w:t>
        </w:r>
      </w:hyperlink>
      <w:r w:rsidR="00524699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</w:t>
      </w:r>
      <w:r w:rsidRPr="00E7516E">
        <w:rPr>
          <w:rFonts w:ascii="Times New Roman" w:hAnsi="Times New Roman"/>
        </w:rPr>
        <w:t xml:space="preserve">Acesso em: 19 </w:t>
      </w:r>
      <w:r w:rsidR="00224B59">
        <w:rPr>
          <w:rFonts w:ascii="Times New Roman" w:hAnsi="Times New Roman"/>
        </w:rPr>
        <w:t xml:space="preserve">jun. 2023. </w:t>
      </w:r>
    </w:p>
    <w:p w14:paraId="76B70DBE" w14:textId="77777777" w:rsidR="00BC7D99" w:rsidRDefault="00BC7D99" w:rsidP="0042430A">
      <w:pPr>
        <w:spacing w:line="240" w:lineRule="auto"/>
        <w:ind w:firstLine="0"/>
        <w:jc w:val="left"/>
        <w:rPr>
          <w:rFonts w:ascii="Times New Roman" w:hAnsi="Times New Roman"/>
        </w:rPr>
      </w:pPr>
    </w:p>
    <w:p w14:paraId="339EFD3C" w14:textId="55AA060D" w:rsidR="0042430A" w:rsidRPr="00E7516E" w:rsidRDefault="00807723" w:rsidP="0042430A">
      <w:pPr>
        <w:spacing w:line="240" w:lineRule="auto"/>
        <w:ind w:firstLine="0"/>
        <w:jc w:val="left"/>
        <w:rPr>
          <w:rFonts w:ascii="Times New Roman" w:hAnsi="Times New Roman"/>
        </w:rPr>
      </w:pPr>
      <w:proofErr w:type="spellStart"/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>SENAPEN</w:t>
      </w:r>
      <w:proofErr w:type="spellEnd"/>
      <w:r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</w:t>
      </w:r>
      <w:r w:rsidR="00F63071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Secretaria Nacional de Políticas Penais. </w:t>
      </w:r>
      <w:r w:rsidR="00F63071" w:rsidRPr="00E7516E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  <w:t>Total de Atividades Educacionais e Trabalho no estado do Amazonas</w:t>
      </w:r>
      <w:r w:rsidR="00F63071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Disponível em: </w:t>
      </w:r>
      <w:hyperlink r:id="rId13" w:history="1">
        <w:r w:rsidR="00C76913" w:rsidRPr="00E7516E">
          <w:rPr>
            <w:rStyle w:val="Hyperlink"/>
            <w:rFonts w:ascii="Times New Roman" w:hAnsi="Times New Roman"/>
            <w:szCs w:val="24"/>
            <w:shd w:val="clear" w:color="auto" w:fill="FFFFFF"/>
          </w:rPr>
          <w:t>https://shre.ink/senapen</w:t>
        </w:r>
      </w:hyperlink>
      <w:r w:rsidR="00C76913" w:rsidRPr="00E7516E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 </w:t>
      </w:r>
      <w:r w:rsidR="0042430A" w:rsidRPr="00E7516E">
        <w:rPr>
          <w:rFonts w:ascii="Times New Roman" w:hAnsi="Times New Roman"/>
        </w:rPr>
        <w:t>Acesso em: 19 jun. 2023.</w:t>
      </w:r>
    </w:p>
    <w:p w14:paraId="28B03185" w14:textId="7565A50F" w:rsidR="00807723" w:rsidRPr="00E7516E" w:rsidRDefault="00807723" w:rsidP="003154BC">
      <w:pPr>
        <w:spacing w:line="240" w:lineRule="auto"/>
        <w:ind w:firstLine="0"/>
        <w:jc w:val="left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14:paraId="1922BC1F" w14:textId="77777777" w:rsidR="003154BC" w:rsidRPr="00E7516E" w:rsidRDefault="003154BC" w:rsidP="003154BC">
      <w:pPr>
        <w:ind w:firstLine="0"/>
        <w:jc w:val="left"/>
        <w:rPr>
          <w:rFonts w:ascii="Times New Roman" w:hAnsi="Times New Roman"/>
          <w:b/>
          <w:bCs/>
        </w:rPr>
      </w:pPr>
    </w:p>
    <w:sectPr w:rsidR="003154BC" w:rsidRPr="00E7516E" w:rsidSect="002466F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BAAD" w14:textId="77777777" w:rsidR="00DB6301" w:rsidRDefault="00DB6301" w:rsidP="00E40930">
      <w:pPr>
        <w:spacing w:line="240" w:lineRule="auto"/>
      </w:pPr>
      <w:r>
        <w:separator/>
      </w:r>
    </w:p>
  </w:endnote>
  <w:endnote w:type="continuationSeparator" w:id="0">
    <w:p w14:paraId="7BC5BFCB" w14:textId="77777777" w:rsidR="00DB6301" w:rsidRDefault="00DB6301" w:rsidP="00E4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40BE" w14:textId="77777777" w:rsidR="00DB6301" w:rsidRDefault="00DB6301" w:rsidP="00E40930">
      <w:pPr>
        <w:spacing w:line="240" w:lineRule="auto"/>
      </w:pPr>
      <w:r>
        <w:separator/>
      </w:r>
    </w:p>
  </w:footnote>
  <w:footnote w:type="continuationSeparator" w:id="0">
    <w:p w14:paraId="4E27BFF6" w14:textId="77777777" w:rsidR="00DB6301" w:rsidRDefault="00DB6301" w:rsidP="00E40930">
      <w:pPr>
        <w:spacing w:line="240" w:lineRule="auto"/>
      </w:pPr>
      <w:r>
        <w:continuationSeparator/>
      </w:r>
    </w:p>
  </w:footnote>
  <w:footnote w:id="1">
    <w:p w14:paraId="2EDEE059" w14:textId="26E0B68E" w:rsidR="009748E5" w:rsidRPr="00FB0FAE" w:rsidRDefault="00E40930" w:rsidP="00E40930">
      <w:pPr>
        <w:pStyle w:val="Textodenotaderodap"/>
        <w:ind w:firstLine="0"/>
        <w:rPr>
          <w:rFonts w:ascii="Times New Roman" w:hAnsi="Times New Roman"/>
        </w:rPr>
      </w:pPr>
      <w:r w:rsidRPr="00FB0FAE">
        <w:rPr>
          <w:rStyle w:val="Refdenotaderodap"/>
          <w:rFonts w:ascii="Times New Roman" w:hAnsi="Times New Roman"/>
        </w:rPr>
        <w:footnoteRef/>
      </w:r>
      <w:r w:rsidRPr="00FB0FAE">
        <w:rPr>
          <w:rFonts w:ascii="Times New Roman" w:hAnsi="Times New Roman"/>
        </w:rPr>
        <w:t xml:space="preserve"> Mestranda em Educação pelo </w:t>
      </w:r>
      <w:proofErr w:type="spellStart"/>
      <w:r w:rsidRPr="00FB0FAE">
        <w:rPr>
          <w:rFonts w:ascii="Times New Roman" w:hAnsi="Times New Roman"/>
        </w:rPr>
        <w:t>PPGE</w:t>
      </w:r>
      <w:proofErr w:type="spellEnd"/>
      <w:r w:rsidRPr="00FB0FAE">
        <w:rPr>
          <w:rFonts w:ascii="Times New Roman" w:hAnsi="Times New Roman"/>
        </w:rPr>
        <w:t xml:space="preserve"> – </w:t>
      </w:r>
      <w:r w:rsidR="0060240A" w:rsidRPr="00FB0FAE">
        <w:rPr>
          <w:rFonts w:ascii="Times New Roman" w:hAnsi="Times New Roman"/>
        </w:rPr>
        <w:t>UFAM.</w:t>
      </w:r>
    </w:p>
  </w:footnote>
  <w:footnote w:id="2">
    <w:p w14:paraId="0B1BF23D" w14:textId="4A69FDE5" w:rsidR="00E40930" w:rsidRPr="00FB0FAE" w:rsidRDefault="00E40930" w:rsidP="00E40930">
      <w:pPr>
        <w:pStyle w:val="Textodenotaderodap"/>
        <w:ind w:firstLine="0"/>
        <w:rPr>
          <w:rFonts w:ascii="Times New Roman" w:hAnsi="Times New Roman"/>
        </w:rPr>
      </w:pPr>
      <w:r w:rsidRPr="00FB0FAE">
        <w:rPr>
          <w:rStyle w:val="Refdenotaderodap"/>
          <w:rFonts w:ascii="Times New Roman" w:hAnsi="Times New Roman"/>
        </w:rPr>
        <w:footnoteRef/>
      </w:r>
      <w:r w:rsidRPr="00FB0FAE">
        <w:rPr>
          <w:rFonts w:ascii="Times New Roman" w:hAnsi="Times New Roman"/>
        </w:rPr>
        <w:t xml:space="preserve"> Mestr</w:t>
      </w:r>
      <w:r w:rsidR="0060240A">
        <w:rPr>
          <w:rFonts w:ascii="Times New Roman" w:hAnsi="Times New Roman"/>
        </w:rPr>
        <w:t>a</w:t>
      </w:r>
      <w:r w:rsidRPr="00FB0FAE">
        <w:rPr>
          <w:rFonts w:ascii="Times New Roman" w:hAnsi="Times New Roman"/>
        </w:rPr>
        <w:t xml:space="preserve"> em Educação </w:t>
      </w:r>
      <w:r w:rsidR="0060240A">
        <w:rPr>
          <w:rFonts w:ascii="Times New Roman" w:hAnsi="Times New Roman"/>
        </w:rPr>
        <w:t xml:space="preserve">pelo </w:t>
      </w:r>
      <w:proofErr w:type="spellStart"/>
      <w:r w:rsidR="0060240A">
        <w:rPr>
          <w:rFonts w:ascii="Times New Roman" w:hAnsi="Times New Roman"/>
        </w:rPr>
        <w:t>PPGE</w:t>
      </w:r>
      <w:proofErr w:type="spellEnd"/>
      <w:r w:rsidR="0060240A">
        <w:rPr>
          <w:rFonts w:ascii="Times New Roman" w:hAnsi="Times New Roman"/>
        </w:rPr>
        <w:t xml:space="preserve"> – UFAM</w:t>
      </w:r>
      <w:r w:rsidR="000B06DC" w:rsidRPr="00FB0FAE">
        <w:rPr>
          <w:rFonts w:ascii="Times New Roman" w:hAnsi="Times New Roman"/>
        </w:rPr>
        <w:t xml:space="preserve">. </w:t>
      </w:r>
    </w:p>
  </w:footnote>
  <w:footnote w:id="3">
    <w:p w14:paraId="693C3D81" w14:textId="40E69CA0" w:rsidR="007C252F" w:rsidRPr="00FB0FAE" w:rsidRDefault="007C252F" w:rsidP="007C252F">
      <w:pPr>
        <w:pStyle w:val="Textodenotaderodap"/>
        <w:ind w:firstLine="0"/>
        <w:rPr>
          <w:color w:val="000000" w:themeColor="text1"/>
        </w:rPr>
      </w:pPr>
      <w:r w:rsidRPr="00FB0FAE">
        <w:rPr>
          <w:rStyle w:val="Refdenotaderodap"/>
          <w:rFonts w:ascii="Times New Roman" w:hAnsi="Times New Roman"/>
          <w:color w:val="000000" w:themeColor="text1"/>
        </w:rPr>
        <w:footnoteRef/>
      </w:r>
      <w:r w:rsidRPr="00FB0FAE">
        <w:rPr>
          <w:rFonts w:ascii="Times New Roman" w:hAnsi="Times New Roman"/>
          <w:color w:val="000000" w:themeColor="text1"/>
        </w:rPr>
        <w:t xml:space="preserve"> </w:t>
      </w:r>
      <w:r w:rsidR="003E1C16" w:rsidRPr="00FB0FAE">
        <w:rPr>
          <w:rFonts w:ascii="Times New Roman" w:hAnsi="Times New Roman"/>
          <w:color w:val="000000" w:themeColor="text1"/>
        </w:rPr>
        <w:t xml:space="preserve">Doutora em Educação </w:t>
      </w:r>
      <w:r w:rsidR="0060240A">
        <w:rPr>
          <w:rFonts w:ascii="Times New Roman" w:hAnsi="Times New Roman"/>
          <w:color w:val="000000" w:themeColor="text1"/>
        </w:rPr>
        <w:t xml:space="preserve">pela </w:t>
      </w:r>
      <w:r w:rsidR="00FB0FAE" w:rsidRPr="00FB0FAE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Universidade de Minho - Portugal (2015)</w:t>
      </w:r>
      <w:r w:rsidR="0060240A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. M</w:t>
      </w:r>
      <w:r w:rsidR="00FB0FAE" w:rsidRPr="00FB0FAE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estra em Sociedade e Cultura na Amazônia - </w:t>
      </w:r>
      <w:r w:rsidR="00FB0FAE" w:rsidRPr="00FB0FAE">
        <w:rPr>
          <w:rStyle w:val="nfase"/>
          <w:rFonts w:ascii="Times New Roman" w:hAnsi="Times New Roman"/>
          <w:i w:val="0"/>
          <w:iCs w:val="0"/>
          <w:color w:val="000000" w:themeColor="text1"/>
          <w:sz w:val="21"/>
          <w:szCs w:val="21"/>
          <w:shd w:val="clear" w:color="auto" w:fill="FFFFFF"/>
        </w:rPr>
        <w:t>UFAM</w:t>
      </w:r>
      <w:r w:rsidR="00FB0FAE" w:rsidRPr="00FB0FAE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 (2005).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34"/>
    <w:multiLevelType w:val="multilevel"/>
    <w:tmpl w:val="D51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724BD"/>
    <w:multiLevelType w:val="multilevel"/>
    <w:tmpl w:val="45E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096605">
    <w:abstractNumId w:val="0"/>
  </w:num>
  <w:num w:numId="2" w16cid:durableId="27953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22"/>
    <w:rsid w:val="000048E3"/>
    <w:rsid w:val="000151E3"/>
    <w:rsid w:val="000218DC"/>
    <w:rsid w:val="00036F86"/>
    <w:rsid w:val="00043F54"/>
    <w:rsid w:val="0004753C"/>
    <w:rsid w:val="00067EB7"/>
    <w:rsid w:val="000B06DC"/>
    <w:rsid w:val="000C5BB5"/>
    <w:rsid w:val="000E319F"/>
    <w:rsid w:val="000E3472"/>
    <w:rsid w:val="000F2981"/>
    <w:rsid w:val="000F36EB"/>
    <w:rsid w:val="001052CE"/>
    <w:rsid w:val="00127DA2"/>
    <w:rsid w:val="00147139"/>
    <w:rsid w:val="00147CDD"/>
    <w:rsid w:val="00155B3B"/>
    <w:rsid w:val="001629B9"/>
    <w:rsid w:val="00174A6C"/>
    <w:rsid w:val="001929E2"/>
    <w:rsid w:val="001B692D"/>
    <w:rsid w:val="001B754F"/>
    <w:rsid w:val="001D651E"/>
    <w:rsid w:val="001E0CAA"/>
    <w:rsid w:val="001E5286"/>
    <w:rsid w:val="001F7DC0"/>
    <w:rsid w:val="00202045"/>
    <w:rsid w:val="00215AFA"/>
    <w:rsid w:val="002176B6"/>
    <w:rsid w:val="00220343"/>
    <w:rsid w:val="00224B59"/>
    <w:rsid w:val="002252A3"/>
    <w:rsid w:val="002266BB"/>
    <w:rsid w:val="002270D6"/>
    <w:rsid w:val="00245DE2"/>
    <w:rsid w:val="002466FE"/>
    <w:rsid w:val="002502C4"/>
    <w:rsid w:val="00265053"/>
    <w:rsid w:val="002761BA"/>
    <w:rsid w:val="002804C3"/>
    <w:rsid w:val="002968FC"/>
    <w:rsid w:val="00296CA2"/>
    <w:rsid w:val="00297F5B"/>
    <w:rsid w:val="002E0DAD"/>
    <w:rsid w:val="002E226E"/>
    <w:rsid w:val="002E39D2"/>
    <w:rsid w:val="002E4DBC"/>
    <w:rsid w:val="002E5F69"/>
    <w:rsid w:val="002F409E"/>
    <w:rsid w:val="002F511C"/>
    <w:rsid w:val="00301804"/>
    <w:rsid w:val="0030197B"/>
    <w:rsid w:val="0030395F"/>
    <w:rsid w:val="0030707F"/>
    <w:rsid w:val="00314E49"/>
    <w:rsid w:val="003154BC"/>
    <w:rsid w:val="00315FE1"/>
    <w:rsid w:val="0033262D"/>
    <w:rsid w:val="00333AAE"/>
    <w:rsid w:val="003414B1"/>
    <w:rsid w:val="00357326"/>
    <w:rsid w:val="00361B14"/>
    <w:rsid w:val="003649DB"/>
    <w:rsid w:val="00371DD1"/>
    <w:rsid w:val="00393566"/>
    <w:rsid w:val="003B2FCC"/>
    <w:rsid w:val="003D5672"/>
    <w:rsid w:val="003E1C16"/>
    <w:rsid w:val="003F256C"/>
    <w:rsid w:val="00412C78"/>
    <w:rsid w:val="0042430A"/>
    <w:rsid w:val="0047120E"/>
    <w:rsid w:val="004803F5"/>
    <w:rsid w:val="00485009"/>
    <w:rsid w:val="00490CE7"/>
    <w:rsid w:val="004A38DC"/>
    <w:rsid w:val="004A397A"/>
    <w:rsid w:val="004C07A7"/>
    <w:rsid w:val="004E0303"/>
    <w:rsid w:val="004E36D7"/>
    <w:rsid w:val="004E756A"/>
    <w:rsid w:val="004F059F"/>
    <w:rsid w:val="004F063C"/>
    <w:rsid w:val="00512D85"/>
    <w:rsid w:val="00524699"/>
    <w:rsid w:val="00525B03"/>
    <w:rsid w:val="00534C22"/>
    <w:rsid w:val="00537677"/>
    <w:rsid w:val="0054410E"/>
    <w:rsid w:val="005561B1"/>
    <w:rsid w:val="00565696"/>
    <w:rsid w:val="005A0CB2"/>
    <w:rsid w:val="005A7916"/>
    <w:rsid w:val="005C228E"/>
    <w:rsid w:val="005C26CD"/>
    <w:rsid w:val="005C2959"/>
    <w:rsid w:val="005D0862"/>
    <w:rsid w:val="005F100E"/>
    <w:rsid w:val="005F5151"/>
    <w:rsid w:val="0060240A"/>
    <w:rsid w:val="00615264"/>
    <w:rsid w:val="0062396F"/>
    <w:rsid w:val="00625A79"/>
    <w:rsid w:val="00660B5E"/>
    <w:rsid w:val="00672B4C"/>
    <w:rsid w:val="0067536F"/>
    <w:rsid w:val="006966E7"/>
    <w:rsid w:val="006B6437"/>
    <w:rsid w:val="006D1727"/>
    <w:rsid w:val="006E349A"/>
    <w:rsid w:val="006F27F5"/>
    <w:rsid w:val="00713186"/>
    <w:rsid w:val="00721F82"/>
    <w:rsid w:val="00733336"/>
    <w:rsid w:val="00735BA7"/>
    <w:rsid w:val="00745F5F"/>
    <w:rsid w:val="007526F3"/>
    <w:rsid w:val="00757606"/>
    <w:rsid w:val="0077120C"/>
    <w:rsid w:val="0077457C"/>
    <w:rsid w:val="00797BB7"/>
    <w:rsid w:val="007A5671"/>
    <w:rsid w:val="007B273E"/>
    <w:rsid w:val="007C252F"/>
    <w:rsid w:val="007C44EA"/>
    <w:rsid w:val="007C6B27"/>
    <w:rsid w:val="007D6216"/>
    <w:rsid w:val="007E6F8C"/>
    <w:rsid w:val="00807723"/>
    <w:rsid w:val="00812080"/>
    <w:rsid w:val="00821FAA"/>
    <w:rsid w:val="008379AF"/>
    <w:rsid w:val="00843692"/>
    <w:rsid w:val="008439B2"/>
    <w:rsid w:val="008514A4"/>
    <w:rsid w:val="00851F13"/>
    <w:rsid w:val="00863056"/>
    <w:rsid w:val="00882777"/>
    <w:rsid w:val="008A72BC"/>
    <w:rsid w:val="008B3025"/>
    <w:rsid w:val="008C1A3F"/>
    <w:rsid w:val="008C42AC"/>
    <w:rsid w:val="008C510F"/>
    <w:rsid w:val="008D2C91"/>
    <w:rsid w:val="008E64BE"/>
    <w:rsid w:val="009073E1"/>
    <w:rsid w:val="00930378"/>
    <w:rsid w:val="009553EB"/>
    <w:rsid w:val="009726FD"/>
    <w:rsid w:val="009748E5"/>
    <w:rsid w:val="00980463"/>
    <w:rsid w:val="009A39EF"/>
    <w:rsid w:val="00A04A6E"/>
    <w:rsid w:val="00A05825"/>
    <w:rsid w:val="00A12828"/>
    <w:rsid w:val="00A5216D"/>
    <w:rsid w:val="00A52C62"/>
    <w:rsid w:val="00A67F49"/>
    <w:rsid w:val="00A7052E"/>
    <w:rsid w:val="00A73A30"/>
    <w:rsid w:val="00AA4B8B"/>
    <w:rsid w:val="00AB680A"/>
    <w:rsid w:val="00AC7B3E"/>
    <w:rsid w:val="00AE6528"/>
    <w:rsid w:val="00AF0C1B"/>
    <w:rsid w:val="00AF63EF"/>
    <w:rsid w:val="00AF6BD6"/>
    <w:rsid w:val="00B10C48"/>
    <w:rsid w:val="00B21BDF"/>
    <w:rsid w:val="00B34977"/>
    <w:rsid w:val="00B46AFA"/>
    <w:rsid w:val="00B6027C"/>
    <w:rsid w:val="00B7033C"/>
    <w:rsid w:val="00B74909"/>
    <w:rsid w:val="00B76347"/>
    <w:rsid w:val="00B85DA1"/>
    <w:rsid w:val="00BA284F"/>
    <w:rsid w:val="00BA53C5"/>
    <w:rsid w:val="00BC2277"/>
    <w:rsid w:val="00BC7D99"/>
    <w:rsid w:val="00BD19D3"/>
    <w:rsid w:val="00BE21E0"/>
    <w:rsid w:val="00C25C35"/>
    <w:rsid w:val="00C30F12"/>
    <w:rsid w:val="00C474C1"/>
    <w:rsid w:val="00C501C1"/>
    <w:rsid w:val="00C524A0"/>
    <w:rsid w:val="00C64255"/>
    <w:rsid w:val="00C6458F"/>
    <w:rsid w:val="00C67F8D"/>
    <w:rsid w:val="00C72570"/>
    <w:rsid w:val="00C76913"/>
    <w:rsid w:val="00C86B8F"/>
    <w:rsid w:val="00CB206B"/>
    <w:rsid w:val="00CB71CA"/>
    <w:rsid w:val="00CF5890"/>
    <w:rsid w:val="00D046AE"/>
    <w:rsid w:val="00D0778B"/>
    <w:rsid w:val="00D17084"/>
    <w:rsid w:val="00D34519"/>
    <w:rsid w:val="00D40903"/>
    <w:rsid w:val="00D511E9"/>
    <w:rsid w:val="00D63E1C"/>
    <w:rsid w:val="00D739C9"/>
    <w:rsid w:val="00D779E0"/>
    <w:rsid w:val="00D97965"/>
    <w:rsid w:val="00DA110A"/>
    <w:rsid w:val="00DB5833"/>
    <w:rsid w:val="00DB6301"/>
    <w:rsid w:val="00DB6E4A"/>
    <w:rsid w:val="00DD512C"/>
    <w:rsid w:val="00DE36AD"/>
    <w:rsid w:val="00E05187"/>
    <w:rsid w:val="00E14A3E"/>
    <w:rsid w:val="00E164BA"/>
    <w:rsid w:val="00E16B61"/>
    <w:rsid w:val="00E16D10"/>
    <w:rsid w:val="00E22CC2"/>
    <w:rsid w:val="00E313D6"/>
    <w:rsid w:val="00E40930"/>
    <w:rsid w:val="00E5406B"/>
    <w:rsid w:val="00E626FF"/>
    <w:rsid w:val="00E67025"/>
    <w:rsid w:val="00E7516E"/>
    <w:rsid w:val="00E800D5"/>
    <w:rsid w:val="00E804C8"/>
    <w:rsid w:val="00E877EE"/>
    <w:rsid w:val="00E87852"/>
    <w:rsid w:val="00EB12DE"/>
    <w:rsid w:val="00EB1E30"/>
    <w:rsid w:val="00ED0BC9"/>
    <w:rsid w:val="00ED1211"/>
    <w:rsid w:val="00EF1401"/>
    <w:rsid w:val="00F00E6E"/>
    <w:rsid w:val="00F118EC"/>
    <w:rsid w:val="00F23C18"/>
    <w:rsid w:val="00F44B07"/>
    <w:rsid w:val="00F53317"/>
    <w:rsid w:val="00F63071"/>
    <w:rsid w:val="00F84857"/>
    <w:rsid w:val="00FB0FAE"/>
    <w:rsid w:val="00FC22AB"/>
    <w:rsid w:val="00FE1F38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70EE"/>
  <w15:chartTrackingRefBased/>
  <w15:docId w15:val="{D9158E05-9861-4A4B-B036-50BC8CED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85"/>
    <w:pPr>
      <w:spacing w:after="0" w:line="360" w:lineRule="auto"/>
      <w:ind w:firstLine="709"/>
      <w:jc w:val="both"/>
    </w:pPr>
    <w:rPr>
      <w:rFonts w:ascii="Arial" w:hAnsi="Arial" w:cs="Times New Roman"/>
      <w:kern w:val="0"/>
      <w:sz w:val="24"/>
      <w:lang w:eastAsia="pt-BR"/>
      <w14:ligatures w14:val="none"/>
    </w:rPr>
  </w:style>
  <w:style w:type="paragraph" w:styleId="Ttulo2">
    <w:name w:val="heading 2"/>
    <w:aliases w:val="TÍTULO terc"/>
    <w:basedOn w:val="Normal"/>
    <w:link w:val="Ttulo2Char"/>
    <w:autoRedefine/>
    <w:uiPriority w:val="9"/>
    <w:qFormat/>
    <w:rsid w:val="00660B5E"/>
    <w:pPr>
      <w:ind w:firstLine="0"/>
      <w:outlineLvl w:val="1"/>
    </w:pPr>
    <w:rPr>
      <w:rFonts w:ascii="Times New Roman" w:eastAsia="Calibri" w:hAnsi="Times New Roman"/>
      <w:bCs/>
      <w:caps/>
      <w:lang w:eastAsia="en-US"/>
    </w:rPr>
  </w:style>
  <w:style w:type="paragraph" w:styleId="Ttulo3">
    <w:name w:val="heading 3"/>
    <w:aliases w:val="SEÇÃO PRIMÁRIA"/>
    <w:basedOn w:val="Normal"/>
    <w:next w:val="Normal"/>
    <w:link w:val="Ttulo3Char"/>
    <w:autoRedefine/>
    <w:uiPriority w:val="9"/>
    <w:unhideWhenUsed/>
    <w:qFormat/>
    <w:rsid w:val="00371DD1"/>
    <w:pPr>
      <w:keepNext/>
      <w:keepLines/>
      <w:ind w:firstLine="0"/>
      <w:outlineLvl w:val="2"/>
    </w:pPr>
    <w:rPr>
      <w:rFonts w:ascii="Times New Roman" w:hAnsi="Times New Roman"/>
      <w:caps/>
      <w:color w:val="000000" w:themeColor="text1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0B5E"/>
    <w:pPr>
      <w:keepNext/>
      <w:keepLines/>
      <w:spacing w:before="40"/>
      <w:ind w:firstLine="0"/>
      <w:outlineLvl w:val="3"/>
    </w:pPr>
    <w:rPr>
      <w:rFonts w:eastAsiaTheme="majorEastAsia" w:cstheme="majorBidi"/>
      <w:iCs/>
      <w:caps/>
      <w:color w:val="000000" w:themeColor="text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909"/>
    <w:pPr>
      <w:spacing w:after="0" w:line="240" w:lineRule="auto"/>
      <w:ind w:left="2268"/>
      <w:jc w:val="both"/>
    </w:pPr>
    <w:rPr>
      <w:rFonts w:ascii="Times New Roman" w:hAnsi="Times New Roman" w:cs="Times New Roman"/>
      <w:sz w:val="20"/>
      <w:szCs w:val="24"/>
      <w:lang w:eastAsia="pt-BR"/>
    </w:rPr>
  </w:style>
  <w:style w:type="character" w:customStyle="1" w:styleId="Ttulo3Char">
    <w:name w:val="Título 3 Char"/>
    <w:aliases w:val="SEÇÃO PRIMÁRIA Char"/>
    <w:basedOn w:val="Fontepargpadro"/>
    <w:link w:val="Ttulo3"/>
    <w:uiPriority w:val="9"/>
    <w:rsid w:val="00371DD1"/>
    <w:rPr>
      <w:rFonts w:ascii="Times New Roman" w:hAnsi="Times New Roman" w:cs="Times New Roman"/>
      <w:caps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0B5E"/>
    <w:rPr>
      <w:rFonts w:ascii="Arial" w:eastAsiaTheme="majorEastAsia" w:hAnsi="Arial" w:cstheme="majorBidi"/>
      <w:iCs/>
      <w:caps/>
      <w:color w:val="000000" w:themeColor="text1"/>
      <w:sz w:val="24"/>
    </w:rPr>
  </w:style>
  <w:style w:type="character" w:customStyle="1" w:styleId="Ttulo2Char">
    <w:name w:val="Título 2 Char"/>
    <w:aliases w:val="TÍTULO terc Char"/>
    <w:basedOn w:val="Fontepargpadro"/>
    <w:link w:val="Ttulo2"/>
    <w:uiPriority w:val="9"/>
    <w:rsid w:val="00660B5E"/>
    <w:rPr>
      <w:rFonts w:ascii="Times New Roman" w:eastAsia="Calibri" w:hAnsi="Times New Roman" w:cs="Times New Roman"/>
      <w:bCs/>
      <w:caps/>
      <w:sz w:val="24"/>
    </w:rPr>
  </w:style>
  <w:style w:type="paragraph" w:customStyle="1" w:styleId="TTULO20">
    <w:name w:val="TÍTULO 2"/>
    <w:basedOn w:val="Normal"/>
    <w:link w:val="TTULO2Char0"/>
    <w:autoRedefine/>
    <w:qFormat/>
    <w:rsid w:val="00660B5E"/>
    <w:pPr>
      <w:ind w:firstLine="0"/>
    </w:pPr>
    <w:rPr>
      <w:rFonts w:ascii="Times New Roman" w:hAnsi="Times New Roman" w:cstheme="minorBidi"/>
      <w:lang w:eastAsia="en-US"/>
    </w:rPr>
  </w:style>
  <w:style w:type="character" w:customStyle="1" w:styleId="TTULO2Char0">
    <w:name w:val="TÍTULO 2 Char"/>
    <w:basedOn w:val="Fontepargpadro"/>
    <w:link w:val="TTULO20"/>
    <w:rsid w:val="00660B5E"/>
    <w:rPr>
      <w:rFonts w:ascii="Times New Roman" w:hAnsi="Times New Roman"/>
      <w:sz w:val="24"/>
    </w:rPr>
  </w:style>
  <w:style w:type="paragraph" w:customStyle="1" w:styleId="TTULO1">
    <w:name w:val="TÍTULO 1"/>
    <w:basedOn w:val="Normal"/>
    <w:link w:val="TTULO1Char"/>
    <w:autoRedefine/>
    <w:qFormat/>
    <w:rsid w:val="00371DD1"/>
    <w:pPr>
      <w:ind w:firstLine="0"/>
    </w:pPr>
    <w:rPr>
      <w:rFonts w:ascii="Times New Roman" w:hAnsi="Times New Roman" w:cstheme="minorBidi"/>
      <w:b/>
      <w:caps/>
      <w:lang w:eastAsia="en-US"/>
    </w:rPr>
  </w:style>
  <w:style w:type="character" w:customStyle="1" w:styleId="TTULO1Char">
    <w:name w:val="TÍTULO 1 Char"/>
    <w:basedOn w:val="Fontepargpadro"/>
    <w:link w:val="TTULO1"/>
    <w:rsid w:val="00371DD1"/>
    <w:rPr>
      <w:rFonts w:ascii="Times New Roman" w:hAnsi="Times New Roman"/>
      <w:b/>
      <w:caps/>
      <w:sz w:val="24"/>
    </w:rPr>
  </w:style>
  <w:style w:type="paragraph" w:styleId="Ttulo">
    <w:name w:val="Title"/>
    <w:aliases w:val="SEÇÃO TERCIÁRIA"/>
    <w:basedOn w:val="Ttulo2"/>
    <w:next w:val="Normal"/>
    <w:link w:val="TtuloChar"/>
    <w:autoRedefine/>
    <w:uiPriority w:val="10"/>
    <w:qFormat/>
    <w:rsid w:val="00BE21E0"/>
    <w:pPr>
      <w:spacing w:line="240" w:lineRule="auto"/>
      <w:contextualSpacing/>
    </w:pPr>
    <w:rPr>
      <w:rFonts w:eastAsiaTheme="majorEastAsia" w:cstheme="majorBidi"/>
      <w:b/>
      <w:caps w:val="0"/>
      <w:spacing w:val="-10"/>
      <w:kern w:val="28"/>
      <w:szCs w:val="56"/>
    </w:rPr>
  </w:style>
  <w:style w:type="character" w:customStyle="1" w:styleId="TtuloChar">
    <w:name w:val="Título Char"/>
    <w:aliases w:val="SEÇÃO TERCIÁRIA Char"/>
    <w:basedOn w:val="Fontepargpadro"/>
    <w:link w:val="Ttulo"/>
    <w:uiPriority w:val="10"/>
    <w:rsid w:val="00BE21E0"/>
    <w:rPr>
      <w:rFonts w:ascii="Times New Roman" w:eastAsiaTheme="majorEastAsia" w:hAnsi="Times New Roman" w:cstheme="majorBidi"/>
      <w:b/>
      <w:bCs/>
      <w:spacing w:val="-10"/>
      <w:kern w:val="28"/>
      <w:sz w:val="24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093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0930"/>
    <w:rPr>
      <w:rFonts w:ascii="Arial" w:hAnsi="Arial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E40930"/>
    <w:rPr>
      <w:vertAlign w:val="superscript"/>
    </w:rPr>
  </w:style>
  <w:style w:type="character" w:styleId="Forte">
    <w:name w:val="Strong"/>
    <w:basedOn w:val="Fontepargpadro"/>
    <w:uiPriority w:val="22"/>
    <w:qFormat/>
    <w:rsid w:val="00882777"/>
    <w:rPr>
      <w:b/>
      <w:bCs/>
    </w:rPr>
  </w:style>
  <w:style w:type="paragraph" w:customStyle="1" w:styleId="trt0xe">
    <w:name w:val="trt0xe"/>
    <w:basedOn w:val="Normal"/>
    <w:rsid w:val="008514A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2E39D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06D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76913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FB0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al.am.leg.br/media/sapl/public/normajuridica/2015/8637/8637_texto_integral.pdf" TargetMode="External"/><Relationship Id="rId13" Type="http://schemas.openxmlformats.org/officeDocument/2006/relationships/hyperlink" Target="https://shre.ink/senap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re.ink/presosamazon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4065/2237-9460.2019v9n4ID10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jur.com.br/dl/infopen-levantament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re.ink/leiexecucaope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7D3A-8430-437F-927B-7B3027BD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Chrystine vasques guedes</dc:creator>
  <cp:keywords/>
  <dc:description/>
  <cp:lastModifiedBy>suzy Chrystine vasques guedes</cp:lastModifiedBy>
  <cp:revision>7</cp:revision>
  <dcterms:created xsi:type="dcterms:W3CDTF">2023-07-06T17:48:00Z</dcterms:created>
  <dcterms:modified xsi:type="dcterms:W3CDTF">2023-07-06T18:43:00Z</dcterms:modified>
</cp:coreProperties>
</file>