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DA CORRELAÇÃO ENTRE QUEIMADURAS NA INFÂNCIA E FATORES</w:t>
      </w:r>
      <w:r w:rsidDel="00000000" w:rsidR="00000000" w:rsidRPr="00000000">
        <w:rPr>
          <w:b w:val="1"/>
          <w:sz w:val="24"/>
          <w:szCs w:val="24"/>
          <w:rtl w:val="0"/>
        </w:rPr>
        <w:t xml:space="preserve">  ASSOCIADOS </w:t>
      </w:r>
    </w:p>
    <w:p w:rsidR="00000000" w:rsidDel="00000000" w:rsidP="00000000" w:rsidRDefault="00000000" w:rsidRPr="00000000" w14:paraId="00000002">
      <w:pPr>
        <w:shd w:fill="ffffff" w:val="clear"/>
        <w:spacing w:after="12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Carolina Cabral Carvalho¹, Isabela Custódio Gomes Daia¹, Laura Martins De Oliveira¹, Cibele Naves Lamouiner¹, Juliana Siqueira Felipe¹, Andreia Moreira da Silva Santos ².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¹. Discentes do curso de Medicina no Centro Universitário de Anápolis - UniEVANGÉLICA.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². Docente do curso de Medicina no Centro Universitário de Anápolis – UniEVANGÉLICA.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Queimaduras constituem um relevante problema de saúde pública e são a terceira principal causa de morte na população pediátrica. </w:t>
      </w:r>
      <w:r w:rsidDel="00000000" w:rsidR="00000000" w:rsidRPr="00000000">
        <w:rPr>
          <w:sz w:val="24"/>
          <w:szCs w:val="24"/>
          <w:rtl w:val="0"/>
        </w:rPr>
        <w:t xml:space="preserve">Boa parte das queimaduras em crianças é provocada por líquidos superaquecidos, contato e queimaduras por chama. O prognóstico a longo prazo depende, sobretudo, da abordagem e tratamento iniciais, que tem capacidade de diminuir a mortalidade, as complicações, as cicatrizes e a necessidade de futuras cirurgias reconstrutivas. Desse modo, a taxa de mortalidade diminuiu globalmente na última década, principalmente em crianças. Assim, objetivou-se analisar a relação existente entre determinados fatores e acidentes por queimaduras nos primeiros anos de vida, no intuito de proporcionar maior possibilidade de planejamento e manejo de políticas de prevenção a tratamento para crianças acidentadas.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Revisão integrativa de artigos coletados em plataformas do Public Medline (PubMed) e Scientific Eletronic Library Online (Scielo), com a pesquisa dos Descritores em Saúde (DeCS): “Child”, “Burns”, “Pediatrics”, “Intensive Care Units”, “Prognosis”, “Socioeconomic Factors” e “Precipitating Factors”. Foram utilizados artigos escritos na língua inglesa com anos de publicação entre 2015 e 2020.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DESENVOLVIMENTO: </w:t>
      </w:r>
      <w:r w:rsidDel="00000000" w:rsidR="00000000" w:rsidRPr="00000000">
        <w:rPr>
          <w:sz w:val="24"/>
          <w:szCs w:val="24"/>
          <w:rtl w:val="0"/>
        </w:rPr>
        <w:t xml:space="preserve">Nos estudos analisados, observou-se que o maior índice de acidente por queimaduras envolvia líquidos escaldantes (51,4%). Entretanto, a maior mortalidade estava no grupo que se acidentou pôr fogo (11,1% maior), incluindo lesões internas por inalação (mortalidade 32,5% superior), que envolve efeitos tóxicos da combustão. Considerando-se o tempo de internação, determinou-se que, quanto maior a área de superfície queimada e o índice de gravidade, maior o número de dias das crianças na UTI, sendo a mediana desses dias igual a 8 (num período de 1 a 403 dias). Por fim, constatou-se que filhos de mães adolescentes e com escolaridade baixa, tinham três vezes mais participação em incidentes do tipo.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Portanto, conhecer a respeito da relação entre a incidência de queimaduras e seu fatores associados é essencial para se elaborar programas preventivos direcionados a cada faixa etária e suas características. Compreendeu-se a importância do planejamento de medidas a serem tomadas nesses casos a fim de ter um impacto significativo na redução desses incidentes por queimadura, reduzindo, portanto, a morbidade, as sequelas e a mortalidade no público infantil.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