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31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Modalidade do Trabalho - Resumo Expandido</w:t>
      </w:r>
    </w:p>
    <w:p>
      <w:pPr>
        <w:pStyle w:val="Normal"/>
        <w:spacing w:lineRule="auto" w:line="331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AVALIAÇÃO DE POLÍTICAS PÚBLICAS MUNICIPAIS PARA O ENFRENTAMENTO DA COVID-19 EM SÃO PAULO: UMA ANÁLISE DA EFICÁCIA NORMATIVA NAS REGIÕES ADMINISTRATIVAS 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Soares, Jéssica Cristina.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vertAlign w:val="superscript"/>
        </w:rPr>
        <w:t>1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; Lunardi, Soraya Regina Gasparetto.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vertAlign w:val="superscript"/>
        </w:rPr>
        <w:t>2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 </w:t>
      </w:r>
    </w:p>
    <w:p>
      <w:pPr>
        <w:pStyle w:val="Normal"/>
        <w:spacing w:lineRule="auto" w:line="360"/>
        <w:jc w:val="center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1 Graduanda em Administração Pública pela Universidade Estadual Paulista “Júlio de Mesquita Filho” e bolsista CNPq, e-mail: </w:t>
      </w:r>
      <w:hyperlink r:id="rId2">
        <w:r>
          <w:rPr>
            <w:rFonts w:eastAsia="Times New Roman" w:cs="Times New Roman" w:ascii="Times New Roman" w:hAnsi="Times New Roman"/>
            <w:color w:val="0000FF"/>
            <w:sz w:val="20"/>
            <w:szCs w:val="20"/>
            <w:u w:val="single"/>
          </w:rPr>
          <w:t>jessica.soares@unesp.br</w:t>
        </w:r>
      </w:hyperlink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360"/>
        <w:jc w:val="center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2 Professora Livre Docente do Departamento de Administração Pública da Universidade Estadual Paulista “Júlio de Mesquita Filho”, e-mail: </w:t>
      </w:r>
      <w:hyperlink r:id="rId3">
        <w:r>
          <w:rPr>
            <w:rFonts w:eastAsia="Times New Roman" w:cs="Times New Roman" w:ascii="Times New Roman" w:hAnsi="Times New Roman"/>
            <w:color w:val="0000FF"/>
            <w:sz w:val="20"/>
            <w:szCs w:val="20"/>
            <w:u w:val="single"/>
          </w:rPr>
          <w:t>soraya.gasparetto@unesp.br</w:t>
        </w:r>
      </w:hyperlink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INTRODUÇÃO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Em fevereiro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de 2020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o Brasil registrou o primeiro caso da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COVID-19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(FERNANDEZ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et al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., 2020), atualmente é o segundo país com mais óbitos, registrando mais de 544 mil e </w:t>
      </w:r>
      <w:r>
        <w:rPr>
          <w:rFonts w:eastAsia="Times New Roman" w:cs="Times New Roman" w:ascii="Times New Roman" w:hAnsi="Times New Roman"/>
          <w:sz w:val="24"/>
          <w:szCs w:val="24"/>
        </w:rPr>
        <w:t>somando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mais de 19 </w:t>
      </w:r>
      <w:r>
        <w:rPr>
          <w:rFonts w:eastAsia="Times New Roman" w:cs="Times New Roman" w:ascii="Times New Roman" w:hAnsi="Times New Roman"/>
          <w:sz w:val="24"/>
          <w:szCs w:val="24"/>
        </w:rPr>
        <w:t>milhões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de caso</w:t>
      </w:r>
      <w:r>
        <w:rPr>
          <w:rFonts w:eastAsia="Times New Roman" w:cs="Times New Roman" w:ascii="Times New Roman" w:hAnsi="Times New Roman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</w:t>
      </w:r>
      <w:r>
        <w:rPr>
          <w:rFonts w:eastAsia="Times New Roman" w:cs="Times New Roman" w:ascii="Times New Roman" w:hAnsi="Times New Roman"/>
          <w:sz w:val="24"/>
          <w:szCs w:val="24"/>
        </w:rPr>
        <w:t>JHU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202</w:t>
      </w:r>
      <w:r>
        <w:rPr>
          <w:rFonts w:eastAsia="Times New Roman" w:cs="Times New Roman" w:ascii="Times New Roman" w:hAnsi="Times New Roman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). Em 11 de março de 2020 a Organização Mundial da Saúde - OMS classificou a doença como pandemia, desde então medidas de distanciamento social passaram a ser adotadas no Brasil (FERNANDEZ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et al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., 2020).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esmo com medidas administrat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ivas sendo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implementadas o número de infectados em determinadas regiões se </w:t>
      </w:r>
      <w:r>
        <w:rPr>
          <w:rFonts w:eastAsia="Times New Roman" w:cs="Times New Roman" w:ascii="Times New Roman" w:hAnsi="Times New Roman"/>
          <w:sz w:val="24"/>
          <w:szCs w:val="24"/>
        </w:rPr>
        <w:t>mantém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crescente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exemplo disso, é São Paulo um dos epicentros da </w:t>
      </w:r>
      <w:r>
        <w:rPr>
          <w:rFonts w:eastAsia="Times New Roman" w:cs="Times New Roman" w:ascii="Times New Roman" w:hAnsi="Times New Roman"/>
          <w:sz w:val="24"/>
          <w:szCs w:val="24"/>
        </w:rPr>
        <w:t>doença,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já registrou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mais de 13</w:t>
      </w:r>
      <w:r>
        <w:rPr>
          <w:rFonts w:eastAsia="Times New Roman" w:cs="Times New Roman" w:ascii="Times New Roman" w:hAnsi="Times New Roman"/>
          <w:sz w:val="24"/>
          <w:szCs w:val="24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mil mortes (SEADE, 2021), portanto, compete aos gestores a adoção de </w:t>
      </w:r>
      <w:r>
        <w:rPr>
          <w:rFonts w:eastAsia="Times New Roman" w:cs="Times New Roman" w:ascii="Times New Roman" w:hAnsi="Times New Roman"/>
          <w:sz w:val="24"/>
          <w:szCs w:val="24"/>
        </w:rPr>
        <w:t>políticas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públicas locais que assegurem os direitos previstos na Constituição e </w:t>
      </w:r>
      <w:r>
        <w:rPr>
          <w:rFonts w:eastAsia="Times New Roman" w:cs="Times New Roman" w:ascii="Times New Roman" w:hAnsi="Times New Roman"/>
          <w:sz w:val="24"/>
          <w:szCs w:val="24"/>
        </w:rPr>
        <w:t>combatam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as discriminaç</w:t>
      </w:r>
      <w:r>
        <w:rPr>
          <w:rFonts w:eastAsia="Times New Roman" w:cs="Times New Roman" w:ascii="Times New Roman" w:hAnsi="Times New Roman"/>
          <w:sz w:val="24"/>
          <w:szCs w:val="24"/>
        </w:rPr>
        <w:t>ões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da COVID-19, estimulando a adoção de uma conduta desejável, saudável e segura da população (Arquitetura da escolha -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nudge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 (CARVALHO; FERREIRA, 2020).</w:t>
      </w:r>
    </w:p>
    <w:p>
      <w:pPr>
        <w:pStyle w:val="Normal"/>
        <w:spacing w:lineRule="auto" w:line="360"/>
        <w:ind w:firstLine="708"/>
        <w:jc w:val="both"/>
        <w:rPr/>
      </w:pPr>
      <w:bookmarkStart w:id="0" w:name="_heading=h.gjdgxs"/>
      <w:bookmarkEnd w:id="0"/>
      <w:r>
        <w:rPr>
          <w:rFonts w:eastAsia="Times New Roman" w:cs="Times New Roman" w:ascii="Times New Roman" w:hAnsi="Times New Roman"/>
          <w:sz w:val="24"/>
          <w:szCs w:val="24"/>
        </w:rPr>
        <w:t>Diante disso,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a problemática da pesquisa caracteriza-se por mapear e analisar as políticas públicas de enfrentamento da COVID-19 nas 9 regiões </w:t>
      </w:r>
      <w:r>
        <w:rPr>
          <w:rFonts w:eastAsia="Times New Roman" w:cs="Times New Roman" w:ascii="Times New Roman" w:hAnsi="Times New Roman"/>
          <w:sz w:val="24"/>
          <w:szCs w:val="24"/>
        </w:rPr>
        <w:t>administrativas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do Estado de São Paulo (analisaremos um município de cada região) no primeiro semestre de 2020, averiguando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se as medidas legislativas implementadas são eficazes para a diminuição da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disseminação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do vírus.</w:t>
      </w:r>
    </w:p>
    <w:p>
      <w:pPr>
        <w:pStyle w:val="Normal"/>
        <w:spacing w:lineRule="auto" w:line="360" w:before="0" w:after="80"/>
        <w:ind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OBJETIVOS</w:t>
      </w:r>
    </w:p>
    <w:p>
      <w:pPr>
        <w:pStyle w:val="Normal"/>
        <w:spacing w:lineRule="auto" w:line="360" w:before="0" w:after="80"/>
        <w:ind w:firstLine="720"/>
        <w:jc w:val="both"/>
        <w:rPr>
          <w:rFonts w:ascii="Times" w:hAnsi="Times" w:eastAsia="Times" w:cs="Times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O objetivo desta pesquisa é identificar e analisar as normas e regulamentos de políticas públicas municipais para o enfrentamento, a prevenção e o controle da disseminação da COVID-19 seguindo as orientações do Ministério da Saúde e da OMS nas 9 regiões administrativas de São Paulo: Araçatuba, Bauru, Campinas, Central, Ribeirão Preto, Santos, São José do Rio Preto, São José dos Campos e Sorocaba.</w:t>
      </w:r>
    </w:p>
    <w:p>
      <w:pPr>
        <w:pStyle w:val="Normal"/>
        <w:spacing w:lineRule="auto" w:line="360" w:before="0" w:after="8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MATERIAIS E MÉTODOS</w:t>
      </w:r>
    </w:p>
    <w:p>
      <w:pPr>
        <w:pStyle w:val="Normal"/>
        <w:shd w:val="clear" w:color="auto" w:fill="FFFFFF"/>
        <w:spacing w:lineRule="auto" w:line="360"/>
        <w:ind w:firstLine="5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Para atingir ao objetivo </w:t>
      </w:r>
      <w:r>
        <w:rPr>
          <w:rFonts w:eastAsia="Times New Roman" w:cs="Times New Roman" w:ascii="Times New Roman" w:hAnsi="Times New Roman"/>
          <w:sz w:val="24"/>
          <w:szCs w:val="24"/>
        </w:rPr>
        <w:t>proposto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será utilizado o método da dogmática jurídica,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permitindo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interpretações e reflexões da</w:t>
      </w:r>
      <w:r>
        <w:rPr>
          <w:rFonts w:eastAsia="Times New Roman" w:cs="Times New Roman" w:ascii="Times New Roman" w:hAnsi="Times New Roman"/>
          <w:sz w:val="24"/>
          <w:szCs w:val="24"/>
        </w:rPr>
        <w:t>s políticas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públicas municipais de combate </w:t>
      </w:r>
      <w:r>
        <w:rPr>
          <w:rFonts w:eastAsia="Times New Roman" w:cs="Times New Roman" w:ascii="Times New Roman" w:hAnsi="Times New Roman"/>
          <w:sz w:val="24"/>
          <w:szCs w:val="24"/>
        </w:rPr>
        <w:t>à pandemia.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Para isso será realizado um levantamento documental das legislações e bibliográfico de publicações dos pesquisadores na área e de organizações internacionais como a Organização para a Cooperação e Desenvolvimento Econômico - OCDE e OMS (MACHADO, 2017). Para análise dos impactos serão utilizadas as etapas com base em estudos de </w:t>
      </w:r>
      <w:r>
        <w:rPr>
          <w:rFonts w:eastAsia="Times New Roman" w:cs="Times New Roman" w:ascii="Times New Roman" w:hAnsi="Times New Roman"/>
          <w:sz w:val="24"/>
          <w:szCs w:val="24"/>
        </w:rPr>
        <w:t>Machado (2017) e European Commission (2019):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1 -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Elaboração de um banco de dados para uma análise mista – quantitativa e qualitativa das políticas públicas locais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para o enfrentamento da COVID -19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Foi escolhido um município de cada uma das 9 regiões administrativas delimitadas, sendo eles os que levam o nome da região, exceto a Central que será analisado o município de Araraquara.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O marco temporal para a seleção das normas é a Lei 13.929/20 que </w:t>
      </w:r>
      <w:r>
        <w:rPr>
          <w:rFonts w:eastAsia="Times New Roman" w:cs="Times New Roman" w:ascii="Times New Roman" w:hAnsi="Times New Roman"/>
          <w:sz w:val="24"/>
          <w:szCs w:val="24"/>
        </w:rPr>
        <w:t>dispõe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sobre as medidas para o enfrentamento da COVID-19 na federação (CORIOLANO, 2020).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Para a escolha dos municípios foram considerados os seguintes aspectos: </w:t>
      </w:r>
    </w:p>
    <w:p>
      <w:pPr>
        <w:pStyle w:val="Normal"/>
        <w:shd w:val="clear" w:color="auto" w:fill="FFFFFF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a) </w:t>
      </w:r>
      <w:r>
        <w:rPr>
          <w:rFonts w:cs="Times New Roman" w:ascii="Times New Roman" w:hAnsi="Times New Roman"/>
          <w:b/>
          <w:bCs/>
          <w:sz w:val="24"/>
          <w:szCs w:val="24"/>
        </w:rPr>
        <w:t>IDHM de 2010 (0,800 – 1,000 = Muito Alto/ 0,700 – 0,799 = Alto):</w:t>
      </w:r>
      <w:r>
        <w:rPr>
          <w:rFonts w:cs="Times New Roman" w:ascii="Times New Roman" w:hAnsi="Times New Roman"/>
          <w:sz w:val="24"/>
          <w:szCs w:val="24"/>
        </w:rPr>
        <w:t xml:space="preserve"> Araçatuba (0,788), Araraquara (0,815), Bauru (0,801), Campinas (0,805), Ribeirão Preto (0,8), Santos (0,84), São José do Rio Preto (0,797), São José dos Campos (0,807) e Sorocaba (0,798) </w:t>
      </w:r>
      <w:r>
        <w:rPr>
          <w:rFonts w:cs="Times New Roman" w:ascii="Times New Roman" w:hAnsi="Times New Roman"/>
          <w:sz w:val="24"/>
          <w:szCs w:val="24"/>
          <w:highlight w:val="white"/>
        </w:rPr>
        <w:t>(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ATLAS DO DESENVOLVIMENTO HUMANO NO BRASIL</w:t>
      </w:r>
      <w:r>
        <w:rPr>
          <w:rFonts w:cs="Times New Roman" w:ascii="Times New Roman" w:hAnsi="Times New Roman"/>
          <w:sz w:val="24"/>
          <w:szCs w:val="24"/>
          <w:highlight w:val="white"/>
        </w:rPr>
        <w:t>, 2020).</w:t>
      </w:r>
    </w:p>
    <w:p>
      <w:pPr>
        <w:pStyle w:val="Normal"/>
        <w:shd w:val="clear" w:color="auto" w:fill="FFFFFF"/>
        <w:spacing w:lineRule="auto" w:line="360"/>
        <w:ind w:firstLine="72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b)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O tamanho populacional: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Araçatuba (190.921), Araraquara (228.792), Bauru (365.523), Campinas (1.181.555), Ribeirão Preto (688.894), Santos (429.513), São José do Rio Preto (450.361), São José dos Campos (716.688) e Sorocaba (663.739) (BIBLIOTECA VIRTUAL DO GOVERNO DO ESTADO DE SÃO PAULO, 2021).</w:t>
      </w:r>
    </w:p>
    <w:p>
      <w:pPr>
        <w:pStyle w:val="Normal"/>
        <w:shd w:val="clear" w:color="auto" w:fill="FFFFFF"/>
        <w:spacing w:lineRule="auto" w:line="360"/>
        <w:ind w:firstLine="72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c)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Localização: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Os municípios escolhidos estão espalhados pelo Estado de São Paulo, o que permite um panorama mais completo para avaliação da eficácia normativa.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2 - Análise da presença de boas práticas definidas pela OCDE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(2020)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com base no estudo "Políticas de respostas das cidades” – categorias: “Distanciamento social e confinamento” e </w:t>
      </w:r>
      <w:r>
        <w:rPr>
          <w:rFonts w:eastAsia="Times New Roman" w:cs="Times New Roman" w:ascii="Times New Roman" w:hAnsi="Times New Roman"/>
          <w:sz w:val="24"/>
          <w:szCs w:val="24"/>
        </w:rPr>
        <w:t>"Práticas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de trabalho e </w:t>
      </w:r>
      <w:r>
        <w:rPr>
          <w:rFonts w:eastAsia="Times New Roman" w:cs="Times New Roman" w:ascii="Times New Roman" w:hAnsi="Times New Roman"/>
          <w:sz w:val="24"/>
          <w:szCs w:val="24"/>
        </w:rPr>
        <w:t>padrões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de deslocamento”; Além da utilização do software RQDA (permitindo realizar análises qualitativas de forma mais eficiente).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3 - Análise dos resultados de cada uma das iniciativas municipais estabelecendo uma comparação dos resultados obtidos nas 9 regiões administrativas de São Paulo.  Os resultados encontrados serão comparados por análises mistas. É nesta etapa que serão analisados os dados estatísticos do número de infectados pela COVD-19 e os impactos da implementação das políticas econômicas municipais, permitindo averiguar a eficácia das normas.</w:t>
      </w:r>
    </w:p>
    <w:p>
      <w:pPr>
        <w:pStyle w:val="Normal"/>
        <w:shd w:val="clear" w:color="auto" w:fill="FFFFFF"/>
        <w:spacing w:lineRule="auto" w:line="36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Para aferição da qualidade legislativa das medidas econômicas, estabeleceremos um sistema de pontuação (corresponde, não corresponde ou corresponde parcialmente) em concordância com as boas práticas definidas pela OCDE.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RESULTADOS E DISCUSSÕES</w:t>
      </w:r>
    </w:p>
    <w:p>
      <w:pPr>
        <w:pStyle w:val="Normal"/>
        <w:spacing w:lineRule="auto" w:line="360"/>
        <w:ind w:firstLine="72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 pesquisa está em andamento, estamos elaborando o banco de dados normativo. Iniciamos a coleta de dados pelos municípios de Araçatuba, Araraquara e Campinas.  Essa seleção sucedeu com base no IDHM, no tamanho populacional e na localização territorial- Araçatuba e Campinas estão nas extremidades do Estado e Araraquara no “centro” permitindo um panorama geral. Os critérios para a seleção dessas normas estão de acordo com as orientações do Ministério da Saúde e OMS, quando e em qual município estabeleceu:</w:t>
      </w:r>
      <w:r>
        <w:rPr/>
        <w:t xml:space="preserve"> 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) isolamento social; B) Quarentena; C) Medidas restritivas para os comércios locais (abertura e fechamento) e os serviços públicos; D) Prevenção individual com etiqueta respiratória (uso de mascaras obrigatório); E)  Outros – Medidas diferenciadas que não se enquadram nas demais recomendações (CORIOLANO, 2020; MONTEIRO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et al</w:t>
      </w:r>
      <w:r>
        <w:rPr>
          <w:rFonts w:eastAsia="Times New Roman" w:cs="Times New Roman" w:ascii="Times New Roman" w:hAnsi="Times New Roman"/>
          <w:sz w:val="24"/>
          <w:szCs w:val="24"/>
        </w:rPr>
        <w:t>., 2020).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Até o presente momento obtivemos os seguintes resultados:</w:t>
      </w:r>
    </w:p>
    <w:p>
      <w:pPr>
        <w:pStyle w:val="Caption"/>
        <w:keepNext w:val="true"/>
        <w:jc w:val="center"/>
        <w:rPr>
          <w:rFonts w:ascii="Times New Roman" w:hAnsi="Times New Roman" w:cs="Times New Roman"/>
          <w:i w:val="false"/>
          <w:i w:val="false"/>
          <w:iCs w:val="false"/>
          <w:sz w:val="20"/>
          <w:szCs w:val="20"/>
        </w:rPr>
      </w:pPr>
      <w:bookmarkStart w:id="1" w:name="_Hlk77998757"/>
      <w:bookmarkEnd w:id="1"/>
      <w:r>
        <w:rPr>
          <w:rFonts w:cs="Times New Roman" w:ascii="Times New Roman" w:hAnsi="Times New Roman"/>
          <w:i w:val="false"/>
          <w:iCs w:val="false"/>
          <w:sz w:val="20"/>
          <w:szCs w:val="20"/>
        </w:rPr>
        <w:t xml:space="preserve">Tabela </w:t>
      </w:r>
      <w:r>
        <w:rPr>
          <w:rFonts w:cs="Times New Roman" w:ascii="Times New Roman" w:hAnsi="Times New Roman"/>
          <w:i w:val="false"/>
          <w:iCs w:val="false"/>
          <w:sz w:val="20"/>
          <w:szCs w:val="20"/>
        </w:rPr>
        <w:fldChar w:fldCharType="begin"/>
      </w:r>
      <w:r>
        <w:rPr>
          <w:sz w:val="20"/>
          <w:i w:val="false"/>
          <w:szCs w:val="20"/>
          <w:iCs w:val="false"/>
          <w:rFonts w:cs="Times New Roman" w:ascii="Times New Roman" w:hAnsi="Times New Roman"/>
        </w:rPr>
        <w:instrText> SEQ Tabela \* ARABIC </w:instrText>
      </w:r>
      <w:r>
        <w:rPr>
          <w:sz w:val="20"/>
          <w:i w:val="false"/>
          <w:szCs w:val="20"/>
          <w:iCs w:val="false"/>
          <w:rFonts w:cs="Times New Roman" w:ascii="Times New Roman" w:hAnsi="Times New Roman"/>
        </w:rPr>
        <w:fldChar w:fldCharType="separate"/>
      </w:r>
      <w:r>
        <w:rPr>
          <w:sz w:val="20"/>
          <w:i w:val="false"/>
          <w:szCs w:val="20"/>
          <w:iCs w:val="false"/>
          <w:rFonts w:cs="Times New Roman" w:ascii="Times New Roman" w:hAnsi="Times New Roman"/>
        </w:rPr>
        <w:t>1</w:t>
      </w:r>
      <w:r>
        <w:rPr>
          <w:sz w:val="20"/>
          <w:i w:val="false"/>
          <w:szCs w:val="20"/>
          <w:iCs w:val="false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i w:val="false"/>
          <w:iCs w:val="false"/>
          <w:sz w:val="20"/>
          <w:szCs w:val="20"/>
        </w:rPr>
        <w:t>: Resultado do banco de dados normativo</w:t>
      </w:r>
    </w:p>
    <w:tbl>
      <w:tblPr>
        <w:tblW w:w="7875" w:type="dxa"/>
        <w:jc w:val="left"/>
        <w:tblInd w:w="324" w:type="dxa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365"/>
        <w:gridCol w:w="1590"/>
        <w:gridCol w:w="1560"/>
        <w:gridCol w:w="1785"/>
        <w:gridCol w:w="1575"/>
      </w:tblGrid>
      <w:tr>
        <w:trPr>
          <w:trHeight w:val="584" w:hRule="atLeast"/>
        </w:trPr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  <w:shd w:color="EEEEEE" w:fill="FFFFFF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Municípios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shd w:color="EEEEEE" w:fill="FFFFFF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Legislações Encontradas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color="EEEEEE" w:fill="FFFFFF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Legislações Selecionadas</w:t>
            </w:r>
          </w:p>
        </w:tc>
        <w:tc>
          <w:tcPr>
            <w:tcW w:w="1785" w:type="dxa"/>
            <w:tcBorders>
              <w:top w:val="single" w:sz="4" w:space="0" w:color="000000"/>
              <w:bottom w:val="single" w:sz="4" w:space="0" w:color="000000"/>
            </w:tcBorders>
            <w:shd w:color="EEEEEE" w:fill="FFFFFF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Alterações nas Legislações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  <w:shd w:color="EEEEEE" w:fill="FFFFFF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Mortes/100 mil hab.</w:t>
            </w:r>
          </w:p>
        </w:tc>
      </w:tr>
      <w:tr>
        <w:trPr>
          <w:trHeight w:val="174" w:hRule="atLeast"/>
        </w:trPr>
        <w:tc>
          <w:tcPr>
            <w:tcW w:w="1365" w:type="dxa"/>
            <w:tcBorders/>
            <w:shd w:color="EEEEEE" w:fill="FFFFFF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Araçatuba</w:t>
            </w:r>
          </w:p>
        </w:tc>
        <w:tc>
          <w:tcPr>
            <w:tcW w:w="1590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560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5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/>
              <w:t>20,5</w:t>
            </w:r>
          </w:p>
        </w:tc>
      </w:tr>
      <w:tr>
        <w:trPr>
          <w:trHeight w:val="174" w:hRule="atLeast"/>
        </w:trPr>
        <w:tc>
          <w:tcPr>
            <w:tcW w:w="1365" w:type="dxa"/>
            <w:tcBorders/>
            <w:shd w:color="EEEEEE" w:fill="FFFFFF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Araraquara</w:t>
            </w:r>
          </w:p>
        </w:tc>
        <w:tc>
          <w:tcPr>
            <w:tcW w:w="1590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560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5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>
        <w:trPr>
          <w:trHeight w:val="174" w:hRule="atLeast"/>
        </w:trPr>
        <w:tc>
          <w:tcPr>
            <w:tcW w:w="1365" w:type="dxa"/>
            <w:tcBorders/>
            <w:shd w:color="EEEEEE" w:fill="FFFFFF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Campinas</w:t>
            </w:r>
          </w:p>
        </w:tc>
        <w:tc>
          <w:tcPr>
            <w:tcW w:w="1590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560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85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75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13,7</w:t>
            </w:r>
          </w:p>
        </w:tc>
      </w:tr>
      <w:tr>
        <w:trPr>
          <w:trHeight w:val="174" w:hRule="atLeast"/>
        </w:trPr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  <w:shd w:color="EEEEEE" w:fill="FFFFFF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85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No momento da pesquisa foram selecionadas: Leis ordinárias, complementares e decretos municipais.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highlight w:val="white"/>
        </w:rPr>
        <w:t>* Na coluna mortes/100 mil habitantes foram considerados os dados dos últimos 14 dias disponibilizado pelo site do SEADE – acesso em 23 de julho de 2021.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Fonte: Autoria Própria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De acordo com a tabela 1 e com o avanço da pesquisa observa-se que de 736 normas encontradas de 06/02/20 a 30/06/20 somente 42 medidas se enquadram nos critérios definidos.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Dessas 42 medidas, selecionamos 8 decretos municipais de Araçatuba; 3 leis ordinárias e 9 decretos municipais de Araraquara; e 5 leis ordinárias e 17 decretos municipais de Campinas. No que tange às 47 alterações dessas medidas, apesar do número, em geral, não são alterações significativas, tratam-se de prorrogações, mudanças de horários, etc. </w:t>
      </w:r>
      <w:bookmarkStart w:id="2" w:name="docs-internal-guid-5ea530e6-7fff-73b5-ae"/>
      <w:bookmarkEnd w:id="2"/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Diante disso, observamos que os municípios adotaram estratégias divergentes de combate ao vírus, o que consequentemente gerou um impacto diferenciado.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CONSIDERAÇÕES FINAIS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Com o desenvolvimento da pesquisa concluímos que para uma maior efetividade das políticas públicas de combate a COVID-19 é necessária uma cooperação dos entes federados, todavia, no primeiro semestre de 2020 presenciávamos através das mídias o oposto. Enquanto o presidente fazia um discurso em prol da economia e rejeitando a crise sanitária, os governadores Estaduais e Municipais atuavam com medidas seguindo as recomendações da OMS, visando o distanciamento social e a prevenção individual (CIMINI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highlight w:val="white"/>
        </w:rPr>
        <w:t>et al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., 2020).  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Outro ponto que destaca a falta de atuação conjunta nos níveis federativos é a análise da ADI 6341 pelo Supremo Tribunal Federal. A MP 926/20 editada pelo Governo Federal que regulava a compra de bens, serviços e insumo, descaracterizava o sistema federativo pois concentrava os poderes decisórios no presidente, sendo inconstitucional. Diante da atual crise o federalismo cooperativo, faz-se necessário para uma atuação conjunta dos entes de forma uniforme, propiciando uma maior efetividade na elaboração e implementação de políticas públicas (COLOMBO; LUNARDI, 2021).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REFERÊNCIAS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  <w:br/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ATLAS DO DESENVOLVIMENTO HUMANO NO BRASIL.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en-US"/>
        </w:rPr>
        <w:t xml:space="preserve">PNUD BRASIL, IPEA, FJP.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highlight w:val="white"/>
          <w:lang w:val="en-US"/>
        </w:rPr>
        <w:t>Ranking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en-US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highlight w:val="white"/>
          <w:lang w:val="en-US"/>
        </w:rPr>
        <w:t>AtlasBrasil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en-US"/>
        </w:rPr>
        <w:t xml:space="preserve">. 2020.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Disponível em: http://www.atlasbrasil.org.br/ranking. Acesso em 27 de jun. de 2021.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BIBLIOTECA VIRTUAL DO GOVERNO DO ESTADO DE SÃO PAULO.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São Paulo: população dos municípios paulistas</w:t>
      </w:r>
      <w:r>
        <w:rPr>
          <w:rFonts w:eastAsia="Times New Roman" w:cs="Times New Roman" w:ascii="Times New Roman" w:hAnsi="Times New Roman"/>
          <w:sz w:val="24"/>
          <w:szCs w:val="24"/>
        </w:rPr>
        <w:t>. Abr. de 2021. Disponível em: http://www.bibliotecavirtual.sp.gov.br/temas/sao-paulo/sao-paulo-populacao-dos-municipios-paulistas.php. Acesso em 25 de jun. de 2021.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CARVALHO, Diógenes; FERREIRA, Vitor. Políticas públicas e as lições preliminares da Covid-19.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Conjur</w:t>
      </w:r>
      <w:r>
        <w:rPr>
          <w:rFonts w:eastAsia="Times New Roman" w:cs="Times New Roman" w:ascii="Times New Roman" w:hAnsi="Times New Roman"/>
          <w:sz w:val="24"/>
          <w:szCs w:val="24"/>
        </w:rPr>
        <w:t>. 01 de abr. de 2020. Disponível em: https://www.conjur.com.br/2020-abr-01/garantias-consumo-politicas-publicas-licoes-preliminares-covid-19. Acesso em 27 de maio de 2020.</w:t>
        <w:br/>
        <w:t xml:space="preserve">CIMINI, Fernanda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et al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Nota Técnica: Análise das primeiras respostas políticas do Governo Brasileiro para o enfrentamento da COVID-19 disponíveis no Repositório Global Polimap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. UFMG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06 de maio de 2020. Disponível em: </w:t>
      </w:r>
      <w:hyperlink r:id="rId4">
        <w:r>
          <w:rPr>
            <w:rStyle w:val="LinkdaInternet"/>
            <w:rFonts w:eastAsia="Times New Roman" w:cs="Times New Roman" w:ascii="Times New Roman" w:hAnsi="Times New Roman"/>
            <w:color w:val="auto"/>
            <w:sz w:val="24"/>
            <w:szCs w:val="24"/>
            <w:u w:val="none"/>
          </w:rPr>
          <w:t>https://www.cedeplar.ufmg.br/noticias/1242-nota-tecnica-analise-das-primeiras-respostas-politicas-do-governo-brasileiro-para-o-enfrentamento-da-covid-19-disponiveis-no-repositorio-global-polimap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>. Acesso em 19 de jul. de 2021.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COLOMBO, Luciléia; LUNARDI, Soraya. A democracia brasileira e o federalismo: A atuação do supremo tribunal federal na decisão sobre o COVID-19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10 de maio de 2021.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Ambivalências</w:t>
      </w:r>
      <w:r>
        <w:rPr>
          <w:rFonts w:eastAsia="Times New Roman" w:cs="Times New Roman" w:ascii="Times New Roman" w:hAnsi="Times New Roman"/>
          <w:sz w:val="24"/>
          <w:szCs w:val="24"/>
        </w:rPr>
        <w:t>, v.8, n.16, p.107-127.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CORIOLANO, Thiago. Desafios ao federalismo: A covid-19 e o debate em torno das políticas públicas locais.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Migalhas</w:t>
      </w:r>
      <w:r>
        <w:rPr>
          <w:rFonts w:eastAsia="Times New Roman" w:cs="Times New Roman" w:ascii="Times New Roman" w:hAnsi="Times New Roman"/>
          <w:sz w:val="24"/>
          <w:szCs w:val="24"/>
        </w:rPr>
        <w:t>. 30 de abr. de 2020. Disponível em:</w:t>
      </w:r>
      <w:hyperlink r:id="rId5">
        <w:r>
          <w:rPr>
            <w:rFonts w:eastAsia="Times New Roman" w:cs="Times New Roman" w:ascii="Times New Roman" w:hAnsi="Times New Roman"/>
            <w:sz w:val="24"/>
            <w:szCs w:val="24"/>
          </w:rPr>
          <w:t xml:space="preserve"> </w:t>
        </w:r>
      </w:hyperlink>
      <w:hyperlink r:id="rId6">
        <w:r>
          <w:rPr>
            <w:rFonts w:eastAsia="Times New Roman" w:cs="Times New Roman" w:ascii="Times New Roman" w:hAnsi="Times New Roman"/>
            <w:sz w:val="24"/>
            <w:szCs w:val="24"/>
          </w:rPr>
          <w:t>https://www.migalhas.com.br/depeso/325889/desafios-ao-federalismo-a-covid-19-e-o-debate-em-torno-das-politicas-publicas-locais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Acesso em 27 de maio de 2020.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EUROPEAN COMMISSION (04-2019). 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>Opinion&amp;SocialBetter regulation taking stock and sustaining our commitment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</w:rPr>
        <w:t>Disponível em:</w:t>
      </w:r>
      <w:hyperlink r:id="rId7">
        <w:r>
          <w:rPr>
            <w:rFonts w:eastAsia="Times New Roman" w:cs="Times New Roman" w:ascii="Times New Roman" w:hAnsi="Times New Roman"/>
            <w:sz w:val="24"/>
            <w:szCs w:val="24"/>
          </w:rPr>
          <w:t xml:space="preserve"> </w:t>
        </w:r>
      </w:hyperlink>
      <w:hyperlink r:id="rId8">
        <w:r>
          <w:rPr>
            <w:rFonts w:eastAsia="Times New Roman" w:cs="Times New Roman" w:ascii="Times New Roman" w:hAnsi="Times New Roman"/>
            <w:sz w:val="24"/>
            <w:szCs w:val="24"/>
          </w:rPr>
          <w:t>https://ec.europa.eu/info/law/law-making-process/planning-and-proposing-law/better-regulation-why-and-how_pt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>. Acesso em 5 de maio de 2020.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FERNANDEZ, Michelle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et al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Estados diante da pandemia de Covid-19: Uma discussão sobre distanciamento social e baixa arrecadação.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JOTA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19 ago. de 2020. Disponível em: </w:t>
      </w:r>
      <w:hyperlink r:id="rId9">
        <w:r>
          <w:rPr>
            <w:rStyle w:val="LinkdaInternet"/>
            <w:rFonts w:eastAsia="Times New Roman" w:cs="Times New Roman" w:ascii="Times New Roman" w:hAnsi="Times New Roman"/>
            <w:color w:val="000000" w:themeColor="text1"/>
            <w:sz w:val="24"/>
            <w:szCs w:val="24"/>
            <w:u w:val="none"/>
          </w:rPr>
          <w:t>https://www.jota.info/opiniao-e-analise/artigos/estados-diante-da-pandemia-de-covid-19-19082020</w:t>
        </w:r>
      </w:hyperlink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/>
        </w:rPr>
        <w:t>Acesso em 23 de jul. de 2021.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JHU. 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>COVID-19 Dashboard by the Center for Systems Science and Engineering (CSSE) at Johns Hopkins University (JHU)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</w:rPr>
        <w:t>Disponível em:</w:t>
      </w:r>
      <w:r>
        <w:fldChar w:fldCharType="begin"/>
      </w:r>
      <w:r>
        <w:rPr>
          <w:sz w:val="24"/>
          <w:szCs w:val="24"/>
          <w:rFonts w:eastAsia="Times New Roman" w:cs="Times New Roman" w:ascii="Times New Roman" w:hAnsi="Times New Roman"/>
        </w:rPr>
        <w:instrText> HYPERLINK "https://gisanddata.maps.arcgis.com/apps/opsdashboard/index.html" \l "/bda7594740fd40299423467b48e9ecf6"</w:instrText>
      </w:r>
      <w:r>
        <w:rPr>
          <w:sz w:val="24"/>
          <w:szCs w:val="24"/>
          <w:rFonts w:eastAsia="Times New Roman" w:cs="Times New Roman" w:ascii="Times New Roman" w:hAnsi="Times New Roman"/>
        </w:rPr>
        <w:fldChar w:fldCharType="separate"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  <w:rFonts w:eastAsia="Times New Roman" w:cs="Times New Roman" w:ascii="Times New Roman" w:hAnsi="Times New Roman"/>
        </w:rPr>
        <w:fldChar w:fldCharType="end"/>
      </w:r>
      <w:r>
        <w:fldChar w:fldCharType="begin"/>
      </w:r>
      <w:r>
        <w:rPr>
          <w:sz w:val="24"/>
          <w:szCs w:val="24"/>
          <w:rFonts w:eastAsia="Times New Roman" w:cs="Times New Roman" w:ascii="Times New Roman" w:hAnsi="Times New Roman"/>
        </w:rPr>
        <w:instrText> HYPERLINK "https://gisanddata.maps.arcgis.com/apps/opsdashboard/index.html" \l "/bda7594740fd40299423467b48e9ecf6"</w:instrText>
      </w:r>
      <w:r>
        <w:rPr>
          <w:sz w:val="24"/>
          <w:szCs w:val="24"/>
          <w:rFonts w:eastAsia="Times New Roman" w:cs="Times New Roman" w:ascii="Times New Roman" w:hAnsi="Times New Roman"/>
        </w:rPr>
        <w:fldChar w:fldCharType="separate"/>
      </w:r>
      <w:r>
        <w:rPr>
          <w:rFonts w:eastAsia="Times New Roman" w:cs="Times New Roman" w:ascii="Times New Roman" w:hAnsi="Times New Roman"/>
          <w:sz w:val="24"/>
          <w:szCs w:val="24"/>
        </w:rPr>
        <w:t>https://gisanddata.maps.arcgis.com/apps/opsdashboard/index.html#/bda7594740fd40299423467b48e9ecf6</w:t>
      </w:r>
      <w:r>
        <w:rPr>
          <w:sz w:val="24"/>
          <w:szCs w:val="24"/>
          <w:rFonts w:eastAsia="Times New Roman" w:cs="Times New Roman" w:ascii="Times New Roman" w:hAnsi="Times New Roman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</w:rPr>
        <w:t>. Acesso em 20 de jul. de 2021.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MACHADO, Maíra (Org.).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Pesquisar empiricamente o direito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São Paulo: Rede de Estudos Empíricos em direito, 2017. 428p. 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MONTEIRO, Natália </w:t>
      </w:r>
      <w:r>
        <w:rPr>
          <w:rFonts w:cs="Times New Roman" w:ascii="Times New Roman" w:hAnsi="Times New Roman"/>
          <w:i/>
          <w:iCs/>
          <w:sz w:val="24"/>
          <w:szCs w:val="24"/>
        </w:rPr>
        <w:t>et al</w:t>
      </w:r>
      <w:r>
        <w:rPr>
          <w:rFonts w:cs="Times New Roman" w:ascii="Times New Roman" w:hAnsi="Times New Roman"/>
          <w:sz w:val="24"/>
          <w:szCs w:val="24"/>
        </w:rPr>
        <w:t xml:space="preserve">. Saúde anuncia orientações para evitar a disseminação do coronavírus. </w:t>
      </w:r>
      <w:r>
        <w:rPr>
          <w:rFonts w:cs="Times New Roman" w:ascii="Times New Roman" w:hAnsi="Times New Roman"/>
          <w:b/>
          <w:bCs/>
          <w:sz w:val="24"/>
          <w:szCs w:val="24"/>
        </w:rPr>
        <w:t>Ministério da Saúde</w:t>
      </w:r>
      <w:r>
        <w:rPr>
          <w:rFonts w:cs="Times New Roman" w:ascii="Times New Roman" w:hAnsi="Times New Roman"/>
          <w:sz w:val="24"/>
          <w:szCs w:val="24"/>
        </w:rPr>
        <w:t xml:space="preserve">. 13 de mar. de 2020. Disponível em: </w:t>
      </w:r>
      <w:hyperlink r:id="rId10">
        <w:r>
          <w:rPr>
            <w:rStyle w:val="LinkdaInternet"/>
            <w:rFonts w:cs="Times New Roman" w:ascii="Times New Roman" w:hAnsi="Times New Roman"/>
            <w:color w:val="auto"/>
            <w:sz w:val="24"/>
            <w:szCs w:val="24"/>
            <w:u w:val="none"/>
          </w:rPr>
          <w:t>https://antigo.saude.gov.br/noticias/agencia-saude/46540-saude-anuncia-orientacoes-para-evitar-a-disseminacao-do-coronavirus</w:t>
        </w:r>
      </w:hyperlink>
      <w:r>
        <w:rPr>
          <w:rFonts w:cs="Times New Roman" w:ascii="Times New Roman" w:hAnsi="Times New Roman"/>
          <w:sz w:val="24"/>
          <w:szCs w:val="24"/>
        </w:rPr>
        <w:t>. Acesso em 18 de maio de 2020.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OCDE. P</w:t>
      </w:r>
      <w:r>
        <w:rPr>
          <w:rFonts w:cs="Times New Roman" w:ascii="Times New Roman" w:hAnsi="Times New Roman"/>
          <w:b/>
          <w:sz w:val="24"/>
          <w:szCs w:val="24"/>
        </w:rPr>
        <w:t>olíticas de respostas das cidades</w:t>
      </w:r>
      <w:r>
        <w:rPr>
          <w:rFonts w:cs="Times New Roman" w:ascii="Times New Roman" w:hAnsi="Times New Roman"/>
          <w:sz w:val="24"/>
          <w:szCs w:val="24"/>
        </w:rPr>
        <w:t xml:space="preserve">. 13 de maio de 2020. Disponível em: </w:t>
      </w:r>
      <w:hyperlink r:id="rId11">
        <w:bookmarkStart w:id="3" w:name="_GoBack"/>
        <w:r>
          <w:rPr>
            <w:rStyle w:val="LinkdaInternet"/>
            <w:rFonts w:cs="Times New Roman" w:ascii="Times New Roman" w:hAnsi="Times New Roman"/>
            <w:color w:val="auto"/>
            <w:sz w:val="24"/>
            <w:szCs w:val="24"/>
            <w:u w:val="none"/>
          </w:rPr>
          <w:t>http://www.oecd.org/coronavirus/policy-responses/politicas-de-reposta-das-cidades-4a98f3a8/</w:t>
        </w:r>
      </w:hyperlink>
      <w:bookmarkEnd w:id="3"/>
      <w:r>
        <w:rPr>
          <w:rFonts w:cs="Times New Roman" w:ascii="Times New Roman" w:hAnsi="Times New Roman"/>
          <w:sz w:val="24"/>
          <w:szCs w:val="24"/>
        </w:rPr>
        <w:t>. Acesso em 24 de mar. de 2021.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SEADE. </w:t>
      </w:r>
      <w:r>
        <w:rPr>
          <w:rFonts w:cs="Times New Roman" w:ascii="Times New Roman" w:hAnsi="Times New Roman"/>
          <w:b/>
          <w:bCs/>
          <w:sz w:val="24"/>
          <w:szCs w:val="24"/>
        </w:rPr>
        <w:t>SP contra o novo Coronavírus</w:t>
      </w:r>
      <w:r>
        <w:rPr>
          <w:rFonts w:cs="Times New Roman" w:ascii="Times New Roman" w:hAnsi="Times New Roman"/>
          <w:sz w:val="24"/>
          <w:szCs w:val="24"/>
        </w:rPr>
        <w:t xml:space="preserve"> - Boletim Completo. Disponível em: https://www.seade.gov.br/coronavirus/ . Acesso em 23 de jul. de 2021.</w:t>
      </w:r>
    </w:p>
    <w:sectPr>
      <w:type w:val="nextPage"/>
      <w:pgSz w:w="11906" w:h="16838"/>
      <w:pgMar w:left="1701" w:right="1134" w:header="0" w:top="1701" w:footer="0" w:bottom="1134" w:gutter="0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df581c"/>
    <w:rPr>
      <w:color w:val="0000FF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TextodenotaderodapChar" w:customStyle="1">
    <w:name w:val="Texto de nota de rodapé Char"/>
    <w:basedOn w:val="DefaultParagraphFont"/>
    <w:qFormat/>
    <w:rPr>
      <w:rFonts w:ascii="Cambria" w:hAnsi="Cambria" w:eastAsia="Cambria" w:cs="Arial"/>
      <w:sz w:val="20"/>
      <w:szCs w:val="20"/>
      <w:lang w:val="pt-BR" w:eastAsia="en-US"/>
    </w:rPr>
  </w:style>
  <w:style w:type="character" w:styleId="Applestylespan" w:customStyle="1">
    <w:name w:val="apple-style-span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qFormat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cs="Segoe UI"/>
      <w:sz w:val="18"/>
      <w:szCs w:val="18"/>
    </w:rPr>
  </w:style>
  <w:style w:type="character" w:styleId="Linkdainternetvisitado" w:customStyle="1">
    <w:name w:val="Link da internet visitado"/>
    <w:basedOn w:val="DefaultParagraphFont"/>
    <w:rPr>
      <w:color w:val="800080"/>
      <w:u w:val="single"/>
    </w:rPr>
  </w:style>
  <w:style w:type="character" w:styleId="TextodenotadefimChar" w:customStyle="1">
    <w:name w:val="Texto de nota de fim Char"/>
    <w:basedOn w:val="DefaultParagraphFont"/>
    <w:qFormat/>
    <w:rPr>
      <w:sz w:val="20"/>
      <w:szCs w:val="20"/>
    </w:rPr>
  </w:style>
  <w:style w:type="character" w:styleId="Ncoradanotadefim" w:customStyle="1">
    <w:name w:val="Âncora da nota de fim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807d04"/>
    <w:rPr>
      <w:vertAlign w:val="superscript"/>
    </w:rPr>
  </w:style>
  <w:style w:type="character" w:styleId="CabealhoChar" w:customStyle="1">
    <w:name w:val="Cabeçalho Char"/>
    <w:basedOn w:val="DefaultParagraphFont"/>
    <w:qFormat/>
    <w:rPr/>
  </w:style>
  <w:style w:type="character" w:styleId="RodapChar" w:customStyle="1">
    <w:name w:val="Rodapé Char"/>
    <w:basedOn w:val="DefaultParagraphFont"/>
    <w:qFormat/>
    <w:rPr/>
  </w:style>
  <w:style w:type="character" w:styleId="Caracteresdenotadefim" w:customStyle="1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Notaderodap">
    <w:name w:val="Footnote Text"/>
    <w:basedOn w:val="Normal"/>
    <w:pPr>
      <w:spacing w:lineRule="auto" w:line="240"/>
    </w:pPr>
    <w:rPr>
      <w:rFonts w:ascii="Cambria" w:hAnsi="Cambria" w:eastAsia="Cambria"/>
      <w:sz w:val="20"/>
      <w:szCs w:val="20"/>
      <w:lang w:eastAsia="en-US"/>
    </w:rPr>
  </w:style>
  <w:style w:type="paragraph" w:styleId="TAMainText" w:customStyle="1">
    <w:name w:val="TA_Main_Text"/>
    <w:basedOn w:val="Normal"/>
    <w:qFormat/>
    <w:pPr>
      <w:spacing w:lineRule="exact" w:line="240"/>
      <w:ind w:firstLine="202"/>
      <w:jc w:val="both"/>
    </w:pPr>
    <w:rPr>
      <w:rFonts w:ascii="Times" w:hAnsi="Times" w:eastAsia="Times New Roman" w:cs="Times New Roman"/>
      <w:sz w:val="20"/>
      <w:szCs w:val="20"/>
      <w:lang w:val="en-US" w:eastAsia="en-US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Notadefim">
    <w:name w:val="Endnote Text"/>
    <w:basedOn w:val="Normal"/>
    <w:pPr>
      <w:spacing w:lineRule="auto" w:line="240"/>
    </w:pPr>
    <w:rPr>
      <w:sz w:val="20"/>
      <w:szCs w:val="20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essica.soares@unesp.br" TargetMode="External"/><Relationship Id="rId3" Type="http://schemas.openxmlformats.org/officeDocument/2006/relationships/hyperlink" Target="mailto:soraya.gasparetto@unesp.br" TargetMode="External"/><Relationship Id="rId4" Type="http://schemas.openxmlformats.org/officeDocument/2006/relationships/hyperlink" Target="https://www.cedeplar.ufmg.br/noticias/1242-nota-tecnica-analise-das-primeiras-respostas-politicas-do-governo-brasileiro-para-o-enfrentamento-da-covid-19-disponiveis-no-repositorio-global-polimap" TargetMode="External"/><Relationship Id="rId5" Type="http://schemas.openxmlformats.org/officeDocument/2006/relationships/hyperlink" Target="https://www.migalhas.com.br/depeso/325889/desafios-ao-federalismo-a-covid-19-e-o-debate-em-torno-das-politicas-publicas-locais" TargetMode="External"/><Relationship Id="rId6" Type="http://schemas.openxmlformats.org/officeDocument/2006/relationships/hyperlink" Target="https://www.migalhas.com.br/depeso/325889/desafios-ao-federalismo-a-covid-19-e-o-debate-em-torno-das-politicas-publicas-locais" TargetMode="External"/><Relationship Id="rId7" Type="http://schemas.openxmlformats.org/officeDocument/2006/relationships/hyperlink" Target="https://ec.europa.eu/info/law/law-making-process/planning-and-proposing-law/better-regulation-why-and-how_pt" TargetMode="External"/><Relationship Id="rId8" Type="http://schemas.openxmlformats.org/officeDocument/2006/relationships/hyperlink" Target="https://ec.europa.eu/info/law/law-making-process/planning-and-proposing-law/better-regulation-why-and-how_pt" TargetMode="External"/><Relationship Id="rId9" Type="http://schemas.openxmlformats.org/officeDocument/2006/relationships/hyperlink" Target="https://www.jota.info/opiniao-e-analise/artigos/estados-diante-da-pandemia-de-covid-19-19082020" TargetMode="External"/><Relationship Id="rId10" Type="http://schemas.openxmlformats.org/officeDocument/2006/relationships/hyperlink" Target="https://antigo.saude.gov.br/noticias/agencia-saude/46540-saude-anuncia-orientacoes-para-evitar-a-disseminacao-do-coronavirus" TargetMode="External"/><Relationship Id="rId11" Type="http://schemas.openxmlformats.org/officeDocument/2006/relationships/hyperlink" Target="http://www.oecd.org/coronavirus/policy-responses/politicas-de-reposta-das-cidades-4a98f3a8/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<Relationship Id="rId16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hyXHv9hg7VJqcihmmhIvbXohUyw==">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</go:docsCustomData>
</go:gDocsCustomXmlDataStorage>
</file>

<file path=customXml/itemProps1.xml><?xml version="1.0" encoding="utf-8"?>
<ds:datastoreItem xmlns:ds="http://schemas.openxmlformats.org/officeDocument/2006/customXml" ds:itemID="{FA3CC708-A7EC-48BB-880F-78825FD178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Application>LibreOffice/6.4.1.2$Linux_X86_64 LibreOffice_project/40$Build-2</Application>
  <Pages>5</Pages>
  <Words>1597</Words>
  <Characters>10086</Characters>
  <CharactersWithSpaces>11634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2021-07-24T20:10:00Z</dcterms:created>
  <dc:creator>Win7</dc:creator>
  <dc:description/>
  <dc:language>pt-BR</dc:language>
  <cp:lastModifiedBy/>
  <dcterms:modified xsi:type="dcterms:W3CDTF">2021-07-28T11:39:56Z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