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46697302"/>
        <w:docPartObj>
          <w:docPartGallery w:val="Cover Pages"/>
          <w:docPartUnique/>
        </w:docPartObj>
      </w:sdtPr>
      <w:sdtContent>
        <w:p w14:paraId="376EA4EB" w14:textId="1A2244EB" w:rsidR="0053021A" w:rsidRPr="00775164" w:rsidRDefault="0053021A" w:rsidP="00775164">
          <w:pPr>
            <w:spacing w:line="360" w:lineRule="auto"/>
          </w:pPr>
          <w:r w:rsidRPr="00775164">
            <w:rPr>
              <w:noProof/>
            </w:rPr>
            <w:drawing>
              <wp:anchor distT="0" distB="0" distL="114300" distR="114300" simplePos="0" relativeHeight="251663360" behindDoc="1" locked="0" layoutInCell="1" allowOverlap="1" wp14:anchorId="59C5C9E1" wp14:editId="5D942B20">
                <wp:simplePos x="0" y="0"/>
                <wp:positionH relativeFrom="column">
                  <wp:posOffset>-1090295</wp:posOffset>
                </wp:positionH>
                <wp:positionV relativeFrom="paragraph">
                  <wp:posOffset>-905209</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1BFD7F8E" w14:textId="7D5CCB0F" w:rsidR="00216EFF" w:rsidRPr="004F2AF9" w:rsidRDefault="0053021A" w:rsidP="004F2AF9">
          <w:pPr>
            <w:spacing w:line="360" w:lineRule="auto"/>
          </w:pPr>
          <w:r w:rsidRPr="00775164">
            <w:rPr>
              <w:noProof/>
            </w:rPr>
            <mc:AlternateContent>
              <mc:Choice Requires="wps">
                <w:drawing>
                  <wp:anchor distT="0" distB="0" distL="114300" distR="114300" simplePos="0" relativeHeight="251667456" behindDoc="1" locked="0" layoutInCell="1" allowOverlap="1" wp14:anchorId="486A8980" wp14:editId="62ED6870">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oundrect w14:anchorId="33E47367"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" fillcolor="#1a9b3c" stroked="f" strokeweight="1pt">
                    <v:stroke joinstyle="miter"/>
                  </v:roundrect>
                </w:pict>
              </mc:Fallback>
            </mc:AlternateContent>
          </w:r>
          <w:r w:rsidRPr="00775164">
            <w:rPr>
              <w:noProof/>
            </w:rPr>
            <mc:AlternateContent>
              <mc:Choice Requires="wps">
                <w:drawing>
                  <wp:anchor distT="0" distB="0" distL="114300" distR="114300" simplePos="0" relativeHeight="251664384" behindDoc="0" locked="0" layoutInCell="1" allowOverlap="1" wp14:anchorId="5E65D060" wp14:editId="05F2756B">
                    <wp:simplePos x="0" y="0"/>
                    <wp:positionH relativeFrom="column">
                      <wp:posOffset>1332865</wp:posOffset>
                    </wp:positionH>
                    <wp:positionV relativeFrom="paragraph">
                      <wp:posOffset>6847205</wp:posOffset>
                    </wp:positionV>
                    <wp:extent cx="3694430" cy="13620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362075"/>
                            </a:xfrm>
                            <a:prstGeom prst="rect">
                              <a:avLst/>
                            </a:prstGeom>
                            <a:noFill/>
                            <a:ln w="6350">
                              <a:noFill/>
                            </a:ln>
                          </wps:spPr>
                          <wps:txbx>
                            <w:txbxContent>
                              <w:p w14:paraId="02A9E8EE" w14:textId="38534798" w:rsidR="00F90065" w:rsidRPr="00A902C3" w:rsidRDefault="00F90065" w:rsidP="00F90065">
                                <w:pPr>
                                  <w:widowControl w:val="0"/>
                                  <w:autoSpaceDE w:val="0"/>
                                  <w:autoSpaceDN w:val="0"/>
                                  <w:spacing w:line="360" w:lineRule="auto"/>
                                  <w:jc w:val="both"/>
                                  <w:rPr>
                                    <w:rFonts w:eastAsia="Times New Roman" w:cs="Times New Roman"/>
                                    <w:b/>
                                  </w:rPr>
                                </w:pPr>
                                <w:r w:rsidRPr="00775164">
                                  <w:rPr>
                                    <w:rFonts w:eastAsia="Arial" w:cs="Arial"/>
                                    <w:b/>
                                  </w:rPr>
                                  <w:t>06:</w:t>
                                </w:r>
                                <w:r w:rsidRPr="00775164">
                                  <w:rPr>
                                    <w:rFonts w:eastAsia="Arial" w:cs="Arial"/>
                                  </w:rPr>
                                  <w:t xml:space="preserve"> </w:t>
                                </w:r>
                                <w:r w:rsidRPr="00775164">
                                  <w:rPr>
                                    <w:rFonts w:eastAsia="Times New Roman" w:cs="Times New Roman"/>
                                    <w:b/>
                                  </w:rPr>
                                  <w:t xml:space="preserve"> A problemática das águas, modos de vida e transições produtivas nos espaços rurais</w:t>
                                </w:r>
                              </w:p>
                              <w:p w14:paraId="638EDCFA" w14:textId="18474EE2" w:rsidR="0053021A" w:rsidRPr="00733AFB" w:rsidRDefault="0053021A" w:rsidP="0053021A">
                                <w:pPr>
                                  <w:rPr>
                                    <w:rFonts w:ascii="Antonio" w:hAnsi="Antonio"/>
                                    <w:color w:val="1A9B3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65D060" id="_x0000_t202" coordsize="21600,21600" o:spt="202" path="m,l,21600r21600,l21600,xe">
                    <v:stroke joinstyle="miter"/>
                    <v:path gradientshapeok="t" o:connecttype="rect"/>
                  </v:shapetype>
                  <v:shape id="Caixa de Texto 2" o:spid="_x0000_s1026" type="#_x0000_t202" style="position:absolute;margin-left:104.95pt;margin-top:539.15pt;width:290.9pt;height:10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" filled="f" stroked="f" strokeweight=".5pt">
                    <v:textbox>
                      <w:txbxContent>
                        <w:p w14:paraId="02A9E8EE" w14:textId="38534798" w:rsidR="00F90065" w:rsidRPr="00A902C3" w:rsidRDefault="00F90065" w:rsidP="00F90065">
                          <w:pPr>
                            <w:widowControl w:val="0"/>
                            <w:autoSpaceDE w:val="0"/>
                            <w:autoSpaceDN w:val="0"/>
                            <w:spacing w:line="360" w:lineRule="auto"/>
                            <w:jc w:val="both"/>
                            <w:rPr>
                              <w:rFonts w:eastAsia="Times New Roman" w:cs="Times New Roman"/>
                              <w:b/>
                            </w:rPr>
                          </w:pPr>
                          <w:r w:rsidRPr="00775164">
                            <w:rPr>
                              <w:rFonts w:eastAsia="Arial" w:cs="Arial"/>
                              <w:b/>
                            </w:rPr>
                            <w:t>06:</w:t>
                          </w:r>
                          <w:r w:rsidRPr="00775164">
                            <w:rPr>
                              <w:rFonts w:eastAsia="Arial" w:cs="Arial"/>
                            </w:rPr>
                            <w:t xml:space="preserve"> </w:t>
                          </w:r>
                          <w:r w:rsidRPr="00775164">
                            <w:rPr>
                              <w:rFonts w:eastAsia="Times New Roman" w:cs="Times New Roman"/>
                              <w:b/>
                            </w:rPr>
                            <w:t xml:space="preserve"> A problemática das águas, modos de vida e transições produtivas nos espaços rurais</w:t>
                          </w:r>
                        </w:p>
                        <w:p w14:paraId="638EDCFA" w14:textId="18474EE2" w:rsidR="0053021A" w:rsidRPr="00733AFB" w:rsidRDefault="0053021A" w:rsidP="0053021A">
                          <w:pPr>
                            <w:rPr>
                              <w:rFonts w:ascii="Antonio" w:hAnsi="Antonio"/>
                              <w:color w:val="1A9B3C"/>
                              <w:sz w:val="36"/>
                              <w:szCs w:val="36"/>
                            </w:rPr>
                          </w:pPr>
                        </w:p>
                      </w:txbxContent>
                    </v:textbox>
                  </v:shape>
                </w:pict>
              </mc:Fallback>
            </mc:AlternateContent>
          </w:r>
          <w:r w:rsidRPr="00775164">
            <w:rPr>
              <w:noProof/>
            </w:rPr>
            <mc:AlternateContent>
              <mc:Choice Requires="wps">
                <w:drawing>
                  <wp:anchor distT="0" distB="0" distL="114300" distR="114300" simplePos="0" relativeHeight="251665408" behindDoc="0" locked="0" layoutInCell="1" allowOverlap="1" wp14:anchorId="784170F8" wp14:editId="4F7CE88E">
                    <wp:simplePos x="0" y="0"/>
                    <wp:positionH relativeFrom="column">
                      <wp:posOffset>520894</wp:posOffset>
                    </wp:positionH>
                    <wp:positionV relativeFrom="paragraph">
                      <wp:posOffset>6855460</wp:posOffset>
                    </wp:positionV>
                    <wp:extent cx="811530" cy="49403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7AC046C5" w14:textId="77777777"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70F8" id="Caixa de Texto 4" o:spid="_x0000_s1027" type="#_x0000_t202" style="position:absolute;margin-left:41pt;margin-top:539.8pt;width:63.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" filled="f" stroked="f" strokeweight=".5pt">
                    <v:textbox>
                      <w:txbxContent>
                        <w:p w14:paraId="7AC046C5" w14:textId="77777777"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 01:</w:t>
                          </w:r>
                        </w:p>
                      </w:txbxContent>
                    </v:textbox>
                  </v:shape>
                </w:pict>
              </mc:Fallback>
            </mc:AlternateContent>
          </w:r>
          <w:r w:rsidRPr="00775164">
            <w:br w:type="page"/>
          </w:r>
        </w:p>
      </w:sdtContent>
    </w:sdt>
    <w:p w14:paraId="0D249CF3" w14:textId="09B21FFF" w:rsidR="00216EFF" w:rsidRPr="005B5B0C" w:rsidRDefault="009C573A" w:rsidP="005B5B0C">
      <w:pPr>
        <w:spacing w:after="240" w:line="360" w:lineRule="auto"/>
        <w:jc w:val="center"/>
        <w:rPr>
          <w:rFonts w:eastAsia="Arial"/>
          <w:b/>
          <w:bCs/>
        </w:rPr>
      </w:pPr>
      <w:r w:rsidRPr="00775164">
        <w:rPr>
          <w:rFonts w:eastAsia="Arial"/>
          <w:b/>
          <w:bCs/>
        </w:rPr>
        <w:lastRenderedPageBreak/>
        <w:t xml:space="preserve">TÉCNICAS E SOCIONATUREZA: UM ESTUDO </w:t>
      </w:r>
      <w:r w:rsidR="00C318A9">
        <w:rPr>
          <w:rFonts w:eastAsia="Arial"/>
          <w:b/>
          <w:bCs/>
        </w:rPr>
        <w:t>SOBRE</w:t>
      </w:r>
      <w:r w:rsidRPr="00775164">
        <w:rPr>
          <w:rFonts w:eastAsia="Arial"/>
          <w:b/>
          <w:bCs/>
        </w:rPr>
        <w:t xml:space="preserve"> PROGRAMAS PÚBLICOS DE ABASTECIMENTO DE ÁGUAS EM COMUNIDADES RURAIS DO VALE DO JEQUITINHONHA MINEIRO</w:t>
      </w:r>
      <w:r w:rsidR="00F7133A">
        <w:rPr>
          <w:rStyle w:val="Refdenotaderodap"/>
          <w:rFonts w:eastAsia="Arial"/>
          <w:b/>
          <w:bCs/>
        </w:rPr>
        <w:footnoteReference w:id="1"/>
      </w:r>
      <w:r w:rsidRPr="00775164">
        <w:rPr>
          <w:rFonts w:eastAsia="Arial"/>
          <w:b/>
          <w:bCs/>
        </w:rPr>
        <w:t xml:space="preserve">  </w:t>
      </w:r>
    </w:p>
    <w:p w14:paraId="50A5D750" w14:textId="2C05427C" w:rsidR="00216EFF" w:rsidRPr="00775164" w:rsidRDefault="009C573A" w:rsidP="00775164">
      <w:pPr>
        <w:spacing w:line="360" w:lineRule="auto"/>
        <w:ind w:hanging="2"/>
        <w:jc w:val="center"/>
        <w:rPr>
          <w:rFonts w:eastAsia="Arial" w:cs="Arial"/>
          <w:vertAlign w:val="superscript"/>
        </w:rPr>
      </w:pPr>
      <w:r w:rsidRPr="00775164">
        <w:rPr>
          <w:rFonts w:eastAsia="Arial" w:cs="Arial"/>
        </w:rPr>
        <w:t>Wanderson da Silva Nunes</w:t>
      </w:r>
      <w:r w:rsidR="00216EFF" w:rsidRPr="00775164">
        <w:rPr>
          <w:rStyle w:val="Refdenotaderodap"/>
          <w:rFonts w:eastAsia="Arial" w:cs="Arial"/>
        </w:rPr>
        <w:footnoteReference w:id="2"/>
      </w:r>
    </w:p>
    <w:p w14:paraId="05420B62" w14:textId="57D88FAC" w:rsidR="00216EFF" w:rsidRPr="00775164" w:rsidRDefault="009C573A" w:rsidP="00775164">
      <w:pPr>
        <w:spacing w:line="360" w:lineRule="auto"/>
        <w:ind w:hanging="2"/>
        <w:jc w:val="center"/>
        <w:rPr>
          <w:rFonts w:eastAsia="Arial" w:cs="Arial"/>
        </w:rPr>
      </w:pPr>
      <w:r w:rsidRPr="00775164">
        <w:rPr>
          <w:rFonts w:eastAsia="Arial" w:cs="Arial"/>
        </w:rPr>
        <w:t>Eduardo Magalhães Ribeiro</w:t>
      </w:r>
      <w:r w:rsidR="00216EFF" w:rsidRPr="00775164">
        <w:rPr>
          <w:rStyle w:val="Refdenotaderodap"/>
          <w:rFonts w:eastAsia="Arial" w:cs="Arial"/>
        </w:rPr>
        <w:footnoteReference w:id="3"/>
      </w:r>
    </w:p>
    <w:p w14:paraId="2A0C98DF" w14:textId="60D49CF5" w:rsidR="009C573A" w:rsidRPr="00775164" w:rsidRDefault="009C573A" w:rsidP="00775164">
      <w:pPr>
        <w:spacing w:line="360" w:lineRule="auto"/>
        <w:ind w:hanging="2"/>
        <w:jc w:val="center"/>
        <w:rPr>
          <w:rFonts w:eastAsia="Arial" w:cs="Arial"/>
        </w:rPr>
      </w:pPr>
      <w:r w:rsidRPr="00775164">
        <w:rPr>
          <w:rFonts w:eastAsia="Arial" w:cs="Arial"/>
        </w:rPr>
        <w:t xml:space="preserve">Samuel Pinheiro </w:t>
      </w:r>
      <w:r w:rsidR="003E2573" w:rsidRPr="00775164">
        <w:rPr>
          <w:rFonts w:eastAsia="Arial" w:cs="Arial"/>
        </w:rPr>
        <w:t>Santos</w:t>
      </w:r>
      <w:r w:rsidR="003E2573" w:rsidRPr="00775164">
        <w:rPr>
          <w:rStyle w:val="Refdenotaderodap"/>
          <w:rFonts w:eastAsia="Arial" w:cs="Arial"/>
        </w:rPr>
        <w:footnoteReference w:id="4"/>
      </w:r>
    </w:p>
    <w:p w14:paraId="62E1680C" w14:textId="5EA4F846" w:rsidR="00216EFF" w:rsidRPr="00A902C3" w:rsidRDefault="00216EFF" w:rsidP="00A902C3">
      <w:pPr>
        <w:widowControl w:val="0"/>
        <w:autoSpaceDE w:val="0"/>
        <w:autoSpaceDN w:val="0"/>
        <w:spacing w:line="360" w:lineRule="auto"/>
        <w:jc w:val="both"/>
        <w:rPr>
          <w:rFonts w:eastAsia="Times New Roman" w:cs="Times New Roman"/>
          <w:b/>
        </w:rPr>
      </w:pPr>
      <w:r w:rsidRPr="00775164">
        <w:rPr>
          <w:rFonts w:eastAsia="Arial" w:cs="Arial"/>
          <w:b/>
        </w:rPr>
        <w:t xml:space="preserve">GT </w:t>
      </w:r>
      <w:r w:rsidR="00774488" w:rsidRPr="00775164">
        <w:rPr>
          <w:rFonts w:eastAsia="Arial" w:cs="Arial"/>
          <w:b/>
        </w:rPr>
        <w:t>06</w:t>
      </w:r>
      <w:r w:rsidRPr="00775164">
        <w:rPr>
          <w:rFonts w:eastAsia="Arial" w:cs="Arial"/>
          <w:b/>
        </w:rPr>
        <w:t>:</w:t>
      </w:r>
      <w:r w:rsidRPr="00775164">
        <w:rPr>
          <w:rFonts w:eastAsia="Arial" w:cs="Arial"/>
        </w:rPr>
        <w:t xml:space="preserve"> </w:t>
      </w:r>
      <w:r w:rsidR="00774488" w:rsidRPr="00775164">
        <w:rPr>
          <w:rFonts w:eastAsia="Times New Roman" w:cs="Times New Roman"/>
          <w:b/>
        </w:rPr>
        <w:t xml:space="preserve"> </w:t>
      </w:r>
      <w:r w:rsidR="002E1A4E" w:rsidRPr="00775164">
        <w:rPr>
          <w:rFonts w:eastAsia="Times New Roman" w:cs="Times New Roman"/>
          <w:b/>
        </w:rPr>
        <w:t>A problemática das águas, modos de vida e transições produtivas nos espaços rurais</w:t>
      </w:r>
    </w:p>
    <w:p w14:paraId="7C618C51" w14:textId="77777777" w:rsidR="00216EFF" w:rsidRPr="00775164" w:rsidRDefault="00216EFF" w:rsidP="00775164">
      <w:pPr>
        <w:spacing w:line="360" w:lineRule="auto"/>
        <w:ind w:hanging="2"/>
        <w:jc w:val="center"/>
        <w:rPr>
          <w:rFonts w:eastAsia="Arial" w:cs="Arial"/>
          <w:b/>
        </w:rPr>
      </w:pPr>
      <w:r w:rsidRPr="00775164">
        <w:rPr>
          <w:rFonts w:eastAsia="Arial" w:cs="Arial"/>
          <w:b/>
        </w:rPr>
        <w:t xml:space="preserve">RESUMO </w:t>
      </w:r>
    </w:p>
    <w:p w14:paraId="704F9F30" w14:textId="11FB4283" w:rsidR="00E7096D" w:rsidRPr="00775164" w:rsidRDefault="002E1A4E" w:rsidP="00A902C3">
      <w:pPr>
        <w:widowControl w:val="0"/>
        <w:autoSpaceDE w:val="0"/>
        <w:autoSpaceDN w:val="0"/>
        <w:ind w:left="118" w:right="115"/>
        <w:jc w:val="both"/>
        <w:rPr>
          <w:rFonts w:eastAsia="Times New Roman" w:cs="Times New Roman"/>
        </w:rPr>
      </w:pPr>
      <w:r w:rsidRPr="00775164">
        <w:rPr>
          <w:rFonts w:eastAsia="Times New Roman" w:cs="Times New Roman"/>
        </w:rPr>
        <w:t>A pesquisa que originou este artigo foi realizada em municípios do Vale do Jequitinhonha junt</w:t>
      </w:r>
      <w:r w:rsidR="00C318A9">
        <w:rPr>
          <w:rFonts w:eastAsia="Times New Roman" w:cs="Times New Roman"/>
        </w:rPr>
        <w:t>o a</w:t>
      </w:r>
      <w:r w:rsidRPr="00775164">
        <w:rPr>
          <w:rFonts w:eastAsia="Times New Roman" w:cs="Times New Roman"/>
        </w:rPr>
        <w:t xml:space="preserve"> agentes públicos d</w:t>
      </w:r>
      <w:r w:rsidR="00C318A9">
        <w:rPr>
          <w:rFonts w:eastAsia="Times New Roman" w:cs="Times New Roman"/>
        </w:rPr>
        <w:t>e</w:t>
      </w:r>
      <w:r w:rsidRPr="00775164">
        <w:rPr>
          <w:rFonts w:eastAsia="Times New Roman" w:cs="Times New Roman"/>
        </w:rPr>
        <w:t xml:space="preserve"> instituições que lidam com abastecimento de água e com agricultores familiares de comunidades rurais. </w:t>
      </w:r>
      <w:r w:rsidR="00C318A9">
        <w:rPr>
          <w:rFonts w:eastAsia="Times New Roman" w:cs="Times New Roman"/>
        </w:rPr>
        <w:t>Tem por objetivo a</w:t>
      </w:r>
      <w:r w:rsidRPr="00775164">
        <w:rPr>
          <w:rFonts w:eastAsia="Times New Roman" w:cs="Times New Roman"/>
        </w:rPr>
        <w:t>nalisa</w:t>
      </w:r>
      <w:r w:rsidR="00C318A9">
        <w:rPr>
          <w:rFonts w:eastAsia="Times New Roman" w:cs="Times New Roman"/>
        </w:rPr>
        <w:t>r</w:t>
      </w:r>
      <w:r w:rsidRPr="00775164">
        <w:rPr>
          <w:rFonts w:eastAsia="Times New Roman" w:cs="Times New Roman"/>
        </w:rPr>
        <w:t xml:space="preserve"> as técnicas de abastecimento derivadas de programas públicos criados para atendimento d</w:t>
      </w:r>
      <w:r w:rsidR="00C318A9">
        <w:rPr>
          <w:rFonts w:eastAsia="Times New Roman" w:cs="Times New Roman"/>
        </w:rPr>
        <w:t>e</w:t>
      </w:r>
      <w:r w:rsidRPr="00775164">
        <w:rPr>
          <w:rFonts w:eastAsia="Times New Roman" w:cs="Times New Roman"/>
        </w:rPr>
        <w:t xml:space="preserve"> demandas por águas e</w:t>
      </w:r>
      <w:r w:rsidR="00C318A9">
        <w:rPr>
          <w:rFonts w:eastAsia="Times New Roman" w:cs="Times New Roman"/>
        </w:rPr>
        <w:t>m</w:t>
      </w:r>
      <w:r w:rsidRPr="00775164">
        <w:rPr>
          <w:rFonts w:eastAsia="Times New Roman" w:cs="Times New Roman"/>
        </w:rPr>
        <w:t xml:space="preserve"> situações de escassez que atingem agricultores familiares. </w:t>
      </w:r>
      <w:r w:rsidR="00C318A9">
        <w:rPr>
          <w:rFonts w:eastAsia="Times New Roman" w:cs="Times New Roman"/>
        </w:rPr>
        <w:t xml:space="preserve">Usou de amostragem de municípios, comunidades e famílias, distribuídas por diferentes territórios e biomas da região. O artigo conclui que </w:t>
      </w:r>
      <w:proofErr w:type="gramStart"/>
      <w:r w:rsidR="00C318A9">
        <w:rPr>
          <w:rFonts w:eastAsia="Times New Roman" w:cs="Times New Roman"/>
        </w:rPr>
        <w:t>a</w:t>
      </w:r>
      <w:r w:rsidRPr="00775164">
        <w:rPr>
          <w:rFonts w:eastAsia="Times New Roman" w:cs="Times New Roman"/>
        </w:rPr>
        <w:t xml:space="preserve">s técnicas adotadas </w:t>
      </w:r>
      <w:r w:rsidR="00C318A9">
        <w:rPr>
          <w:rFonts w:eastAsia="Times New Roman" w:cs="Times New Roman"/>
        </w:rPr>
        <w:t>pel</w:t>
      </w:r>
      <w:r w:rsidRPr="00775164">
        <w:rPr>
          <w:rFonts w:eastAsia="Times New Roman" w:cs="Times New Roman"/>
        </w:rPr>
        <w:t xml:space="preserve">os programas públicos </w:t>
      </w:r>
      <w:r w:rsidR="00C318A9">
        <w:rPr>
          <w:rFonts w:eastAsia="Times New Roman" w:cs="Times New Roman"/>
        </w:rPr>
        <w:t>provoca</w:t>
      </w:r>
      <w:proofErr w:type="gramEnd"/>
      <w:r w:rsidR="00C318A9">
        <w:rPr>
          <w:rFonts w:eastAsia="Times New Roman" w:cs="Times New Roman"/>
        </w:rPr>
        <w:t xml:space="preserve"> notáveis impactos sociais, que diferem de acordo com o grau de descentralização permissível;</w:t>
      </w:r>
      <w:r w:rsidRPr="00775164">
        <w:rPr>
          <w:rFonts w:eastAsia="Times New Roman" w:cs="Times New Roman"/>
        </w:rPr>
        <w:t xml:space="preserve"> quando geridas pela família ou comunidade, </w:t>
      </w:r>
      <w:r w:rsidR="00C318A9">
        <w:rPr>
          <w:rFonts w:eastAsia="Times New Roman" w:cs="Times New Roman"/>
        </w:rPr>
        <w:t xml:space="preserve">as iniciativas </w:t>
      </w:r>
      <w:r w:rsidRPr="00775164">
        <w:rPr>
          <w:rFonts w:eastAsia="Times New Roman" w:cs="Times New Roman"/>
        </w:rPr>
        <w:t xml:space="preserve">apresentam maior </w:t>
      </w:r>
      <w:r w:rsidR="00C318A9">
        <w:rPr>
          <w:rFonts w:eastAsia="Times New Roman" w:cs="Times New Roman"/>
        </w:rPr>
        <w:t>qualidade e regularidade na consecução d</w:t>
      </w:r>
      <w:r w:rsidRPr="00775164">
        <w:rPr>
          <w:rFonts w:eastAsia="Times New Roman" w:cs="Times New Roman"/>
        </w:rPr>
        <w:t>o abastecimento.</w:t>
      </w:r>
    </w:p>
    <w:p w14:paraId="1ABB7E9C" w14:textId="3A0F14F5" w:rsidR="00216EFF" w:rsidRDefault="00E7096D" w:rsidP="00A902C3">
      <w:pPr>
        <w:widowControl w:val="0"/>
        <w:autoSpaceDE w:val="0"/>
        <w:autoSpaceDN w:val="0"/>
        <w:ind w:left="118" w:right="115"/>
        <w:jc w:val="both"/>
        <w:rPr>
          <w:rFonts w:eastAsia="Times New Roman" w:cs="Times New Roman"/>
          <w:bCs/>
        </w:rPr>
      </w:pPr>
      <w:r w:rsidRPr="00775164">
        <w:rPr>
          <w:rFonts w:eastAsia="Arial" w:cs="Arial"/>
        </w:rPr>
        <w:t xml:space="preserve">Palavras-chave: </w:t>
      </w:r>
      <w:r w:rsidR="00C318A9">
        <w:rPr>
          <w:rFonts w:eastAsia="Arial" w:cs="Arial"/>
        </w:rPr>
        <w:t>agricultura familiar</w:t>
      </w:r>
      <w:r w:rsidRPr="00775164">
        <w:rPr>
          <w:rFonts w:eastAsia="Times New Roman" w:cs="Times New Roman"/>
          <w:bCs/>
        </w:rPr>
        <w:t xml:space="preserve">; </w:t>
      </w:r>
      <w:proofErr w:type="gramStart"/>
      <w:r w:rsidRPr="00775164">
        <w:rPr>
          <w:rFonts w:eastAsia="Times New Roman" w:cs="Times New Roman"/>
          <w:bCs/>
        </w:rPr>
        <w:t>Semiárido</w:t>
      </w:r>
      <w:proofErr w:type="gramEnd"/>
      <w:r w:rsidRPr="00775164">
        <w:rPr>
          <w:rFonts w:eastAsia="Times New Roman" w:cs="Times New Roman"/>
          <w:bCs/>
        </w:rPr>
        <w:t>; mudanças climáticas.</w:t>
      </w:r>
    </w:p>
    <w:p w14:paraId="7889EF0F" w14:textId="77777777" w:rsidR="00A902C3" w:rsidRPr="00E4240D" w:rsidRDefault="00A902C3" w:rsidP="00A902C3">
      <w:pPr>
        <w:widowControl w:val="0"/>
        <w:autoSpaceDE w:val="0"/>
        <w:autoSpaceDN w:val="0"/>
        <w:ind w:left="118" w:right="115"/>
        <w:jc w:val="both"/>
        <w:rPr>
          <w:rFonts w:eastAsia="Times New Roman" w:cs="Times New Roman"/>
        </w:rPr>
      </w:pPr>
    </w:p>
    <w:p w14:paraId="25F4F952" w14:textId="77777777" w:rsidR="00216EFF" w:rsidRPr="00775164" w:rsidRDefault="00216EFF" w:rsidP="00775164">
      <w:pPr>
        <w:spacing w:line="360" w:lineRule="auto"/>
        <w:jc w:val="both"/>
        <w:rPr>
          <w:rFonts w:eastAsia="Arial" w:cs="Arial"/>
          <w:b/>
        </w:rPr>
      </w:pPr>
      <w:r w:rsidRPr="00775164">
        <w:rPr>
          <w:rFonts w:eastAsia="Arial" w:cs="Arial"/>
          <w:b/>
        </w:rPr>
        <w:t>INTRODUÇÃO</w:t>
      </w:r>
    </w:p>
    <w:p w14:paraId="2278B1C4" w14:textId="17AC3C5A" w:rsidR="00D22D93" w:rsidRPr="00775164" w:rsidRDefault="00D22D93" w:rsidP="00775164">
      <w:pPr>
        <w:widowControl w:val="0"/>
        <w:autoSpaceDE w:val="0"/>
        <w:autoSpaceDN w:val="0"/>
        <w:spacing w:line="360" w:lineRule="auto"/>
        <w:ind w:left="118" w:firstLine="602"/>
        <w:jc w:val="both"/>
        <w:rPr>
          <w:rFonts w:eastAsia="Times New Roman" w:cs="Times New Roman"/>
        </w:rPr>
      </w:pPr>
      <w:r w:rsidRPr="00775164">
        <w:rPr>
          <w:rFonts w:eastAsia="Times New Roman" w:cs="Times New Roman"/>
        </w:rPr>
        <w:t xml:space="preserve">Nas últimas décadas, em um contexto de novas formas de apropriação e </w:t>
      </w:r>
      <w:r w:rsidRPr="00775164">
        <w:rPr>
          <w:rFonts w:eastAsia="Times New Roman" w:cs="Times New Roman"/>
        </w:rPr>
        <w:lastRenderedPageBreak/>
        <w:t xml:space="preserve">gradativa mercantilização dos bens da natureza que se seguiram à emergência da Revolução Verde, as alterações nos ciclos das águas e no clima produziram situações de escassez de água em diversas comunidades rurais do Vale do Jequitinhonha mineiro. </w:t>
      </w:r>
    </w:p>
    <w:p w14:paraId="35990A04" w14:textId="77777777" w:rsidR="00D22D93" w:rsidRPr="00775164" w:rsidRDefault="00D22D93" w:rsidP="00775164">
      <w:pPr>
        <w:widowControl w:val="0"/>
        <w:autoSpaceDE w:val="0"/>
        <w:autoSpaceDN w:val="0"/>
        <w:spacing w:line="360" w:lineRule="auto"/>
        <w:ind w:left="118" w:firstLine="602"/>
        <w:jc w:val="both"/>
        <w:rPr>
          <w:rFonts w:eastAsia="Times New Roman" w:cs="Times New Roman"/>
        </w:rPr>
      </w:pPr>
      <w:r w:rsidRPr="00775164">
        <w:rPr>
          <w:rFonts w:eastAsia="Times New Roman" w:cs="Times New Roman"/>
        </w:rPr>
        <w:t xml:space="preserve">Para atender as demandas por águas, os principais programas e ações das organizações da sociedade civil e de órgãos públicos, ocorrem principalmente com uso das técnicas de cisternas de captação de água das chuvas, os caminhões pipas, as barraginhas, os sistemas de abastecimento comunitário por poços artesianos, rios, barragens grandes e médias, córregos e nascentes. Considerando as diversidades edafoclimáticas e político organizacionais do Vale do Jequitinhonha, cada técnica de abastecimento podem portar diferenças em termos de eficiência no atendimento dos distintos tipos de demandas, necessitarem de gestão simples ou complexa e maior ou menor grau de dependência das famílias e comunidades dos órgãos públicos ou organizações da sociedade civil. </w:t>
      </w:r>
    </w:p>
    <w:p w14:paraId="0AB7240E" w14:textId="02CAD361" w:rsidR="00D22D93" w:rsidRPr="00775164" w:rsidRDefault="00D22D93" w:rsidP="00E4240D">
      <w:pPr>
        <w:widowControl w:val="0"/>
        <w:autoSpaceDE w:val="0"/>
        <w:autoSpaceDN w:val="0"/>
        <w:spacing w:line="360" w:lineRule="auto"/>
        <w:ind w:firstLine="720"/>
        <w:jc w:val="both"/>
        <w:rPr>
          <w:rFonts w:eastAsia="Times New Roman" w:cs="Times New Roman"/>
        </w:rPr>
      </w:pPr>
      <w:r w:rsidRPr="00775164">
        <w:rPr>
          <w:rFonts w:eastAsia="Times New Roman" w:cs="Times New Roman"/>
        </w:rPr>
        <w:t xml:space="preserve">O objetivo deste artigo é analisar estas diferenças e os efeitos sociais e ambientais das técnicas de abastecimento originadas de programas públicos em comunidades rurais de seis municípios, nos três biomas (Cerrado, Caatinga e Mata Atlântica) do Vale do Jequitinhonha. Dessa forma, analisa as inter-relações construídas entre as comunidades e as diferentes técnicas de abastecimento e como diferentes sociedades, instituições, atuação das instituições e técnicas produzem diferenças de gestão e distintos resultados em relação ao atendimento das demandas por águas nas esferas familiar e comunitária. </w:t>
      </w:r>
    </w:p>
    <w:p w14:paraId="4FB782B1" w14:textId="2F6D6B3B" w:rsidR="00216EFF" w:rsidRPr="00775164" w:rsidRDefault="00216EFF" w:rsidP="00775164">
      <w:pPr>
        <w:spacing w:line="360" w:lineRule="auto"/>
        <w:jc w:val="both"/>
        <w:rPr>
          <w:rFonts w:eastAsia="Arial" w:cs="Arial"/>
          <w:b/>
        </w:rPr>
      </w:pPr>
      <w:r w:rsidRPr="00775164">
        <w:rPr>
          <w:rFonts w:eastAsia="Arial" w:cs="Arial"/>
          <w:b/>
        </w:rPr>
        <w:t>DESENVOLVIMENTO</w:t>
      </w:r>
    </w:p>
    <w:p w14:paraId="13B7863C" w14:textId="3774EE09" w:rsidR="00D22D93" w:rsidRPr="00E4240D" w:rsidRDefault="00D26184" w:rsidP="00775164">
      <w:pPr>
        <w:spacing w:line="360" w:lineRule="auto"/>
        <w:jc w:val="both"/>
        <w:rPr>
          <w:rFonts w:eastAsia="Arial" w:cs="Arial"/>
          <w:bCs/>
        </w:rPr>
      </w:pPr>
      <w:r>
        <w:rPr>
          <w:rFonts w:eastAsia="Arial" w:cs="Arial"/>
          <w:bCs/>
        </w:rPr>
        <w:t xml:space="preserve"> </w:t>
      </w:r>
      <w:r w:rsidR="00D22D93" w:rsidRPr="00E4240D">
        <w:rPr>
          <w:rFonts w:eastAsia="Arial" w:cs="Arial"/>
          <w:bCs/>
        </w:rPr>
        <w:t>Jequitinhonha</w:t>
      </w:r>
      <w:r>
        <w:rPr>
          <w:rFonts w:eastAsia="Arial" w:cs="Arial"/>
          <w:bCs/>
        </w:rPr>
        <w:t>, sociedades e águas</w:t>
      </w:r>
    </w:p>
    <w:p w14:paraId="7E8C01A6" w14:textId="2D4CCC6E" w:rsidR="00D22D93" w:rsidRPr="00775164" w:rsidRDefault="00D22D93" w:rsidP="00775164">
      <w:pPr>
        <w:widowControl w:val="0"/>
        <w:autoSpaceDE w:val="0"/>
        <w:autoSpaceDN w:val="0"/>
        <w:spacing w:line="360" w:lineRule="auto"/>
        <w:ind w:left="118" w:firstLine="602"/>
        <w:jc w:val="both"/>
        <w:rPr>
          <w:rFonts w:eastAsia="Times New Roman" w:cs="Times New Roman"/>
        </w:rPr>
      </w:pPr>
      <w:r w:rsidRPr="00775164">
        <w:rPr>
          <w:rFonts w:eastAsia="Times New Roman" w:cs="Times New Roman"/>
        </w:rPr>
        <w:t xml:space="preserve">Nas sociedades urbanas contemporâneas as águas sofreram e sofrem uma tentativa de singularização, no qual delas procuram abstrair sua pluralidade e </w:t>
      </w:r>
      <w:r w:rsidRPr="00775164">
        <w:rPr>
          <w:rFonts w:eastAsia="Times New Roman" w:cs="Times New Roman"/>
        </w:rPr>
        <w:lastRenderedPageBreak/>
        <w:t xml:space="preserve">transforma-la em apenas “água”, no singular e carregando uma mesma simbologia (as vezes simbologia nenhuma) e significado em qualquer que seja o lugar do mundo. Uma água homogênea, “coisa” ou recurso que em grandes metrópoles do planeta só é percebida quando falta na torneira. Nesse contexto, esse “estabelecimento de regimes de controle e representação da água” (Boelens, 2013, p. 03) se fundamenta principalmente numa abordagem clássica das ciências duras, como a hidrologia e a engenharia hidráulica, aos ciclos hidrológicos, que tem sido de acordo com Linton &amp; Budds (2014), conveniente à visão da água como mercadoria, recurso a ser explorado e administrado pelo estado e corporações. </w:t>
      </w:r>
    </w:p>
    <w:p w14:paraId="5C283231" w14:textId="2C278682" w:rsidR="00D22D93" w:rsidRPr="00775164" w:rsidRDefault="00D22D93" w:rsidP="00775164">
      <w:pPr>
        <w:widowControl w:val="0"/>
        <w:autoSpaceDE w:val="0"/>
        <w:autoSpaceDN w:val="0"/>
        <w:spacing w:line="360" w:lineRule="auto"/>
        <w:ind w:left="118" w:firstLine="602"/>
        <w:jc w:val="both"/>
        <w:rPr>
          <w:rFonts w:eastAsia="Times New Roman" w:cs="Times New Roman"/>
        </w:rPr>
      </w:pPr>
      <w:r w:rsidRPr="00775164">
        <w:rPr>
          <w:rFonts w:eastAsia="Times New Roman" w:cs="Times New Roman"/>
        </w:rPr>
        <w:t xml:space="preserve">Como um contraponto a análises das águas a partir dos ciclos hidrológicos de maneira homogeneizada e apartada das sociedades e territórios pelas “ciências duras”, os ciclos hidrossociais representam uma importante abordagem para a compreensão de diferentes ontologias e culturas das águas (Garnero, 2018). Os ciclos hidrossociais são definidos por Linton &amp; Budds (2014) como processos </w:t>
      </w:r>
      <w:proofErr w:type="spellStart"/>
      <w:r w:rsidRPr="00775164">
        <w:rPr>
          <w:rFonts w:eastAsia="Times New Roman" w:cs="Times New Roman"/>
        </w:rPr>
        <w:t>socionaturais</w:t>
      </w:r>
      <w:proofErr w:type="spellEnd"/>
      <w:r w:rsidRPr="00775164">
        <w:rPr>
          <w:rFonts w:eastAsia="Times New Roman" w:cs="Times New Roman"/>
        </w:rPr>
        <w:t xml:space="preserve"> em que sociedades e águas se fazem e refazem no tempo e no espaço. Dessa forma, admite-se a existência de diversas socionatureza das águas, construídas a partir das inter-relações entre as sociedades e águas nos diferentes territórios. </w:t>
      </w:r>
    </w:p>
    <w:p w14:paraId="55A7D51A" w14:textId="3AE4CB99" w:rsidR="0046062A" w:rsidRPr="00775164" w:rsidRDefault="00D22D93" w:rsidP="005B2C95">
      <w:pPr>
        <w:widowControl w:val="0"/>
        <w:autoSpaceDE w:val="0"/>
        <w:autoSpaceDN w:val="0"/>
        <w:spacing w:line="360" w:lineRule="auto"/>
        <w:ind w:left="118" w:firstLine="602"/>
        <w:jc w:val="both"/>
        <w:rPr>
          <w:rFonts w:eastAsia="Times New Roman" w:cs="Times New Roman"/>
        </w:rPr>
      </w:pPr>
      <w:r w:rsidRPr="00775164">
        <w:rPr>
          <w:rFonts w:eastAsia="Times New Roman" w:cs="Times New Roman"/>
        </w:rPr>
        <w:t>Ao longo da história de ocupação do Vale do Jequitinhonha os agricultores familiares presentes nas comunidades rurais desenvolveram diferentes estratégias produtivas, baseadas em um vasto conhecimento tradicional sobre os elementos naturais relacionados ao clima, água, altitude, topografia, vegetação, fertilidade do solo, e entre outros</w:t>
      </w:r>
      <w:r w:rsidR="00554939">
        <w:rPr>
          <w:rFonts w:eastAsia="Times New Roman" w:cs="Times New Roman"/>
        </w:rPr>
        <w:t xml:space="preserve"> </w:t>
      </w:r>
      <w:r w:rsidRPr="00775164">
        <w:rPr>
          <w:rFonts w:eastAsia="Times New Roman" w:cs="Times New Roman"/>
        </w:rPr>
        <w:t xml:space="preserve">(Ribeiro </w:t>
      </w:r>
      <w:r w:rsidRPr="005B5B0C">
        <w:rPr>
          <w:rFonts w:eastAsia="Times New Roman" w:cs="Times New Roman"/>
        </w:rPr>
        <w:t>et al</w:t>
      </w:r>
      <w:r w:rsidRPr="00775164">
        <w:rPr>
          <w:rFonts w:eastAsia="Times New Roman" w:cs="Times New Roman"/>
        </w:rPr>
        <w:t>., 2007)</w:t>
      </w:r>
      <w:r w:rsidR="00554939">
        <w:rPr>
          <w:rFonts w:eastAsia="Times New Roman" w:cs="Times New Roman"/>
        </w:rPr>
        <w:t xml:space="preserve">. </w:t>
      </w:r>
      <w:r w:rsidR="005B2C95" w:rsidRPr="005B2C95">
        <w:rPr>
          <w:rFonts w:eastAsia="Times New Roman" w:cs="Times New Roman"/>
        </w:rPr>
        <w:t xml:space="preserve">A chegada das monoculturas de eucalipto durante os programas de “desenvolvimento” coordenados pelos Governos Militares durante a década de 1970, especialmente no Alto Jequitinhonha, representaram alterações profundas nos ciclos hidrossociais e em outras dinâmicas relacionais entre </w:t>
      </w:r>
      <w:r w:rsidR="005B2C95" w:rsidRPr="005B2C95">
        <w:rPr>
          <w:rFonts w:eastAsia="Times New Roman" w:cs="Times New Roman"/>
        </w:rPr>
        <w:lastRenderedPageBreak/>
        <w:t>aquelas sociedades e a socionatureza (Ribeiro</w:t>
      </w:r>
      <w:r w:rsidR="009B5D37">
        <w:rPr>
          <w:rFonts w:eastAsia="Times New Roman" w:cs="Times New Roman"/>
        </w:rPr>
        <w:t xml:space="preserve"> </w:t>
      </w:r>
      <w:r w:rsidR="009B5D37" w:rsidRPr="009B5D37">
        <w:rPr>
          <w:rFonts w:eastAsia="Times New Roman" w:cs="Times New Roman"/>
          <w:i/>
          <w:iCs/>
        </w:rPr>
        <w:t>et al</w:t>
      </w:r>
      <w:r w:rsidR="009B5D37">
        <w:rPr>
          <w:rFonts w:eastAsia="Times New Roman" w:cs="Times New Roman"/>
        </w:rPr>
        <w:t>.,</w:t>
      </w:r>
      <w:r w:rsidR="005B2C95" w:rsidRPr="005B2C95">
        <w:rPr>
          <w:rFonts w:eastAsia="Times New Roman" w:cs="Times New Roman"/>
        </w:rPr>
        <w:t xml:space="preserve"> 2007; Silva </w:t>
      </w:r>
      <w:r w:rsidR="005B2C95" w:rsidRPr="00B36601">
        <w:rPr>
          <w:rFonts w:eastAsia="Times New Roman" w:cs="Times New Roman"/>
          <w:i/>
          <w:iCs/>
        </w:rPr>
        <w:t>et al</w:t>
      </w:r>
      <w:r w:rsidR="005B2C95" w:rsidRPr="005B2C95">
        <w:rPr>
          <w:rFonts w:eastAsia="Times New Roman" w:cs="Times New Roman"/>
        </w:rPr>
        <w:t xml:space="preserve">., 2022). Algumas décadas mais tarde os resultados apareceram sob forma de secamento e diminuição da vazão de diversas fontes naturais de água, como nascentes, córregos, veredas, olhos d'água e </w:t>
      </w:r>
      <w:proofErr w:type="spellStart"/>
      <w:r w:rsidR="005B2C95" w:rsidRPr="005B2C95">
        <w:rPr>
          <w:rFonts w:eastAsia="Times New Roman" w:cs="Times New Roman"/>
        </w:rPr>
        <w:t>embrejados</w:t>
      </w:r>
      <w:proofErr w:type="spellEnd"/>
      <w:r w:rsidR="005B2C95" w:rsidRPr="005B2C95">
        <w:rPr>
          <w:rFonts w:eastAsia="Times New Roman" w:cs="Times New Roman"/>
        </w:rPr>
        <w:t xml:space="preserve"> (Silva </w:t>
      </w:r>
      <w:r w:rsidR="005B2C95" w:rsidRPr="005B2C95">
        <w:rPr>
          <w:rFonts w:eastAsia="Times New Roman" w:cs="Times New Roman"/>
          <w:i/>
          <w:iCs/>
        </w:rPr>
        <w:t>et al</w:t>
      </w:r>
      <w:r w:rsidR="005B2C95" w:rsidRPr="005B2C95">
        <w:rPr>
          <w:rFonts w:eastAsia="Times New Roman" w:cs="Times New Roman"/>
        </w:rPr>
        <w:t xml:space="preserve">., 2022). Várias comunidades do Vale do Jequitinhonha passaram a conviver com situações de escassez e a dependerem de mediações do poder público e organizações da sociedade civil para o abastecimento de água. Dentro desse contexto, as instituições e os programas públicos criados para mitigação de problemas de falta de água e efeitos de secas passaram a ter enorme relevância no abastecimento de água </w:t>
      </w:r>
      <w:r w:rsidR="005B2C95" w:rsidRPr="005B2C95">
        <w:rPr>
          <w:rFonts w:eastAsia="Times New Roman" w:cs="Times New Roman"/>
          <w:i/>
          <w:iCs/>
        </w:rPr>
        <w:t xml:space="preserve">(Silva et al., 2020; Nunes et al., 2024) </w:t>
      </w:r>
    </w:p>
    <w:p w14:paraId="2E79BF2B" w14:textId="22644AAC" w:rsidR="00F270D7" w:rsidRPr="00915556" w:rsidRDefault="00F270D7" w:rsidP="00A77BEB">
      <w:pPr>
        <w:widowControl w:val="0"/>
        <w:autoSpaceDE w:val="0"/>
        <w:autoSpaceDN w:val="0"/>
        <w:spacing w:line="360" w:lineRule="auto"/>
        <w:jc w:val="both"/>
        <w:rPr>
          <w:rFonts w:eastAsia="Times New Roman" w:cs="Times New Roman"/>
        </w:rPr>
      </w:pPr>
      <w:r w:rsidRPr="00915556">
        <w:rPr>
          <w:rFonts w:eastAsia="Times New Roman" w:cs="Times New Roman"/>
        </w:rPr>
        <w:t xml:space="preserve">Metodologia </w:t>
      </w:r>
    </w:p>
    <w:p w14:paraId="720C52E2" w14:textId="2784FF36" w:rsidR="00F270D7" w:rsidRPr="00775164" w:rsidRDefault="00F270D7" w:rsidP="00775164">
      <w:pPr>
        <w:widowControl w:val="0"/>
        <w:autoSpaceDE w:val="0"/>
        <w:autoSpaceDN w:val="0"/>
        <w:spacing w:line="360" w:lineRule="auto"/>
        <w:ind w:left="118" w:firstLine="602"/>
        <w:jc w:val="both"/>
        <w:rPr>
          <w:rFonts w:eastAsia="Times New Roman" w:cs="Times New Roman"/>
        </w:rPr>
      </w:pPr>
      <w:r w:rsidRPr="00775164">
        <w:rPr>
          <w:rFonts w:eastAsia="Times New Roman" w:cs="Times New Roman"/>
        </w:rPr>
        <w:t>Este artigo originou de uma pesquisa de campo realizada no ano de 2023 em seis municípios do Vale do Jequitinhonha. Os municípios foram selecionados, inicialmente observando-se a diferenciação por biomas em acordo a F</w:t>
      </w:r>
      <w:r w:rsidR="001717E7">
        <w:rPr>
          <w:rFonts w:eastAsia="Times New Roman" w:cs="Times New Roman"/>
        </w:rPr>
        <w:t xml:space="preserve">undação </w:t>
      </w:r>
      <w:r w:rsidRPr="00775164">
        <w:rPr>
          <w:rFonts w:eastAsia="Times New Roman" w:cs="Times New Roman"/>
        </w:rPr>
        <w:t>J</w:t>
      </w:r>
      <w:r w:rsidR="001717E7">
        <w:rPr>
          <w:rFonts w:eastAsia="Times New Roman" w:cs="Times New Roman"/>
        </w:rPr>
        <w:t xml:space="preserve">oão </w:t>
      </w:r>
      <w:r w:rsidRPr="00775164">
        <w:rPr>
          <w:rFonts w:eastAsia="Times New Roman" w:cs="Times New Roman"/>
        </w:rPr>
        <w:t>P</w:t>
      </w:r>
      <w:r w:rsidR="001717E7">
        <w:rPr>
          <w:rFonts w:eastAsia="Times New Roman" w:cs="Times New Roman"/>
        </w:rPr>
        <w:t xml:space="preserve">inheiro </w:t>
      </w:r>
      <w:r w:rsidRPr="00775164">
        <w:rPr>
          <w:rFonts w:eastAsia="Times New Roman" w:cs="Times New Roman"/>
        </w:rPr>
        <w:t xml:space="preserve">(2017), ao qual descreveu a grande variabilidade edafoclimáticas e a presença dos biomas Cerrado, com maior predominância no Alto Jequitinhonha, Caatinga com predominância no Médio Jequitinhonha, Mata Atlântica no Baixo Jequitinhonha e as áreas de transição existentes entre dois ou até mesmo os três biomas. Sendo assim, é usada a divisão em territórios Alto, Médio e Baixo Jequitinhonha, proposta pelo Ministério do Desenvolvimento Agrário (MDA) e adotado de maneira corrente pelas instituições que atuam na região. </w:t>
      </w:r>
    </w:p>
    <w:p w14:paraId="12B8717C" w14:textId="6000C28C" w:rsidR="00F270D7" w:rsidRPr="00E948E8" w:rsidRDefault="00F270D7" w:rsidP="00E948E8">
      <w:pPr>
        <w:widowControl w:val="0"/>
        <w:autoSpaceDE w:val="0"/>
        <w:autoSpaceDN w:val="0"/>
        <w:spacing w:line="360" w:lineRule="auto"/>
        <w:ind w:left="118" w:firstLine="602"/>
        <w:jc w:val="both"/>
        <w:rPr>
          <w:rFonts w:eastAsia="Times New Roman" w:cs="Times New Roman"/>
        </w:rPr>
      </w:pPr>
      <w:r w:rsidRPr="00775164">
        <w:rPr>
          <w:rFonts w:eastAsia="Times New Roman" w:cs="Times New Roman"/>
        </w:rPr>
        <w:t>Dessa forma foram selecionados os municípios de Turmalina e Minas Novas no Alto Jequitinhonha, Chapada do Norte e Araçuaí no Médio Jequitinhonha e Jequitinhonha e Almenara no Baixo Jequitinhonha. por meio de entrevistas semiestruturadas, foram pesquisados agentes públicos das organizações e órgãos públicos que lidam direta ou indiretamente com programas</w:t>
      </w:r>
      <w:r w:rsidR="001717E7">
        <w:rPr>
          <w:rFonts w:eastAsia="Times New Roman" w:cs="Times New Roman"/>
        </w:rPr>
        <w:t xml:space="preserve"> de</w:t>
      </w:r>
      <w:r w:rsidRPr="00775164">
        <w:rPr>
          <w:rFonts w:eastAsia="Times New Roman" w:cs="Times New Roman"/>
        </w:rPr>
        <w:t xml:space="preserve"> abastecimento de água em comunidades rurais. </w:t>
      </w:r>
    </w:p>
    <w:p w14:paraId="48E66DF3" w14:textId="792F0088" w:rsidR="00F270D7" w:rsidRPr="00775164" w:rsidRDefault="00F270D7" w:rsidP="00775164">
      <w:pPr>
        <w:widowControl w:val="0"/>
        <w:autoSpaceDE w:val="0"/>
        <w:autoSpaceDN w:val="0"/>
        <w:spacing w:line="360" w:lineRule="auto"/>
        <w:ind w:left="118" w:firstLine="602"/>
        <w:jc w:val="both"/>
        <w:rPr>
          <w:rFonts w:eastAsia="Times New Roman" w:cs="Times New Roman"/>
        </w:rPr>
      </w:pPr>
      <w:r w:rsidRPr="00775164">
        <w:rPr>
          <w:rFonts w:eastAsia="Times New Roman" w:cs="Times New Roman"/>
        </w:rPr>
        <w:lastRenderedPageBreak/>
        <w:t xml:space="preserve"> A outra parte da pesquisa de campo foi realizada em 12 comunidades rurais, sendo duas por município. Em cada município foi selecionada uma comunidade a partir de indicação de menor presença de fontes naturais de água, maior demanda e presença de programas públicos para abastecimento das famílias e menor expressividade produtiva da agricultura familiar. Já a outra comunidade foi escolhida por indicação de maior oferta natural de água e com expressividade produtiva da agricultura familiar. Seguindo estes critérios foram selecionadas as comunidades de Gentio e Morro Redondo em Turmalina; Ribeirão dos Santos e Capivari Contendas em Minas Novas; Comunidade Quilombola Água Suja e Comunidade Quilombola Cuba em Chapada do Norte; São João Setúbal e Curuto em Araçuaí; Assentamento Franco Duarte e Comunidade Quilombola Mumbuca em Jequitinhonha; Comunidade Quilombola Marobá dos Teixeira e Sacode em Almenara. </w:t>
      </w:r>
    </w:p>
    <w:p w14:paraId="1E723A2F" w14:textId="1B34698E" w:rsidR="00F270D7" w:rsidRPr="0008008A" w:rsidRDefault="00F270D7" w:rsidP="0008008A">
      <w:pPr>
        <w:widowControl w:val="0"/>
        <w:autoSpaceDE w:val="0"/>
        <w:autoSpaceDN w:val="0"/>
        <w:spacing w:line="360" w:lineRule="auto"/>
        <w:ind w:left="118"/>
        <w:jc w:val="both"/>
        <w:rPr>
          <w:rFonts w:eastAsia="Times New Roman" w:cs="Times New Roman"/>
        </w:rPr>
      </w:pPr>
      <w:r w:rsidRPr="00775164">
        <w:rPr>
          <w:rFonts w:eastAsia="Times New Roman" w:cs="Times New Roman"/>
        </w:rPr>
        <w:tab/>
        <w:t xml:space="preserve">A pesquisa nas comunidades rurais ocorreu por meio da técnica de entrevistas semiestruturadas e grupo focal, realizado com agricultores, lideranças e especialistas locais. </w:t>
      </w:r>
    </w:p>
    <w:p w14:paraId="3E11FE62" w14:textId="77777777" w:rsidR="00F270D7" w:rsidRPr="00F270D7" w:rsidRDefault="00F270D7" w:rsidP="00775164">
      <w:pPr>
        <w:widowControl w:val="0"/>
        <w:numPr>
          <w:ilvl w:val="1"/>
          <w:numId w:val="0"/>
        </w:numPr>
        <w:tabs>
          <w:tab w:val="left" w:pos="539"/>
        </w:tabs>
        <w:autoSpaceDE w:val="0"/>
        <w:autoSpaceDN w:val="0"/>
        <w:spacing w:line="360" w:lineRule="auto"/>
        <w:ind w:left="538" w:hanging="420"/>
        <w:jc w:val="both"/>
        <w:outlineLvl w:val="0"/>
        <w:rPr>
          <w:rFonts w:eastAsia="Times New Roman" w:cs="Times New Roman"/>
          <w:kern w:val="0"/>
          <w14:ligatures w14:val="none"/>
        </w:rPr>
      </w:pPr>
      <w:r w:rsidRPr="00F270D7">
        <w:rPr>
          <w:rFonts w:eastAsia="Times New Roman" w:cs="Times New Roman"/>
          <w:kern w:val="0"/>
          <w14:ligatures w14:val="none"/>
        </w:rPr>
        <w:t xml:space="preserve">As técnicas de abastecimento nas comunidades </w:t>
      </w:r>
    </w:p>
    <w:p w14:paraId="5358D98E" w14:textId="31AB34E3" w:rsidR="00F270D7" w:rsidRPr="00F270D7" w:rsidRDefault="00F270D7" w:rsidP="00775164">
      <w:pPr>
        <w:widowControl w:val="0"/>
        <w:autoSpaceDE w:val="0"/>
        <w:autoSpaceDN w:val="0"/>
        <w:spacing w:line="360" w:lineRule="auto"/>
        <w:ind w:left="118" w:firstLine="602"/>
        <w:jc w:val="both"/>
        <w:rPr>
          <w:rFonts w:eastAsia="Times New Roman" w:cs="Times New Roman"/>
          <w:kern w:val="0"/>
          <w:lang w:eastAsia="pt-BR"/>
          <w14:ligatures w14:val="none"/>
        </w:rPr>
      </w:pPr>
      <w:r w:rsidRPr="00F270D7">
        <w:rPr>
          <w:rFonts w:eastAsia="Times New Roman" w:cs="Times New Roman"/>
          <w:kern w:val="0"/>
          <w:lang w:eastAsia="pt-BR"/>
          <w14:ligatures w14:val="none"/>
        </w:rPr>
        <w:t xml:space="preserve">Os órgãos públicos e as organizações sociais, bem como suas ações e programas, apresentam grande influência nas técnicas usadas para abastecimento em comunidades rurais dos municípios. As formas de atuação e os princípios de cada instituição que lidam seja diretamente ou indiretamente com abastecimento de água, resultam em diferentes técnicas. Algumas inclusive, são relacionadas aos órgãos públicos, organizações ou políticos na forma de denomina-las e referir-se a elas pelas populações rurais. </w:t>
      </w:r>
    </w:p>
    <w:p w14:paraId="129F0244" w14:textId="62AAA7B3" w:rsidR="00F270D7" w:rsidRPr="00F270D7" w:rsidRDefault="00F270D7" w:rsidP="00775164">
      <w:pPr>
        <w:widowControl w:val="0"/>
        <w:autoSpaceDE w:val="0"/>
        <w:autoSpaceDN w:val="0"/>
        <w:spacing w:line="360" w:lineRule="auto"/>
        <w:ind w:left="118" w:firstLine="602"/>
        <w:jc w:val="both"/>
        <w:rPr>
          <w:rFonts w:eastAsia="Times New Roman" w:cs="Times New Roman"/>
          <w:kern w:val="0"/>
          <w:lang w:eastAsia="pt-BR"/>
          <w14:ligatures w14:val="none"/>
        </w:rPr>
      </w:pPr>
      <w:r w:rsidRPr="00F270D7">
        <w:rPr>
          <w:rFonts w:eastAsia="Times New Roman" w:cs="Times New Roman"/>
          <w:kern w:val="0"/>
          <w:lang w:eastAsia="pt-BR"/>
          <w14:ligatures w14:val="none"/>
        </w:rPr>
        <w:t xml:space="preserve">As técnicas de abastecimento portam diferenças, as quais corroboraram análises e classificações em relação eficiência a longo prazo do atendimento da demanda, a sustentabilidade da técnica, a gestão, os custos, aceitação, oferta e qualidade da oferta. Se valendo destes critérios, algumas instituições </w:t>
      </w:r>
      <w:r w:rsidRPr="00F270D7">
        <w:rPr>
          <w:rFonts w:eastAsia="Times New Roman" w:cs="Times New Roman"/>
          <w:kern w:val="0"/>
          <w:lang w:eastAsia="pt-BR"/>
          <w14:ligatures w14:val="none"/>
        </w:rPr>
        <w:lastRenderedPageBreak/>
        <w:t>pesquisadas apresentaram críticas e até mesmo rejeição a algumas técnicas. Essas diferenças de concepções, influenciam nas técnicas que são mobilizadas e moldam o discurso das instituições por mais que na prática a atuação possa ocorrer a partir de técnicas diferentes.</w:t>
      </w:r>
    </w:p>
    <w:p w14:paraId="677B128D" w14:textId="2CF7788F" w:rsidR="00F270D7" w:rsidRPr="00F270D7" w:rsidRDefault="00F270D7" w:rsidP="00A902C3">
      <w:pPr>
        <w:widowControl w:val="0"/>
        <w:numPr>
          <w:ilvl w:val="1"/>
          <w:numId w:val="0"/>
        </w:numPr>
        <w:tabs>
          <w:tab w:val="left" w:pos="539"/>
        </w:tabs>
        <w:autoSpaceDE w:val="0"/>
        <w:autoSpaceDN w:val="0"/>
        <w:spacing w:line="360" w:lineRule="auto"/>
        <w:ind w:left="538" w:hanging="420"/>
        <w:jc w:val="both"/>
        <w:outlineLvl w:val="0"/>
        <w:rPr>
          <w:rFonts w:eastAsia="Times New Roman" w:cs="Times New Roman"/>
          <w:kern w:val="0"/>
          <w:sz w:val="20"/>
          <w14:ligatures w14:val="none"/>
        </w:rPr>
      </w:pPr>
      <w:bookmarkStart w:id="1" w:name="_Toc163198674"/>
      <w:r w:rsidRPr="00F270D7">
        <w:rPr>
          <w:rFonts w:eastAsia="Times New Roman" w:cs="Times New Roman"/>
          <w:kern w:val="0"/>
          <w14:ligatures w14:val="none"/>
        </w:rPr>
        <w:t>Cisternas de captação de água de chuva de placas, ferro-cimento e de polietileno</w:t>
      </w:r>
      <w:bookmarkEnd w:id="1"/>
      <w:r w:rsidRPr="00F270D7">
        <w:rPr>
          <w:rFonts w:eastAsia="Times New Roman" w:cs="Times New Roman"/>
          <w:kern w:val="0"/>
          <w14:ligatures w14:val="none"/>
        </w:rPr>
        <w:t xml:space="preserve"> </w:t>
      </w:r>
    </w:p>
    <w:p w14:paraId="77839818" w14:textId="142094E0" w:rsidR="00F270D7" w:rsidRPr="00F270D7" w:rsidRDefault="00F270D7" w:rsidP="00775164">
      <w:pPr>
        <w:widowControl w:val="0"/>
        <w:autoSpaceDE w:val="0"/>
        <w:autoSpaceDN w:val="0"/>
        <w:spacing w:line="360" w:lineRule="auto"/>
        <w:ind w:left="118" w:firstLine="602"/>
        <w:jc w:val="both"/>
        <w:rPr>
          <w:rFonts w:eastAsia="Times New Roman" w:cs="Times New Roman"/>
          <w:kern w:val="0"/>
          <w14:ligatures w14:val="none"/>
        </w:rPr>
      </w:pPr>
      <w:r w:rsidRPr="00F270D7">
        <w:rPr>
          <w:rFonts w:eastAsia="Times New Roman" w:cs="Times New Roman"/>
          <w:kern w:val="0"/>
          <w14:ligatures w14:val="none"/>
        </w:rPr>
        <w:t>As cisternas de captação de água das chuvas são as técnicas mais bem avaliadas entre as organizações sociais e órgãos públicos do Vale do Jequitinhonha. Disseminadas na região a partir do início dos anos 2000 por organizações da sociedade civil ligadas a A</w:t>
      </w:r>
      <w:r w:rsidR="009A069C">
        <w:rPr>
          <w:rFonts w:eastAsia="Times New Roman" w:cs="Times New Roman"/>
          <w:kern w:val="0"/>
          <w14:ligatures w14:val="none"/>
        </w:rPr>
        <w:t>rticulação Semiárido Brasileiro (A</w:t>
      </w:r>
      <w:r w:rsidRPr="00F270D7">
        <w:rPr>
          <w:rFonts w:eastAsia="Times New Roman" w:cs="Times New Roman"/>
          <w:kern w:val="0"/>
          <w14:ligatures w14:val="none"/>
        </w:rPr>
        <w:t>SA</w:t>
      </w:r>
      <w:r w:rsidR="009A069C">
        <w:rPr>
          <w:rFonts w:eastAsia="Times New Roman" w:cs="Times New Roman"/>
          <w:kern w:val="0"/>
          <w14:ligatures w14:val="none"/>
        </w:rPr>
        <w:t xml:space="preserve">). Estas técnicas </w:t>
      </w:r>
      <w:r w:rsidRPr="00F270D7">
        <w:rPr>
          <w:rFonts w:eastAsia="Times New Roman" w:cs="Times New Roman"/>
          <w:kern w:val="0"/>
          <w14:ligatures w14:val="none"/>
        </w:rPr>
        <w:t xml:space="preserve">receberam maior disseminação nos territórios em virtude dos programas </w:t>
      </w:r>
      <w:r w:rsidR="009A069C">
        <w:rPr>
          <w:rFonts w:eastAsia="Times New Roman" w:cs="Times New Roman"/>
          <w:kern w:val="0"/>
          <w14:ligatures w14:val="none"/>
        </w:rPr>
        <w:t>Programa Um Milhão de Cisternas Rurais</w:t>
      </w:r>
      <w:r w:rsidR="004F2AF9">
        <w:rPr>
          <w:rFonts w:eastAsia="Times New Roman" w:cs="Times New Roman"/>
          <w:kern w:val="0"/>
          <w14:ligatures w14:val="none"/>
        </w:rPr>
        <w:t xml:space="preserve"> (</w:t>
      </w:r>
      <w:r w:rsidRPr="00F270D7">
        <w:rPr>
          <w:rFonts w:eastAsia="Times New Roman" w:cs="Times New Roman"/>
          <w:kern w:val="0"/>
          <w14:ligatures w14:val="none"/>
        </w:rPr>
        <w:t>P1MC</w:t>
      </w:r>
      <w:r w:rsidR="004F2AF9">
        <w:rPr>
          <w:rFonts w:eastAsia="Times New Roman" w:cs="Times New Roman"/>
          <w:kern w:val="0"/>
          <w14:ligatures w14:val="none"/>
        </w:rPr>
        <w:t>)</w:t>
      </w:r>
      <w:r w:rsidRPr="00F270D7">
        <w:rPr>
          <w:rFonts w:eastAsia="Times New Roman" w:cs="Times New Roman"/>
          <w:kern w:val="0"/>
          <w14:ligatures w14:val="none"/>
        </w:rPr>
        <w:t xml:space="preserve">, criado pela ASA e coordenado pelas organizações filiadas a partir de 2003 e </w:t>
      </w:r>
      <w:r w:rsidR="00F02B64">
        <w:t>Programa Uma Terra e Duas Águas (</w:t>
      </w:r>
      <w:r w:rsidRPr="00F270D7">
        <w:rPr>
          <w:rFonts w:eastAsia="Times New Roman" w:cs="Times New Roman"/>
          <w:kern w:val="0"/>
          <w14:ligatures w14:val="none"/>
        </w:rPr>
        <w:t>P1+2</w:t>
      </w:r>
      <w:r w:rsidR="00F02B64">
        <w:rPr>
          <w:rFonts w:eastAsia="Times New Roman" w:cs="Times New Roman"/>
          <w:kern w:val="0"/>
          <w14:ligatures w14:val="none"/>
        </w:rPr>
        <w:t>)</w:t>
      </w:r>
      <w:r w:rsidRPr="00F270D7">
        <w:rPr>
          <w:rFonts w:eastAsia="Times New Roman" w:cs="Times New Roman"/>
          <w:kern w:val="0"/>
          <w14:ligatures w14:val="none"/>
        </w:rPr>
        <w:t xml:space="preserve"> de 2007 (ASA Brasil, 2023). A maioria das ações destes programas foram executados no Vale do Jequitinhonha pelas Cáritas de Araçuaí e Almenara e pelo C</w:t>
      </w:r>
      <w:r w:rsidR="00E936CB">
        <w:rPr>
          <w:rFonts w:eastAsia="Times New Roman" w:cs="Times New Roman"/>
          <w:kern w:val="0"/>
          <w14:ligatures w14:val="none"/>
        </w:rPr>
        <w:t>entro de Agricultura Alternativa Vicente Nica (C</w:t>
      </w:r>
      <w:r w:rsidRPr="00F270D7">
        <w:rPr>
          <w:rFonts w:eastAsia="Times New Roman" w:cs="Times New Roman"/>
          <w:kern w:val="0"/>
          <w14:ligatures w14:val="none"/>
        </w:rPr>
        <w:t>AV</w:t>
      </w:r>
      <w:r w:rsidR="00E936CB">
        <w:rPr>
          <w:rFonts w:eastAsia="Times New Roman" w:cs="Times New Roman"/>
          <w:kern w:val="0"/>
          <w14:ligatures w14:val="none"/>
        </w:rPr>
        <w:t>), sediado em Turmalina</w:t>
      </w:r>
      <w:r w:rsidRPr="00F270D7">
        <w:rPr>
          <w:rFonts w:eastAsia="Times New Roman" w:cs="Times New Roman"/>
          <w:kern w:val="0"/>
          <w14:ligatures w14:val="none"/>
        </w:rPr>
        <w:t xml:space="preserve">. </w:t>
      </w:r>
    </w:p>
    <w:p w14:paraId="0E6EBEA4" w14:textId="1B501AB5" w:rsidR="00F270D7" w:rsidRPr="00F270D7" w:rsidRDefault="00F270D7" w:rsidP="00775164">
      <w:pPr>
        <w:widowControl w:val="0"/>
        <w:autoSpaceDE w:val="0"/>
        <w:autoSpaceDN w:val="0"/>
        <w:spacing w:line="360" w:lineRule="auto"/>
        <w:ind w:left="118" w:firstLine="602"/>
        <w:jc w:val="both"/>
        <w:rPr>
          <w:rFonts w:eastAsia="Times New Roman" w:cs="Times New Roman"/>
          <w:kern w:val="0"/>
          <w14:ligatures w14:val="none"/>
        </w:rPr>
      </w:pPr>
      <w:r w:rsidRPr="00F270D7">
        <w:rPr>
          <w:rFonts w:eastAsia="Times New Roman" w:cs="Times New Roman"/>
          <w:kern w:val="0"/>
          <w14:ligatures w14:val="none"/>
        </w:rPr>
        <w:t xml:space="preserve">Outro programa do Governo Federal importante na implantação destas cisternas em alguns municípios do Vale do Jequitinhonha foi o Programa Água para Todos, coordenado na região pelo </w:t>
      </w:r>
      <w:r w:rsidR="001717E7">
        <w:t>Instituto de Desenvolvimento do Norte e Nordeste de Minas Gerais (</w:t>
      </w:r>
      <w:r w:rsidRPr="00F270D7">
        <w:rPr>
          <w:rFonts w:eastAsia="Times New Roman" w:cs="Times New Roman"/>
          <w:kern w:val="0"/>
          <w14:ligatures w14:val="none"/>
        </w:rPr>
        <w:t>IDENE</w:t>
      </w:r>
      <w:r w:rsidR="001717E7">
        <w:rPr>
          <w:rFonts w:eastAsia="Times New Roman" w:cs="Times New Roman"/>
          <w:kern w:val="0"/>
          <w14:ligatures w14:val="none"/>
        </w:rPr>
        <w:t>)</w:t>
      </w:r>
      <w:r w:rsidRPr="00F270D7">
        <w:rPr>
          <w:rFonts w:eastAsia="Times New Roman" w:cs="Times New Roman"/>
          <w:kern w:val="0"/>
          <w14:ligatures w14:val="none"/>
        </w:rPr>
        <w:t>. De acordo com informações obtidas na regional do IDENE de Araçuaí, este programa ocorreu de maneira pulverizada no território, atendendo apenas alguns municípios. Outra técnica de captação de água das chuvas usada no Programa Água para Todos, são as cisternas de polietileno de 16 mil litros</w:t>
      </w:r>
      <w:r w:rsidR="004F2AF9">
        <w:rPr>
          <w:rFonts w:eastAsia="Times New Roman" w:cs="Times New Roman"/>
          <w:kern w:val="0"/>
          <w14:ligatures w14:val="none"/>
        </w:rPr>
        <w:t>.</w:t>
      </w:r>
      <w:r w:rsidRPr="00F270D7">
        <w:rPr>
          <w:rFonts w:eastAsia="Times New Roman" w:cs="Times New Roman"/>
          <w:kern w:val="0"/>
          <w14:ligatures w14:val="none"/>
        </w:rPr>
        <w:t xml:space="preserve"> </w:t>
      </w:r>
    </w:p>
    <w:p w14:paraId="49945F09" w14:textId="760A1F39" w:rsidR="00F270D7" w:rsidRPr="00F270D7" w:rsidRDefault="00F270D7" w:rsidP="00775164">
      <w:pPr>
        <w:widowControl w:val="0"/>
        <w:autoSpaceDE w:val="0"/>
        <w:autoSpaceDN w:val="0"/>
        <w:spacing w:line="360" w:lineRule="auto"/>
        <w:ind w:left="118" w:firstLine="602"/>
        <w:jc w:val="both"/>
        <w:rPr>
          <w:rFonts w:eastAsia="Times New Roman" w:cs="Times New Roman"/>
          <w:kern w:val="0"/>
          <w14:ligatures w14:val="none"/>
        </w:rPr>
      </w:pPr>
      <w:r w:rsidRPr="00F270D7">
        <w:rPr>
          <w:rFonts w:eastAsia="Times New Roman" w:cs="Times New Roman"/>
          <w:kern w:val="0"/>
          <w14:ligatures w14:val="none"/>
        </w:rPr>
        <w:t xml:space="preserve">As cisternas de placas do P1MC ou aquelas executadas nos mesmos moldes oriundas de outros programas de órgãos públicos e organizações sociais, comportam 16 mil litros de água e são construídas com placas de </w:t>
      </w:r>
      <w:r w:rsidRPr="00F270D7">
        <w:rPr>
          <w:rFonts w:eastAsia="Times New Roman" w:cs="Times New Roman"/>
          <w:kern w:val="0"/>
          <w14:ligatures w14:val="none"/>
        </w:rPr>
        <w:lastRenderedPageBreak/>
        <w:t xml:space="preserve">cimento pré-moldadas, instaladas próximo à casa de forma a permitir sem grandes custos encanações, a captação e armazenamento das águas que escorrem dos telhados durante as chuvas. As recomendações de uso feita pelas organizações prevê o abastecimento doméstico, principalmente usos mais nobres como beber e cozinhar. A água de chuva armazenada nas caixas de 16 mil litros é considerada segura para consumo humano, devido menores riscos de contaminação se comparado a outras fontes empregadas nas comunidades rurais. </w:t>
      </w:r>
    </w:p>
    <w:p w14:paraId="5C0EC4B8" w14:textId="0EEEB107" w:rsidR="00F270D7" w:rsidRPr="00F270D7" w:rsidRDefault="00F270D7" w:rsidP="00775164">
      <w:pPr>
        <w:widowControl w:val="0"/>
        <w:autoSpaceDE w:val="0"/>
        <w:autoSpaceDN w:val="0"/>
        <w:spacing w:line="360" w:lineRule="auto"/>
        <w:ind w:left="118" w:firstLine="602"/>
        <w:jc w:val="both"/>
        <w:rPr>
          <w:rFonts w:eastAsia="Times New Roman" w:cs="Times New Roman"/>
          <w:kern w:val="0"/>
          <w14:ligatures w14:val="none"/>
        </w:rPr>
      </w:pPr>
      <w:r w:rsidRPr="00F270D7">
        <w:rPr>
          <w:rFonts w:eastAsia="Times New Roman" w:cs="Times New Roman"/>
          <w:kern w:val="0"/>
          <w14:ligatures w14:val="none"/>
        </w:rPr>
        <w:t>As cisternas de placas de 52 mil litros do P1+2, apresentam menor disseminação nos biomas que as de 16 mil litros, com maior número de famílias contempladas com o programa em comunidades do bioma caatinga. As cisternas deste programa foram implementadas por meio da tecnologia de cisterna-calçadão ou terreirão e cisternas de enxurradas</w:t>
      </w:r>
      <w:r w:rsidR="00BE236F">
        <w:rPr>
          <w:rFonts w:eastAsia="Times New Roman" w:cs="Times New Roman"/>
          <w:kern w:val="0"/>
          <w14:ligatures w14:val="none"/>
        </w:rPr>
        <w:t>.</w:t>
      </w:r>
      <w:r w:rsidRPr="00F270D7">
        <w:rPr>
          <w:rFonts w:eastAsia="Times New Roman" w:cs="Times New Roman"/>
          <w:kern w:val="0"/>
          <w14:ligatures w14:val="none"/>
        </w:rPr>
        <w:t xml:space="preserve"> Es</w:t>
      </w:r>
      <w:r w:rsidR="00BE236F">
        <w:rPr>
          <w:rFonts w:eastAsia="Times New Roman" w:cs="Times New Roman"/>
          <w:kern w:val="0"/>
          <w14:ligatures w14:val="none"/>
        </w:rPr>
        <w:t>tas</w:t>
      </w:r>
      <w:r w:rsidRPr="00F270D7">
        <w:rPr>
          <w:rFonts w:eastAsia="Times New Roman" w:cs="Times New Roman"/>
          <w:kern w:val="0"/>
          <w14:ligatures w14:val="none"/>
        </w:rPr>
        <w:t xml:space="preserve"> últimas são menos comuns e na maior parte das vezes, construídas quando o terreno da família era demasiadamente íngreme ou sem estradas para facilitar a chegada dos materiais como o cimento, areia, brita e entre outros materiais usados na construção.  </w:t>
      </w:r>
    </w:p>
    <w:p w14:paraId="3D9DA8A0" w14:textId="77777777" w:rsidR="00F270D7" w:rsidRPr="00F270D7" w:rsidRDefault="00F270D7" w:rsidP="00775164">
      <w:pPr>
        <w:widowControl w:val="0"/>
        <w:autoSpaceDE w:val="0"/>
        <w:autoSpaceDN w:val="0"/>
        <w:spacing w:line="360" w:lineRule="auto"/>
        <w:ind w:left="118" w:firstLine="602"/>
        <w:jc w:val="both"/>
        <w:rPr>
          <w:rFonts w:eastAsia="Times New Roman" w:cs="Times New Roman"/>
          <w:kern w:val="0"/>
          <w14:ligatures w14:val="none"/>
        </w:rPr>
      </w:pPr>
      <w:r w:rsidRPr="00F270D7">
        <w:rPr>
          <w:rFonts w:eastAsia="Times New Roman" w:cs="Times New Roman"/>
          <w:kern w:val="0"/>
          <w14:ligatures w14:val="none"/>
        </w:rPr>
        <w:t xml:space="preserve">A gestão simples e descentralizada destas técnicas faz com que tenham funções muito além da captação e reservatório de água de chuvas: no caso das cisternas de 16 mil litros, funcionam em complementariedade como um grande reservatório de água de outras fontes de gestão familiar e oriundas de programas públicos como os caminhões pipas, o abastecimento comunitário por poços artesianos, por nascentes, rios e córregos. A função da técnica enquanto reservatório ainda é maior em famílias abastecidas por fontes de águas regradas, como os caminhões pipas, que podem ser vagarosos no atendimento, e os poços artesianos que não raras vezes podem apresentar problemas na bomba e deixar as famílias desabastecidas até que esta seja consertada pelo órgão público. Nestas situações, famílias que foram </w:t>
      </w:r>
      <w:r w:rsidRPr="00F270D7">
        <w:rPr>
          <w:rFonts w:eastAsia="Times New Roman" w:cs="Times New Roman"/>
          <w:kern w:val="0"/>
          <w14:ligatures w14:val="none"/>
        </w:rPr>
        <w:lastRenderedPageBreak/>
        <w:t xml:space="preserve">contempladas pelas cisternas de placas, passam com muito mais tranquilidade o período de escassez que as famílias que não receberam a técnica. </w:t>
      </w:r>
    </w:p>
    <w:p w14:paraId="284879B6" w14:textId="6687CCDB" w:rsidR="00F270D7" w:rsidRPr="00F270D7" w:rsidRDefault="00F270D7" w:rsidP="00E4240D">
      <w:pPr>
        <w:widowControl w:val="0"/>
        <w:numPr>
          <w:ilvl w:val="1"/>
          <w:numId w:val="0"/>
        </w:numPr>
        <w:tabs>
          <w:tab w:val="left" w:pos="539"/>
        </w:tabs>
        <w:autoSpaceDE w:val="0"/>
        <w:autoSpaceDN w:val="0"/>
        <w:spacing w:line="360" w:lineRule="auto"/>
        <w:ind w:left="538" w:hanging="420"/>
        <w:jc w:val="both"/>
        <w:outlineLvl w:val="0"/>
        <w:rPr>
          <w:rFonts w:eastAsia="Times New Roman" w:cs="Times New Roman"/>
          <w:kern w:val="0"/>
          <w14:ligatures w14:val="none"/>
        </w:rPr>
      </w:pPr>
      <w:bookmarkStart w:id="2" w:name="_Toc163198675"/>
      <w:r w:rsidRPr="00F270D7">
        <w:rPr>
          <w:rFonts w:eastAsia="Times New Roman" w:cs="Times New Roman"/>
          <w:kern w:val="0"/>
          <w14:ligatures w14:val="none"/>
        </w:rPr>
        <w:t>Caminhões pipas</w:t>
      </w:r>
      <w:bookmarkEnd w:id="2"/>
      <w:r w:rsidRPr="00F270D7">
        <w:rPr>
          <w:rFonts w:eastAsia="Times New Roman" w:cs="Times New Roman"/>
          <w:kern w:val="0"/>
          <w14:ligatures w14:val="none"/>
        </w:rPr>
        <w:t xml:space="preserve"> </w:t>
      </w:r>
    </w:p>
    <w:p w14:paraId="7F71F69B" w14:textId="22DE8A91" w:rsidR="00F270D7" w:rsidRPr="00F270D7" w:rsidRDefault="00F270D7" w:rsidP="00775164">
      <w:pPr>
        <w:widowControl w:val="0"/>
        <w:autoSpaceDE w:val="0"/>
        <w:autoSpaceDN w:val="0"/>
        <w:spacing w:line="360" w:lineRule="auto"/>
        <w:ind w:left="118" w:firstLine="602"/>
        <w:jc w:val="both"/>
        <w:rPr>
          <w:rFonts w:eastAsia="Times New Roman" w:cs="Times New Roman"/>
          <w:kern w:val="0"/>
          <w:lang w:eastAsia="pt-BR"/>
          <w14:ligatures w14:val="none"/>
        </w:rPr>
      </w:pPr>
      <w:r w:rsidRPr="00F270D7">
        <w:rPr>
          <w:rFonts w:eastAsia="Times New Roman" w:cs="Times New Roman"/>
          <w:kern w:val="0"/>
          <w:lang w:eastAsia="pt-BR"/>
          <w14:ligatures w14:val="none"/>
        </w:rPr>
        <w:t xml:space="preserve">Os caminhões pipas são veículos equipados com reservatórios para transporte de água, com capacidade média de 10000 mil litros, são técnicas amplamente usadas por órgãos públicos para abastecimento de água no Vale do Jequitinhonha. As demandas pelo abastecimento dos caminhões pipa são maiores entres os meses de maio a outubro e precisam ser geridas pelos agentes, que geralmente organizam os atendimentos em filas de acordo com a ordem de solicitação. O abastecimento de água por caminhões pipa também é realizada pela Defesa Civil nos períodos mais críticos do ano. </w:t>
      </w:r>
    </w:p>
    <w:p w14:paraId="520EA10D" w14:textId="77777777" w:rsidR="00F270D7" w:rsidRPr="00F270D7" w:rsidRDefault="00F270D7" w:rsidP="00775164">
      <w:pPr>
        <w:widowControl w:val="0"/>
        <w:autoSpaceDE w:val="0"/>
        <w:autoSpaceDN w:val="0"/>
        <w:spacing w:line="360" w:lineRule="auto"/>
        <w:ind w:left="118" w:firstLine="602"/>
        <w:jc w:val="both"/>
        <w:rPr>
          <w:rFonts w:eastAsia="Times New Roman" w:cs="Times New Roman"/>
          <w:kern w:val="0"/>
          <w:lang w:eastAsia="pt-BR"/>
          <w14:ligatures w14:val="none"/>
        </w:rPr>
      </w:pPr>
      <w:r w:rsidRPr="00F270D7">
        <w:rPr>
          <w:rFonts w:eastAsia="Times New Roman" w:cs="Times New Roman"/>
          <w:kern w:val="0"/>
          <w:lang w:eastAsia="pt-BR"/>
          <w14:ligatures w14:val="none"/>
        </w:rPr>
        <w:t xml:space="preserve">Grande parte dos entrevistados em comunidades rurais que demandam água de caminhão pipa, avaliaram o serviço como demasiado vagaroso. Em virtude disso, recorrem a estratégia de fazer a solicitação antes de acabar a água dos reservatórios. Outra estratégia são as cobranças nas secretarias de agricultura, prefeituras e mediação por meio de vereadores, prefeitos e até mesmo com os motoristas dos caminhões pipa. Sobre esse aspecto, organizações sociais como o MAB e as Cáritas, destacaram a técnica como facilmente capitaneada por figuras políticas na estruturação de relações de clientelismo, que acabam se convertendo em votos e no prolongamento proposital do uso da técnica enquanto forma de abastecimento em comunidades rurais.  </w:t>
      </w:r>
    </w:p>
    <w:p w14:paraId="31239B72" w14:textId="1BDCB16E" w:rsidR="00F270D7" w:rsidRPr="00F270D7" w:rsidRDefault="00F270D7" w:rsidP="00D26184">
      <w:pPr>
        <w:widowControl w:val="0"/>
        <w:autoSpaceDE w:val="0"/>
        <w:autoSpaceDN w:val="0"/>
        <w:spacing w:line="360" w:lineRule="auto"/>
        <w:ind w:left="118" w:firstLine="602"/>
        <w:jc w:val="both"/>
        <w:rPr>
          <w:rFonts w:eastAsia="Times New Roman" w:cs="Times New Roman"/>
          <w:kern w:val="0"/>
          <w14:ligatures w14:val="none"/>
        </w:rPr>
      </w:pPr>
      <w:r w:rsidRPr="00F270D7">
        <w:rPr>
          <w:rFonts w:eastAsia="Times New Roman" w:cs="Times New Roman"/>
          <w:kern w:val="0"/>
          <w:lang w:eastAsia="pt-BR"/>
          <w14:ligatures w14:val="none"/>
        </w:rPr>
        <w:t>As orientações feitas pelos agentes públicos para usos da água nos atendimentos emergenciais variam entre comunidades e municípios. Ao receber as águas dos caminhões pipa as famílias são responsáveis por fazer a sua gestão. Pelo fato dos caminhões pipa nem sempre estarem disponíveis e ser um atendimento relativamente demorado, os agentes públicos orientam que a água seja de uso regrado e reservada para usos domésticos</w:t>
      </w:r>
      <w:r w:rsidRPr="00F270D7">
        <w:rPr>
          <w:rFonts w:eastAsia="Times New Roman" w:cs="Times New Roman"/>
          <w:kern w:val="0"/>
          <w14:ligatures w14:val="none"/>
        </w:rPr>
        <w:t xml:space="preserve"> </w:t>
      </w:r>
    </w:p>
    <w:p w14:paraId="6E08AAF9" w14:textId="5D940F96" w:rsidR="001A1D5A" w:rsidRPr="00F270D7" w:rsidRDefault="00F270D7" w:rsidP="001A1D5A">
      <w:pPr>
        <w:widowControl w:val="0"/>
        <w:autoSpaceDE w:val="0"/>
        <w:autoSpaceDN w:val="0"/>
        <w:spacing w:line="360" w:lineRule="auto"/>
        <w:ind w:left="118" w:firstLine="602"/>
        <w:jc w:val="both"/>
        <w:rPr>
          <w:rFonts w:eastAsia="Times New Roman" w:cs="Times New Roman"/>
          <w:kern w:val="0"/>
          <w:lang w:eastAsia="pt-BR"/>
          <w14:ligatures w14:val="none"/>
        </w:rPr>
      </w:pPr>
      <w:r w:rsidRPr="00F270D7">
        <w:rPr>
          <w:rFonts w:eastAsia="Times New Roman" w:cs="Times New Roman"/>
          <w:kern w:val="0"/>
          <w:lang w:eastAsia="pt-BR"/>
          <w14:ligatures w14:val="none"/>
        </w:rPr>
        <w:lastRenderedPageBreak/>
        <w:t xml:space="preserve">A qualidade da água entregue pelos caminhões pipa é alvo de reclamações em alguns municípios do Vale do Jequitinhonha. Em comunidades pesquisadas em Turmalina, Chapada do Norte e Jequitinhonha os moradores relataram episódios da água recebida ser de má qualidade e sem tratamento. Em Araçuaí o MAB relatou situações em que famílias receberam água considerada de má qualidade aos quais julgaram ser coletada sem nenhum tipo de tratamento diretamente do córrego Calhauzinho.  </w:t>
      </w:r>
    </w:p>
    <w:p w14:paraId="11642363" w14:textId="4E632CF4" w:rsidR="00F270D7" w:rsidRPr="00F270D7" w:rsidRDefault="00F270D7" w:rsidP="00775164">
      <w:pPr>
        <w:widowControl w:val="0"/>
        <w:numPr>
          <w:ilvl w:val="1"/>
          <w:numId w:val="0"/>
        </w:numPr>
        <w:tabs>
          <w:tab w:val="left" w:pos="539"/>
        </w:tabs>
        <w:autoSpaceDE w:val="0"/>
        <w:autoSpaceDN w:val="0"/>
        <w:spacing w:line="360" w:lineRule="auto"/>
        <w:ind w:left="538" w:hanging="420"/>
        <w:jc w:val="both"/>
        <w:outlineLvl w:val="0"/>
        <w:rPr>
          <w:rFonts w:eastAsia="Times New Roman" w:cs="Times New Roman"/>
          <w:kern w:val="0"/>
          <w14:ligatures w14:val="none"/>
        </w:rPr>
      </w:pPr>
      <w:bookmarkStart w:id="3" w:name="_Toc163198676"/>
      <w:r w:rsidRPr="00F270D7">
        <w:rPr>
          <w:rFonts w:eastAsia="Times New Roman" w:cs="Times New Roman"/>
          <w:kern w:val="0"/>
          <w14:ligatures w14:val="none"/>
        </w:rPr>
        <w:t>Sistemas de abastecimento comunitário por poços artesianos</w:t>
      </w:r>
      <w:bookmarkEnd w:id="3"/>
      <w:r w:rsidRPr="00F270D7">
        <w:rPr>
          <w:rFonts w:eastAsia="Times New Roman" w:cs="Times New Roman"/>
          <w:kern w:val="0"/>
          <w14:ligatures w14:val="none"/>
        </w:rPr>
        <w:t xml:space="preserve"> </w:t>
      </w:r>
    </w:p>
    <w:p w14:paraId="7D3984A7" w14:textId="4E34E1D1" w:rsidR="00F270D7" w:rsidRPr="00F270D7" w:rsidRDefault="00F270D7" w:rsidP="00775164">
      <w:pPr>
        <w:widowControl w:val="0"/>
        <w:autoSpaceDE w:val="0"/>
        <w:autoSpaceDN w:val="0"/>
        <w:spacing w:line="360" w:lineRule="auto"/>
        <w:ind w:left="118" w:firstLine="602"/>
        <w:jc w:val="both"/>
        <w:rPr>
          <w:rFonts w:eastAsia="Times New Roman" w:cs="Times New Roman"/>
          <w:kern w:val="0"/>
          <w:lang w:eastAsia="pt-BR"/>
          <w14:ligatures w14:val="none"/>
        </w:rPr>
      </w:pPr>
      <w:r w:rsidRPr="00F270D7">
        <w:rPr>
          <w:rFonts w:eastAsia="Times New Roman" w:cs="Times New Roman"/>
          <w:kern w:val="0"/>
          <w:lang w:eastAsia="pt-BR"/>
          <w14:ligatures w14:val="none"/>
        </w:rPr>
        <w:t xml:space="preserve">As águas de poços artesiano comunitários costumam ser de uso mais controlado, isso pode ser em menor ou maior grau dependendo da quantidade de famílias atendidas, vazão do poço e normas de usos construídas na própria comunidade ou por intermédio de orientações dos agentes públicos responsáveis por este tipo de abastecimento. Nas comunidades pesquisadas as quais foram identificadas este tipo de técnica, foi observado uma gestão da água construída pelos próprios moradores. As famílias comentaram a existência de um consenso coletivo de que a água fornecida pelos poços não é suficiente para usos que necessitem de grandes volumes e que é voltada para usos domésticos. Além disso, existem arranjos em situações de secamentos de outras fontes de água, como barrinhas ou represas destinadas para o gado, hortas e pomares, em que há uma concordância coletiva que a água do poço pode ser usada para dessedentar o gado se for um número pequeno de cabeças. </w:t>
      </w:r>
    </w:p>
    <w:p w14:paraId="22A2F328" w14:textId="77777777" w:rsidR="00F270D7" w:rsidRPr="00F270D7" w:rsidRDefault="00F270D7" w:rsidP="00775164">
      <w:pPr>
        <w:widowControl w:val="0"/>
        <w:autoSpaceDE w:val="0"/>
        <w:autoSpaceDN w:val="0"/>
        <w:spacing w:line="360" w:lineRule="auto"/>
        <w:ind w:left="118" w:firstLine="602"/>
        <w:jc w:val="both"/>
        <w:rPr>
          <w:rFonts w:eastAsia="Times New Roman" w:cs="Times New Roman"/>
          <w:kern w:val="0"/>
          <w:lang w:eastAsia="pt-BR"/>
          <w14:ligatures w14:val="none"/>
        </w:rPr>
      </w:pPr>
      <w:r w:rsidRPr="00F270D7">
        <w:rPr>
          <w:rFonts w:eastAsia="Times New Roman" w:cs="Times New Roman"/>
          <w:kern w:val="0"/>
          <w:lang w:eastAsia="pt-BR"/>
          <w14:ligatures w14:val="none"/>
        </w:rPr>
        <w:t>Um personagem importante nas gestões comunitárias dos poços artesianos, são os denominados pelos próprios moradores de o “</w:t>
      </w:r>
      <w:proofErr w:type="spellStart"/>
      <w:r w:rsidRPr="00F270D7">
        <w:rPr>
          <w:rFonts w:eastAsia="Times New Roman" w:cs="Times New Roman"/>
          <w:kern w:val="0"/>
          <w:lang w:eastAsia="pt-BR"/>
          <w14:ligatures w14:val="none"/>
        </w:rPr>
        <w:t>ligador</w:t>
      </w:r>
      <w:proofErr w:type="spellEnd"/>
      <w:r w:rsidRPr="00F270D7">
        <w:rPr>
          <w:rFonts w:eastAsia="Times New Roman" w:cs="Times New Roman"/>
          <w:kern w:val="0"/>
          <w:lang w:eastAsia="pt-BR"/>
          <w14:ligatures w14:val="none"/>
        </w:rPr>
        <w:t xml:space="preserve"> da bomba” ou “</w:t>
      </w:r>
      <w:proofErr w:type="spellStart"/>
      <w:r w:rsidRPr="00F270D7">
        <w:rPr>
          <w:rFonts w:eastAsia="Times New Roman" w:cs="Times New Roman"/>
          <w:kern w:val="0"/>
          <w:lang w:eastAsia="pt-BR"/>
          <w14:ligatures w14:val="none"/>
        </w:rPr>
        <w:t>ligador</w:t>
      </w:r>
      <w:proofErr w:type="spellEnd"/>
      <w:r w:rsidRPr="00F270D7">
        <w:rPr>
          <w:rFonts w:eastAsia="Times New Roman" w:cs="Times New Roman"/>
          <w:kern w:val="0"/>
          <w:lang w:eastAsia="pt-BR"/>
          <w14:ligatures w14:val="none"/>
        </w:rPr>
        <w:t xml:space="preserve"> da água”, que são geralmente pessoas da própria comunidade responsáveis por coordenar o abastecimento periódico de água para as famílias que participam das redes ligada ao poço artesiano.  Essas pessoas são contratadas pela prefeitura ou são pagas pelos próprios </w:t>
      </w:r>
      <w:r w:rsidRPr="00F270D7">
        <w:rPr>
          <w:rFonts w:eastAsia="Times New Roman" w:cs="Times New Roman"/>
          <w:kern w:val="0"/>
          <w:lang w:eastAsia="pt-BR"/>
          <w14:ligatures w14:val="none"/>
        </w:rPr>
        <w:lastRenderedPageBreak/>
        <w:t xml:space="preserve">moradores, como verificado em Capivari Contendas (Minas Novas) e Comunidade Quilombola Cuba (Chapada do Norte) em que os moradores pagam um valor mensal de R$15 a 25 ao </w:t>
      </w:r>
      <w:proofErr w:type="spellStart"/>
      <w:r w:rsidRPr="00F270D7">
        <w:rPr>
          <w:rFonts w:eastAsia="Times New Roman" w:cs="Times New Roman"/>
          <w:kern w:val="0"/>
          <w:lang w:eastAsia="pt-BR"/>
          <w14:ligatures w14:val="none"/>
        </w:rPr>
        <w:t>ligador</w:t>
      </w:r>
      <w:proofErr w:type="spellEnd"/>
      <w:r w:rsidRPr="00F270D7">
        <w:rPr>
          <w:rFonts w:eastAsia="Times New Roman" w:cs="Times New Roman"/>
          <w:kern w:val="0"/>
          <w:lang w:eastAsia="pt-BR"/>
          <w14:ligatures w14:val="none"/>
        </w:rPr>
        <w:t xml:space="preserve"> da água. Cada família é abastecida geralmente uma vez por semana com uma média de 5 mil litros, podendo haver variações conforme as capacidades de reservatório. </w:t>
      </w:r>
    </w:p>
    <w:p w14:paraId="6056FC01" w14:textId="0C60BE63" w:rsidR="00F270D7" w:rsidRPr="00F270D7" w:rsidRDefault="00F270D7" w:rsidP="00775164">
      <w:pPr>
        <w:widowControl w:val="0"/>
        <w:autoSpaceDE w:val="0"/>
        <w:autoSpaceDN w:val="0"/>
        <w:spacing w:line="360" w:lineRule="auto"/>
        <w:ind w:left="118" w:firstLine="602"/>
        <w:jc w:val="both"/>
        <w:rPr>
          <w:rFonts w:eastAsia="Times New Roman" w:cs="Times New Roman"/>
          <w:kern w:val="0"/>
          <w:lang w:eastAsia="pt-BR"/>
          <w14:ligatures w14:val="none"/>
        </w:rPr>
      </w:pPr>
      <w:r w:rsidRPr="00F270D7">
        <w:rPr>
          <w:rFonts w:eastAsia="Times New Roman" w:cs="Times New Roman"/>
          <w:kern w:val="0"/>
          <w:lang w:eastAsia="pt-BR"/>
          <w14:ligatures w14:val="none"/>
        </w:rPr>
        <w:t xml:space="preserve">Um problema informado pelos entrevistados nas comunidades pesquisadas é a diminuição da vazão dos poços na época das secas. Nesses períodos o </w:t>
      </w:r>
      <w:proofErr w:type="spellStart"/>
      <w:r w:rsidRPr="00F270D7">
        <w:rPr>
          <w:rFonts w:eastAsia="Times New Roman" w:cs="Times New Roman"/>
          <w:kern w:val="0"/>
          <w:lang w:eastAsia="pt-BR"/>
          <w14:ligatures w14:val="none"/>
        </w:rPr>
        <w:t>ligador</w:t>
      </w:r>
      <w:proofErr w:type="spellEnd"/>
      <w:r w:rsidRPr="00F270D7">
        <w:rPr>
          <w:rFonts w:eastAsia="Times New Roman" w:cs="Times New Roman"/>
          <w:kern w:val="0"/>
          <w:lang w:eastAsia="pt-BR"/>
          <w14:ligatures w14:val="none"/>
        </w:rPr>
        <w:t xml:space="preserve"> da água precisa ficar atento ao nível do poço, pois se a água baixar muito corre o risco de dar problema na bomba. Quando a bomba queima os moradores e principalmente os líderes de associações comunitárias entram em contato com as secretarias de agricultura e prefeitura para que façam o concerto. </w:t>
      </w:r>
      <w:r w:rsidRPr="00F270D7">
        <w:rPr>
          <w:rFonts w:eastAsia="Times New Roman" w:cs="Times New Roman"/>
          <w:kern w:val="0"/>
          <w:lang w:eastAsia="pt-BR"/>
          <w14:ligatures w14:val="none"/>
        </w:rPr>
        <w:tab/>
      </w:r>
      <w:r w:rsidRPr="00F270D7">
        <w:rPr>
          <w:rFonts w:eastAsia="Times New Roman" w:cs="Times New Roman"/>
          <w:kern w:val="0"/>
          <w:lang w:eastAsia="pt-BR"/>
          <w14:ligatures w14:val="none"/>
        </w:rPr>
        <w:tab/>
      </w:r>
    </w:p>
    <w:p w14:paraId="3D731512" w14:textId="034F0D56" w:rsidR="00F270D7" w:rsidRPr="00F270D7" w:rsidRDefault="00F270D7" w:rsidP="00E4240D">
      <w:pPr>
        <w:widowControl w:val="0"/>
        <w:autoSpaceDE w:val="0"/>
        <w:autoSpaceDN w:val="0"/>
        <w:spacing w:line="360" w:lineRule="auto"/>
        <w:ind w:left="118" w:firstLine="602"/>
        <w:jc w:val="both"/>
        <w:rPr>
          <w:rFonts w:eastAsia="Times New Roman" w:cs="Times New Roman"/>
          <w:kern w:val="0"/>
          <w:lang w:eastAsia="pt-BR"/>
          <w14:ligatures w14:val="none"/>
        </w:rPr>
      </w:pPr>
      <w:r w:rsidRPr="00F270D7">
        <w:rPr>
          <w:rFonts w:eastAsia="Times New Roman" w:cs="Times New Roman"/>
          <w:kern w:val="0"/>
          <w:lang w:eastAsia="pt-BR"/>
          <w14:ligatures w14:val="none"/>
        </w:rPr>
        <w:t xml:space="preserve">Nestas ocasiões, a água contida nos reservatórios é ainda mais regrada para que dure até quando o poço volte a funcionar. Famílias maiores ou com menores capacidades de reservatório tendem a sofrer mais com a falta de água. A solidariedade de vizinhos em compartilhar água, a solicitação de caminhões pipas e o uso de outras fontes de água são também alternativas usadas pelas famílias nestes casos. </w:t>
      </w:r>
    </w:p>
    <w:p w14:paraId="1FE70E18" w14:textId="5860594F" w:rsidR="00F270D7" w:rsidRPr="00F270D7" w:rsidRDefault="00F270D7" w:rsidP="00E4240D">
      <w:pPr>
        <w:widowControl w:val="0"/>
        <w:numPr>
          <w:ilvl w:val="1"/>
          <w:numId w:val="0"/>
        </w:numPr>
        <w:tabs>
          <w:tab w:val="left" w:pos="539"/>
        </w:tabs>
        <w:autoSpaceDE w:val="0"/>
        <w:autoSpaceDN w:val="0"/>
        <w:spacing w:line="360" w:lineRule="auto"/>
        <w:ind w:left="538" w:hanging="420"/>
        <w:jc w:val="both"/>
        <w:outlineLvl w:val="0"/>
        <w:rPr>
          <w:rFonts w:eastAsia="Times New Roman" w:cs="Times New Roman"/>
          <w:kern w:val="0"/>
          <w14:ligatures w14:val="none"/>
        </w:rPr>
      </w:pPr>
      <w:bookmarkStart w:id="4" w:name="_Toc163198677"/>
      <w:r w:rsidRPr="00F270D7">
        <w:rPr>
          <w:rFonts w:eastAsia="Times New Roman" w:cs="Times New Roman"/>
          <w:kern w:val="0"/>
          <w14:ligatures w14:val="none"/>
        </w:rPr>
        <w:t>Barraginhas, represas e bacias de contenção</w:t>
      </w:r>
      <w:bookmarkEnd w:id="4"/>
      <w:r w:rsidRPr="00F270D7">
        <w:rPr>
          <w:rFonts w:eastAsia="Times New Roman" w:cs="Times New Roman"/>
          <w:kern w:val="0"/>
          <w14:ligatures w14:val="none"/>
        </w:rPr>
        <w:t xml:space="preserve"> </w:t>
      </w:r>
    </w:p>
    <w:p w14:paraId="28CFB5CB" w14:textId="7B449C5E" w:rsidR="00F270D7" w:rsidRPr="00F270D7" w:rsidRDefault="00F270D7" w:rsidP="001A1D5A">
      <w:pPr>
        <w:widowControl w:val="0"/>
        <w:autoSpaceDE w:val="0"/>
        <w:autoSpaceDN w:val="0"/>
        <w:spacing w:line="360" w:lineRule="auto"/>
        <w:ind w:left="118"/>
        <w:jc w:val="both"/>
        <w:rPr>
          <w:rFonts w:eastAsia="Times New Roman" w:cs="Times New Roman"/>
          <w:kern w:val="0"/>
          <w:lang w:eastAsia="pt-BR"/>
          <w14:ligatures w14:val="none"/>
        </w:rPr>
      </w:pPr>
      <w:r w:rsidRPr="00F270D7">
        <w:rPr>
          <w:rFonts w:eastAsia="Times New Roman" w:cs="Times New Roman"/>
          <w:kern w:val="0"/>
          <w:lang w:eastAsia="pt-BR"/>
          <w14:ligatures w14:val="none"/>
        </w:rPr>
        <w:tab/>
        <w:t xml:space="preserve">As barraginhas, represas e tanques são técnicas com grande variabilidade de tamanho e formatos. Em determinadas situações são construídas em formatos que se ajustam a condições topográficas do terreno e com tamanhos determinados pelo quantidades de horas/ máquina (geralmente retroescavadeiras ou pá carregadeiras) estabelecida pelo programa público desenvolvido pelas instituições ou conforme a contrapartida da família. Em virtude da variedade de tamanhos e formatos, uma mesma técnica pode receber denominações diferentes, mas o comum é barramentos com menores capacidades e dimensões com finalidade armazenamento de água das chuvas </w:t>
      </w:r>
      <w:r w:rsidRPr="00F270D7">
        <w:rPr>
          <w:rFonts w:eastAsia="Times New Roman" w:cs="Times New Roman"/>
          <w:kern w:val="0"/>
          <w:lang w:eastAsia="pt-BR"/>
          <w14:ligatures w14:val="none"/>
        </w:rPr>
        <w:lastRenderedPageBreak/>
        <w:t xml:space="preserve">e enxurradas sejam chamados de barraginhas e barramentos com maiores capacidades e dimensões construídos no leito de grotas ou até córregos como identificado no Alto e Médio Jequitinhonha, chamados de represas. Já as chamadas bacias de contenção ou tanques, são barramentos pequenos construídos próximos a estradas ou pastos, com objetivo de captar enxurradas e permitir sua infiltração no solo.  </w:t>
      </w:r>
    </w:p>
    <w:p w14:paraId="51E41BCA" w14:textId="78510CAE" w:rsidR="00F270D7" w:rsidRPr="00F270D7" w:rsidRDefault="00F270D7" w:rsidP="00E4240D">
      <w:pPr>
        <w:widowControl w:val="0"/>
        <w:autoSpaceDE w:val="0"/>
        <w:autoSpaceDN w:val="0"/>
        <w:spacing w:line="360" w:lineRule="auto"/>
        <w:ind w:left="118"/>
        <w:jc w:val="both"/>
        <w:rPr>
          <w:rFonts w:eastAsia="Times New Roman" w:cs="Times New Roman"/>
          <w:kern w:val="0"/>
          <w:lang w:eastAsia="pt-BR"/>
          <w14:ligatures w14:val="none"/>
        </w:rPr>
      </w:pPr>
      <w:r w:rsidRPr="00F270D7">
        <w:rPr>
          <w:rFonts w:eastAsia="Times New Roman" w:cs="Times New Roman"/>
          <w:kern w:val="0"/>
          <w:lang w:eastAsia="pt-BR"/>
          <w14:ligatures w14:val="none"/>
        </w:rPr>
        <w:tab/>
        <w:t xml:space="preserve">As águas de represas e barraginhas são consideradas de qualidade inferior e por isso seus principais usos são a dessedentação de criações, irrigação de horta e pomares. Consistem na principal técnica disseminada em programas e ações das organizações e órgãos públicos para o suprimento de demandas de água para produção.  No entanto, possuem algumas limitações relacionadas a condições topográficas e edáficas dos terrenos. Nem todas as famílias possuem áreas ideais para garantir eficiência da técnica, podendo ocorrer investimentos sem sucesso. </w:t>
      </w:r>
    </w:p>
    <w:p w14:paraId="38E917D0" w14:textId="4D881316" w:rsidR="00F270D7" w:rsidRPr="00F270D7" w:rsidRDefault="00F270D7" w:rsidP="00E4240D">
      <w:pPr>
        <w:widowControl w:val="0"/>
        <w:numPr>
          <w:ilvl w:val="1"/>
          <w:numId w:val="0"/>
        </w:numPr>
        <w:tabs>
          <w:tab w:val="left" w:pos="539"/>
        </w:tabs>
        <w:autoSpaceDE w:val="0"/>
        <w:autoSpaceDN w:val="0"/>
        <w:spacing w:line="360" w:lineRule="auto"/>
        <w:ind w:left="538" w:hanging="420"/>
        <w:jc w:val="both"/>
        <w:outlineLvl w:val="0"/>
        <w:rPr>
          <w:rFonts w:eastAsia="Times New Roman" w:cs="Times New Roman"/>
          <w:kern w:val="0"/>
          <w14:ligatures w14:val="none"/>
        </w:rPr>
      </w:pPr>
      <w:bookmarkStart w:id="5" w:name="_Toc163198678"/>
      <w:r w:rsidRPr="00F270D7">
        <w:rPr>
          <w:rFonts w:eastAsia="Times New Roman" w:cs="Times New Roman"/>
          <w:kern w:val="0"/>
          <w14:ligatures w14:val="none"/>
        </w:rPr>
        <w:t>Sistemas comunitários de abastecimento por córregos e nascentes</w:t>
      </w:r>
      <w:bookmarkEnd w:id="5"/>
      <w:r w:rsidRPr="00F270D7">
        <w:rPr>
          <w:rFonts w:eastAsia="Times New Roman" w:cs="Times New Roman"/>
          <w:kern w:val="0"/>
          <w14:ligatures w14:val="none"/>
        </w:rPr>
        <w:t xml:space="preserve"> </w:t>
      </w:r>
    </w:p>
    <w:p w14:paraId="61434D38" w14:textId="05FABD69" w:rsidR="00F270D7" w:rsidRPr="00F270D7" w:rsidRDefault="00F270D7" w:rsidP="00775164">
      <w:pPr>
        <w:widowControl w:val="0"/>
        <w:autoSpaceDE w:val="0"/>
        <w:autoSpaceDN w:val="0"/>
        <w:spacing w:line="360" w:lineRule="auto"/>
        <w:ind w:left="118" w:firstLine="602"/>
        <w:jc w:val="both"/>
        <w:rPr>
          <w:rFonts w:eastAsia="Times New Roman" w:cs="Times New Roman"/>
          <w:kern w:val="0"/>
          <w:lang w:eastAsia="pt-BR"/>
          <w14:ligatures w14:val="none"/>
        </w:rPr>
      </w:pPr>
      <w:r w:rsidRPr="00F270D7">
        <w:rPr>
          <w:rFonts w:eastAsia="Times New Roman" w:cs="Times New Roman"/>
          <w:kern w:val="0"/>
          <w:lang w:eastAsia="pt-BR"/>
          <w14:ligatures w14:val="none"/>
        </w:rPr>
        <w:t xml:space="preserve">Sistemas de abastecimentos em comunidades a partir da canalização de nascentes foram mencionados como ações das secretarias de agricultura nos municípios de Almenara e Jequitinhonha. Em ambos os municípios, estas ações são desenvolvidas geralmente em áreas com melhores disponibilidade de fontes naturais de água para abastecimento de comunidades ou famílias ao entorno. Esses sistemas são implantados em parceria com as comunidades que geralmente contribuem com dias de serviço e com a gestão da água. </w:t>
      </w:r>
    </w:p>
    <w:p w14:paraId="1B5664BD" w14:textId="46B2BFF4" w:rsidR="00F270D7" w:rsidRPr="00F270D7" w:rsidRDefault="00F270D7" w:rsidP="00E4240D">
      <w:pPr>
        <w:widowControl w:val="0"/>
        <w:autoSpaceDE w:val="0"/>
        <w:autoSpaceDN w:val="0"/>
        <w:spacing w:line="360" w:lineRule="auto"/>
        <w:ind w:left="118" w:firstLine="602"/>
        <w:jc w:val="both"/>
        <w:rPr>
          <w:rFonts w:eastAsia="Times New Roman" w:cs="Times New Roman"/>
          <w:kern w:val="0"/>
          <w14:ligatures w14:val="none"/>
        </w:rPr>
      </w:pPr>
      <w:r w:rsidRPr="00F270D7">
        <w:rPr>
          <w:rFonts w:eastAsia="Times New Roman" w:cs="Times New Roman"/>
          <w:kern w:val="0"/>
          <w14:ligatures w14:val="none"/>
        </w:rPr>
        <w:t xml:space="preserve">Águas de nascentes ou minas, culturalmente são tidas como as melhores águas no Vale do Jequitinhonha. Em comunidades rurais pesquisadas que enfrentavam situações de escassez, a água de nascente era tratada como um bem valioso e a ela dado os usos mais nobres. No bioma caatinga e cerrado, as nascentes identificadas eram fontes de uso familiar, pequenas águas, que chegam a diminuir e até secar na época de estiagem. Já nas comunidades </w:t>
      </w:r>
      <w:r w:rsidRPr="00F270D7">
        <w:rPr>
          <w:rFonts w:eastAsia="Times New Roman" w:cs="Times New Roman"/>
          <w:kern w:val="0"/>
          <w14:ligatures w14:val="none"/>
        </w:rPr>
        <w:lastRenderedPageBreak/>
        <w:t xml:space="preserve">pesquisadas no bioma Mata Atlântica, as nascentes eram fontes usadas em sistemas de abastecimento comunitários. Nestas comunidades, </w:t>
      </w:r>
      <w:r w:rsidR="001C2230">
        <w:rPr>
          <w:rFonts w:eastAsia="Times New Roman" w:cs="Times New Roman"/>
          <w:kern w:val="0"/>
          <w14:ligatures w14:val="none"/>
        </w:rPr>
        <w:t xml:space="preserve">as instituições </w:t>
      </w:r>
      <w:r w:rsidRPr="00F270D7">
        <w:rPr>
          <w:rFonts w:eastAsia="Times New Roman" w:cs="Times New Roman"/>
          <w:kern w:val="0"/>
          <w14:ligatures w14:val="none"/>
        </w:rPr>
        <w:t xml:space="preserve">contribuíram com mangueiras, canos e reservatórios durante a implantação, porém a gestão era realizada pelos moradores da comunidade, sendo responsáveis pela criação dos acordos, combinados e das manutenções pontuais das encanações. </w:t>
      </w:r>
    </w:p>
    <w:p w14:paraId="6BAAF531" w14:textId="032D1E66" w:rsidR="00F270D7" w:rsidRPr="00F270D7" w:rsidRDefault="00F270D7" w:rsidP="00E4240D">
      <w:pPr>
        <w:widowControl w:val="0"/>
        <w:numPr>
          <w:ilvl w:val="1"/>
          <w:numId w:val="0"/>
        </w:numPr>
        <w:tabs>
          <w:tab w:val="left" w:pos="539"/>
        </w:tabs>
        <w:autoSpaceDE w:val="0"/>
        <w:autoSpaceDN w:val="0"/>
        <w:spacing w:line="360" w:lineRule="auto"/>
        <w:ind w:left="538" w:hanging="420"/>
        <w:jc w:val="both"/>
        <w:outlineLvl w:val="0"/>
        <w:rPr>
          <w:rFonts w:eastAsia="Times New Roman" w:cs="Times New Roman"/>
          <w:kern w:val="0"/>
          <w14:ligatures w14:val="none"/>
        </w:rPr>
      </w:pPr>
      <w:bookmarkStart w:id="6" w:name="_Toc163198679"/>
      <w:r w:rsidRPr="00F270D7">
        <w:rPr>
          <w:rFonts w:eastAsia="Times New Roman" w:cs="Times New Roman"/>
          <w:kern w:val="0"/>
          <w14:ligatures w14:val="none"/>
        </w:rPr>
        <w:t>Sistemas comunitários de abastecimento por águas de rios e barragens grandes e médias</w:t>
      </w:r>
      <w:bookmarkEnd w:id="6"/>
    </w:p>
    <w:p w14:paraId="188D5A34" w14:textId="0FBC95A7" w:rsidR="00F270D7" w:rsidRPr="00F270D7" w:rsidRDefault="00F270D7" w:rsidP="00775164">
      <w:pPr>
        <w:widowControl w:val="0"/>
        <w:autoSpaceDE w:val="0"/>
        <w:autoSpaceDN w:val="0"/>
        <w:spacing w:line="360" w:lineRule="auto"/>
        <w:ind w:left="118" w:firstLine="602"/>
        <w:jc w:val="both"/>
        <w:rPr>
          <w:rFonts w:eastAsia="Times New Roman" w:cs="Times New Roman"/>
          <w:kern w:val="0"/>
          <w:lang w:eastAsia="pt-BR"/>
          <w14:ligatures w14:val="none"/>
        </w:rPr>
      </w:pPr>
      <w:r w:rsidRPr="00F270D7">
        <w:rPr>
          <w:rFonts w:eastAsia="Times New Roman" w:cs="Times New Roman"/>
          <w:kern w:val="0"/>
          <w:lang w:eastAsia="pt-BR"/>
          <w14:ligatures w14:val="none"/>
        </w:rPr>
        <w:t xml:space="preserve">Os sistemas de abastecimento de abastecimento comunitário por rios e barragens demandam maior quantidade de recursos em tubulações e bombas. Por esse motivo, podem apresentar gestão complexa e alta dependência do órgão público em virtude dos elevados gastos em energia elétrica, tubulações e reservatórios. Sistemas de abastecimento mais complexos para atendimento de um número maior de famílias como povoados e distritos, são implementados e geridos pela </w:t>
      </w:r>
      <w:r w:rsidR="00F02B64">
        <w:t>COPASA Serviços de Saneamento Integrado do Norte e Nordeste de Minas Gerais S/A (</w:t>
      </w:r>
      <w:r w:rsidRPr="00F270D7">
        <w:rPr>
          <w:rFonts w:eastAsia="Times New Roman" w:cs="Times New Roman"/>
          <w:kern w:val="0"/>
          <w:lang w:eastAsia="pt-BR"/>
          <w14:ligatures w14:val="none"/>
        </w:rPr>
        <w:t>COPANOR</w:t>
      </w:r>
      <w:r w:rsidR="00F02B64">
        <w:rPr>
          <w:rFonts w:eastAsia="Times New Roman" w:cs="Times New Roman"/>
          <w:kern w:val="0"/>
          <w:lang w:eastAsia="pt-BR"/>
          <w14:ligatures w14:val="none"/>
        </w:rPr>
        <w:t>)</w:t>
      </w:r>
      <w:r w:rsidRPr="00F270D7">
        <w:rPr>
          <w:rFonts w:eastAsia="Times New Roman" w:cs="Times New Roman"/>
          <w:kern w:val="0"/>
          <w:lang w:eastAsia="pt-BR"/>
          <w14:ligatures w14:val="none"/>
        </w:rPr>
        <w:t xml:space="preserve"> ou </w:t>
      </w:r>
      <w:r w:rsidR="00F02B64">
        <w:t>COPASA Serviços de Saneamento Integrado do Norte e Nordeste de Minas Gerais S/A (</w:t>
      </w:r>
      <w:r w:rsidRPr="00F270D7">
        <w:rPr>
          <w:rFonts w:eastAsia="Times New Roman" w:cs="Times New Roman"/>
          <w:kern w:val="0"/>
          <w:lang w:eastAsia="pt-BR"/>
          <w14:ligatures w14:val="none"/>
        </w:rPr>
        <w:t>COPASA</w:t>
      </w:r>
      <w:r w:rsidR="00F02B64">
        <w:rPr>
          <w:rFonts w:eastAsia="Times New Roman" w:cs="Times New Roman"/>
          <w:kern w:val="0"/>
          <w:lang w:eastAsia="pt-BR"/>
          <w14:ligatures w14:val="none"/>
        </w:rPr>
        <w:t>)</w:t>
      </w:r>
      <w:r w:rsidRPr="00F270D7">
        <w:rPr>
          <w:rFonts w:eastAsia="Times New Roman" w:cs="Times New Roman"/>
          <w:kern w:val="0"/>
          <w:lang w:eastAsia="pt-BR"/>
          <w14:ligatures w14:val="none"/>
        </w:rPr>
        <w:t xml:space="preserve"> quando há sistemas de tratamento da água e pelas prefeituras municipais, especialmente as secretarias de agricultura, quando esta é fornecidas as famílias in natura</w:t>
      </w:r>
      <w:r w:rsidR="00833B5D">
        <w:rPr>
          <w:rFonts w:eastAsia="Times New Roman" w:cs="Times New Roman"/>
          <w:kern w:val="0"/>
          <w:lang w:eastAsia="pt-BR"/>
          <w14:ligatures w14:val="none"/>
        </w:rPr>
        <w:t>.</w:t>
      </w:r>
      <w:r w:rsidRPr="00F270D7">
        <w:rPr>
          <w:rFonts w:eastAsia="Times New Roman" w:cs="Times New Roman"/>
          <w:kern w:val="0"/>
          <w:lang w:eastAsia="pt-BR"/>
          <w14:ligatures w14:val="none"/>
        </w:rPr>
        <w:t xml:space="preserve"> </w:t>
      </w:r>
    </w:p>
    <w:p w14:paraId="01CA4B0C" w14:textId="1132813C" w:rsidR="00F270D7" w:rsidRPr="00F270D7" w:rsidRDefault="00F270D7" w:rsidP="00775164">
      <w:pPr>
        <w:widowControl w:val="0"/>
        <w:autoSpaceDE w:val="0"/>
        <w:autoSpaceDN w:val="0"/>
        <w:spacing w:line="360" w:lineRule="auto"/>
        <w:ind w:left="118" w:firstLine="602"/>
        <w:jc w:val="both"/>
        <w:rPr>
          <w:rFonts w:eastAsia="Times New Roman" w:cs="Times New Roman"/>
          <w:kern w:val="0"/>
          <w:lang w:eastAsia="pt-BR"/>
          <w14:ligatures w14:val="none"/>
        </w:rPr>
      </w:pPr>
      <w:r w:rsidRPr="00F270D7">
        <w:rPr>
          <w:rFonts w:eastAsia="Times New Roman" w:cs="Times New Roman"/>
          <w:kern w:val="0"/>
          <w:lang w:eastAsia="pt-BR"/>
          <w14:ligatures w14:val="none"/>
        </w:rPr>
        <w:t xml:space="preserve">A elevada oferta de água presentes em comunidades margeadas por rios ou estão localizadas nas proximidades de grandes barragens podem contrastar com problemas de escassez qualitativa da água e até mesmo com escassez quantitativa/ qualitativa. Em Chapada do Norte, por exemplo, a comunidade de reassentados da Barragem Setúbal, Agro Vila II, foi descrita como o pior abastecimento e havendo a maior concentração de demandas por caminhões pipas no município. </w:t>
      </w:r>
    </w:p>
    <w:p w14:paraId="0D6B57CB" w14:textId="39296744" w:rsidR="00F270D7" w:rsidRPr="00E4240D" w:rsidRDefault="00F270D7" w:rsidP="00E4240D">
      <w:pPr>
        <w:widowControl w:val="0"/>
        <w:autoSpaceDE w:val="0"/>
        <w:autoSpaceDN w:val="0"/>
        <w:spacing w:line="360" w:lineRule="auto"/>
        <w:ind w:left="118"/>
        <w:jc w:val="both"/>
        <w:rPr>
          <w:rFonts w:eastAsia="Calibri" w:cs="Times New Roman"/>
          <w:kern w:val="0"/>
          <w14:ligatures w14:val="none"/>
        </w:rPr>
      </w:pPr>
      <w:r w:rsidRPr="00F270D7">
        <w:rPr>
          <w:rFonts w:eastAsia="Calibri" w:cs="Times New Roman"/>
          <w:kern w:val="0"/>
          <w14:ligatures w14:val="none"/>
        </w:rPr>
        <w:t xml:space="preserve"> </w:t>
      </w:r>
      <w:r w:rsidRPr="00F270D7">
        <w:rPr>
          <w:rFonts w:eastAsia="Calibri" w:cs="Times New Roman"/>
          <w:kern w:val="0"/>
          <w14:ligatures w14:val="none"/>
        </w:rPr>
        <w:tab/>
        <w:t xml:space="preserve">Os rios e barragens fornecem águas consideradas tradicionalmente como </w:t>
      </w:r>
      <w:r w:rsidRPr="00F270D7">
        <w:rPr>
          <w:rFonts w:eastAsia="Calibri" w:cs="Times New Roman"/>
          <w:kern w:val="0"/>
          <w14:ligatures w14:val="none"/>
        </w:rPr>
        <w:lastRenderedPageBreak/>
        <w:t>águas grandes, grossas e pesadas (Souza, Ribeiro e Galizoni, 2023). A preocupação em relação a qualidade da água dos rios e barragens também é expressa por organizações</w:t>
      </w:r>
      <w:r w:rsidR="00F20389">
        <w:rPr>
          <w:rFonts w:eastAsia="Calibri" w:cs="Times New Roman"/>
          <w:kern w:val="0"/>
          <w14:ligatures w14:val="none"/>
        </w:rPr>
        <w:t xml:space="preserve"> e órgãos </w:t>
      </w:r>
      <w:r w:rsidR="00F02B64">
        <w:rPr>
          <w:rFonts w:eastAsia="Calibri" w:cs="Times New Roman"/>
          <w:kern w:val="0"/>
          <w14:ligatures w14:val="none"/>
        </w:rPr>
        <w:t>públicos</w:t>
      </w:r>
      <w:r w:rsidRPr="00F270D7">
        <w:rPr>
          <w:rFonts w:eastAsia="Calibri" w:cs="Times New Roman"/>
          <w:kern w:val="0"/>
          <w14:ligatures w14:val="none"/>
        </w:rPr>
        <w:t xml:space="preserve">. Dessa forma, defendem que a água proveniente destas fontes se destinadas a usos da casa, necessitam de tratamento. A pesquisa com as instituições apontou para um aumento de povoados rurais com sistemas de abastecimento de água tratada pela COPANOR. </w:t>
      </w:r>
    </w:p>
    <w:p w14:paraId="28D0CC89" w14:textId="29F61C49" w:rsidR="00216EFF" w:rsidRPr="00775164" w:rsidRDefault="00216EFF" w:rsidP="00775164">
      <w:pPr>
        <w:spacing w:line="360" w:lineRule="auto"/>
        <w:jc w:val="both"/>
        <w:rPr>
          <w:rFonts w:eastAsia="Arial" w:cs="Arial"/>
          <w:b/>
        </w:rPr>
      </w:pPr>
      <w:r w:rsidRPr="00775164">
        <w:rPr>
          <w:rFonts w:eastAsia="Arial" w:cs="Arial"/>
          <w:b/>
        </w:rPr>
        <w:t>CONSIDERAÇÕES FINAIS</w:t>
      </w:r>
    </w:p>
    <w:p w14:paraId="0556E17C" w14:textId="01F6C25E" w:rsidR="00F270D7" w:rsidRPr="00F270D7" w:rsidRDefault="00F270D7" w:rsidP="00775164">
      <w:pPr>
        <w:widowControl w:val="0"/>
        <w:autoSpaceDE w:val="0"/>
        <w:autoSpaceDN w:val="0"/>
        <w:spacing w:before="5" w:line="360" w:lineRule="auto"/>
        <w:ind w:firstLine="720"/>
        <w:jc w:val="both"/>
        <w:rPr>
          <w:rFonts w:eastAsia="Times New Roman" w:cs="Times New Roman"/>
          <w:kern w:val="0"/>
          <w14:ligatures w14:val="none"/>
        </w:rPr>
      </w:pPr>
      <w:r w:rsidRPr="00F270D7">
        <w:rPr>
          <w:rFonts w:eastAsia="Times New Roman" w:cs="Times New Roman"/>
          <w:kern w:val="0"/>
          <w14:ligatures w14:val="none"/>
        </w:rPr>
        <w:t>As mudanças ocorridas no abastecimento de água em comunidades rurais, sobretudo aquelas mediadas por programas públicos, refletiram nas formas de uso e nas técnicas empregadas para movimentação de água: a energia elétrica, a bomba, as tubulações ou mangueiras e os reservatórios, sobretudo os advindos dos programas P1MC e P1+2, trouxeram o conforto da água encanada nas torneiras das casas de forma que o buscar água se tornou algo que só acontece em situações de extraordinária escassez.</w:t>
      </w:r>
      <w:r w:rsidRPr="00F270D7">
        <w:rPr>
          <w:rFonts w:eastAsia="Times New Roman" w:cs="Times New Roman"/>
          <w:color w:val="0070C0"/>
          <w:kern w:val="0"/>
          <w14:ligatures w14:val="none"/>
        </w:rPr>
        <w:t xml:space="preserve"> </w:t>
      </w:r>
      <w:r w:rsidRPr="00F270D7">
        <w:rPr>
          <w:rFonts w:eastAsia="Times New Roman" w:cs="Times New Roman"/>
          <w:kern w:val="0"/>
          <w14:ligatures w14:val="none"/>
        </w:rPr>
        <w:t>Porém, as desigualdades de acesso a água continuam e estas são balizadas por questões políticas referentes a atuação e proatividade de órgãos públicos e organizações, político-organizacionais das comunidades, socioeconômicas e edafoclimáticas referentes a características dos biomas.</w:t>
      </w:r>
    </w:p>
    <w:p w14:paraId="711513E8" w14:textId="1ABEB1D5" w:rsidR="00F270D7" w:rsidRPr="00F270D7" w:rsidRDefault="005B3BBD" w:rsidP="00775164">
      <w:pPr>
        <w:widowControl w:val="0"/>
        <w:autoSpaceDE w:val="0"/>
        <w:autoSpaceDN w:val="0"/>
        <w:spacing w:before="5" w:line="360" w:lineRule="auto"/>
        <w:ind w:firstLine="720"/>
        <w:jc w:val="both"/>
        <w:rPr>
          <w:rFonts w:eastAsia="Times New Roman" w:cs="Times New Roman"/>
          <w:kern w:val="0"/>
          <w14:ligatures w14:val="none"/>
        </w:rPr>
      </w:pPr>
      <w:r>
        <w:rPr>
          <w:rFonts w:eastAsia="Times New Roman" w:cs="Times New Roman"/>
          <w:kern w:val="0"/>
          <w14:ligatures w14:val="none"/>
        </w:rPr>
        <w:t xml:space="preserve">Quando </w:t>
      </w:r>
      <w:r w:rsidR="00F270D7" w:rsidRPr="00F270D7">
        <w:rPr>
          <w:rFonts w:eastAsia="Times New Roman" w:cs="Times New Roman"/>
          <w:kern w:val="0"/>
          <w14:ligatures w14:val="none"/>
        </w:rPr>
        <w:t>geridas pela família ou comunidade</w:t>
      </w:r>
      <w:r w:rsidR="001E56B8">
        <w:rPr>
          <w:rFonts w:eastAsia="Times New Roman" w:cs="Times New Roman"/>
          <w:kern w:val="0"/>
          <w14:ligatures w14:val="none"/>
        </w:rPr>
        <w:t xml:space="preserve"> as técnicas</w:t>
      </w:r>
      <w:r w:rsidR="00F270D7" w:rsidRPr="00F270D7">
        <w:rPr>
          <w:rFonts w:eastAsia="Times New Roman" w:cs="Times New Roman"/>
          <w:kern w:val="0"/>
          <w14:ligatures w14:val="none"/>
        </w:rPr>
        <w:t xml:space="preserve"> apresentam maior eficiência no abastecimento: fomentam a organização social interna da comunidade, favorecem a solidariedade entre as famílias, a criação de normas de uso e combinados, dificultam relações desiguais de poder e de usos, sofrem adaptações conforme especificidades da família e do lugar e facilitam usos em complementariedade com outras fontes e programas públicos. </w:t>
      </w:r>
    </w:p>
    <w:p w14:paraId="4F81AF00" w14:textId="3D5FBCF9" w:rsidR="00216EFF" w:rsidRPr="00E4240D" w:rsidRDefault="00F270D7" w:rsidP="00E4240D">
      <w:pPr>
        <w:widowControl w:val="0"/>
        <w:autoSpaceDE w:val="0"/>
        <w:autoSpaceDN w:val="0"/>
        <w:spacing w:before="5" w:line="360" w:lineRule="auto"/>
        <w:ind w:firstLine="720"/>
        <w:jc w:val="both"/>
        <w:rPr>
          <w:rFonts w:eastAsia="Times New Roman" w:cs="Times New Roman"/>
          <w:kern w:val="0"/>
          <w14:ligatures w14:val="none"/>
        </w:rPr>
      </w:pPr>
      <w:r w:rsidRPr="00F270D7">
        <w:rPr>
          <w:rFonts w:eastAsia="Times New Roman" w:cs="Times New Roman"/>
          <w:kern w:val="0"/>
          <w14:ligatures w14:val="none"/>
        </w:rPr>
        <w:t xml:space="preserve">Desta forma, comunidades organizadas em associações e com melhores relações de trocas e de solidariedade, sobretudo aquelas motivadas por parentesco, além de mais proativas na “captura” de programas públicos, são </w:t>
      </w:r>
      <w:r w:rsidRPr="00F270D7">
        <w:rPr>
          <w:rFonts w:eastAsia="Times New Roman" w:cs="Times New Roman"/>
          <w:kern w:val="0"/>
          <w14:ligatures w14:val="none"/>
        </w:rPr>
        <w:lastRenderedPageBreak/>
        <w:t xml:space="preserve">mais fortes nas negociações com o poder público e mais eficientes na gestão de sistemas de abastecimento e outros programas de gestão comunitária. Ademais, a organização em sindicatos, conselhos, movimentos sociais, ONGs, igrejas, e entre outros, são fundamentais na criação de espaços democráticos </w:t>
      </w:r>
      <w:r w:rsidR="00F7133A">
        <w:rPr>
          <w:rFonts w:eastAsia="Times New Roman" w:cs="Times New Roman"/>
          <w:kern w:val="0"/>
          <w14:ligatures w14:val="none"/>
        </w:rPr>
        <w:t xml:space="preserve">a </w:t>
      </w:r>
      <w:r w:rsidRPr="00F270D7">
        <w:rPr>
          <w:rFonts w:eastAsia="Times New Roman" w:cs="Times New Roman"/>
          <w:kern w:val="0"/>
          <w14:ligatures w14:val="none"/>
        </w:rPr>
        <w:t xml:space="preserve">proposição ao poder público de ações efetivas, sustentáveis e que dialoguem com o lugar e que reconheça as singularidades das questões sobre as águas.   </w:t>
      </w:r>
    </w:p>
    <w:p w14:paraId="7A12CA73" w14:textId="469AEDE4" w:rsidR="0053021A" w:rsidRPr="00775164" w:rsidRDefault="00216EFF" w:rsidP="00775164">
      <w:pPr>
        <w:spacing w:line="360" w:lineRule="auto"/>
        <w:ind w:hanging="2"/>
        <w:jc w:val="both"/>
        <w:rPr>
          <w:rFonts w:eastAsia="Arial" w:cs="Arial"/>
          <w:b/>
          <w:color w:val="000000"/>
        </w:rPr>
      </w:pPr>
      <w:r w:rsidRPr="00775164">
        <w:rPr>
          <w:rFonts w:eastAsia="Arial" w:cs="Arial"/>
          <w:b/>
          <w:color w:val="000000"/>
          <w:highlight w:val="white"/>
        </w:rPr>
        <w:t>REFERÊNCIAS</w:t>
      </w:r>
    </w:p>
    <w:p w14:paraId="44B51A1F" w14:textId="73E893CB" w:rsidR="00F270D7" w:rsidRPr="00775164" w:rsidRDefault="00F270D7" w:rsidP="00591476">
      <w:pPr>
        <w:widowControl w:val="0"/>
        <w:autoSpaceDE w:val="0"/>
        <w:autoSpaceDN w:val="0"/>
        <w:rPr>
          <w:rFonts w:eastAsia="Calibri" w:cs="Times New Roman"/>
          <w:bCs/>
          <w:color w:val="000000"/>
          <w:lang w:val="en-US" w:eastAsia="pt-BR" w:bidi="pt-BR"/>
        </w:rPr>
      </w:pPr>
      <w:bookmarkStart w:id="7" w:name="_Hlk161775761"/>
      <w:r w:rsidRPr="00775164">
        <w:rPr>
          <w:rFonts w:eastAsia="Calibri" w:cs="Times New Roman"/>
          <w:bCs/>
          <w:color w:val="000000"/>
          <w:lang w:eastAsia="pt-BR" w:bidi="pt-BR"/>
        </w:rPr>
        <w:t xml:space="preserve">ASABRASIL. </w:t>
      </w:r>
      <w:r w:rsidRPr="00B36601">
        <w:rPr>
          <w:rFonts w:eastAsia="Calibri" w:cs="Times New Roman"/>
          <w:b/>
          <w:color w:val="000000"/>
          <w:lang w:eastAsia="pt-BR" w:bidi="pt-BR"/>
        </w:rPr>
        <w:t>Sobre Nós, História</w:t>
      </w:r>
      <w:r w:rsidRPr="00775164">
        <w:rPr>
          <w:rFonts w:eastAsia="Calibri" w:cs="Times New Roman"/>
          <w:bCs/>
          <w:color w:val="000000"/>
          <w:lang w:eastAsia="pt-BR" w:bidi="pt-BR"/>
        </w:rPr>
        <w:t xml:space="preserve">. Disponível em: </w:t>
      </w:r>
      <w:hyperlink r:id="rId9" w:history="1">
        <w:r w:rsidRPr="00775164">
          <w:rPr>
            <w:rFonts w:eastAsia="Calibri" w:cs="Times New Roman"/>
            <w:bCs/>
            <w:color w:val="000000"/>
            <w:lang w:eastAsia="pt-BR" w:bidi="pt-BR"/>
          </w:rPr>
          <w:t>https://www.asabrasil.org.br/</w:t>
        </w:r>
        <w:r w:rsidRPr="00B36601">
          <w:rPr>
            <w:rFonts w:eastAsia="Calibri" w:cs="Times New Roman"/>
            <w:bCs/>
            <w:color w:val="000000"/>
            <w:lang w:eastAsia="pt-BR" w:bidi="pt-BR"/>
          </w:rPr>
          <w:t>sobre-nos/historia</w:t>
        </w:r>
      </w:hyperlink>
      <w:r w:rsidRPr="00775164">
        <w:rPr>
          <w:rFonts w:eastAsia="Calibri" w:cs="Times New Roman"/>
          <w:bCs/>
          <w:color w:val="000000"/>
          <w:lang w:eastAsia="pt-BR" w:bidi="pt-BR"/>
        </w:rPr>
        <w:t xml:space="preserve">. </w:t>
      </w:r>
      <w:proofErr w:type="spellStart"/>
      <w:r w:rsidRPr="00775164">
        <w:rPr>
          <w:rFonts w:eastAsia="Calibri" w:cs="Times New Roman"/>
          <w:bCs/>
          <w:color w:val="000000"/>
          <w:lang w:val="en-US" w:eastAsia="pt-BR" w:bidi="pt-BR"/>
        </w:rPr>
        <w:t>Acesso</w:t>
      </w:r>
      <w:proofErr w:type="spellEnd"/>
      <w:r w:rsidRPr="00775164">
        <w:rPr>
          <w:rFonts w:eastAsia="Calibri" w:cs="Times New Roman"/>
          <w:bCs/>
          <w:color w:val="000000"/>
          <w:lang w:val="en-US" w:eastAsia="pt-BR" w:bidi="pt-BR"/>
        </w:rPr>
        <w:t xml:space="preserve">: 12/01/2023. </w:t>
      </w:r>
    </w:p>
    <w:bookmarkEnd w:id="7"/>
    <w:p w14:paraId="0D14B64F" w14:textId="6287F873" w:rsidR="00F270D7" w:rsidRPr="00775164" w:rsidRDefault="00F270D7" w:rsidP="00591476">
      <w:pPr>
        <w:widowControl w:val="0"/>
        <w:autoSpaceDE w:val="0"/>
        <w:autoSpaceDN w:val="0"/>
        <w:rPr>
          <w:rFonts w:eastAsia="Calibri" w:cs="Times New Roman"/>
          <w:bCs/>
          <w:color w:val="000000"/>
          <w:lang w:eastAsia="pt-BR" w:bidi="pt-BR"/>
        </w:rPr>
      </w:pPr>
      <w:r w:rsidRPr="00775164">
        <w:rPr>
          <w:rFonts w:eastAsia="Calibri" w:cs="Times New Roman"/>
          <w:bCs/>
          <w:color w:val="000000"/>
          <w:lang w:val="en-US" w:eastAsia="pt-BR" w:bidi="pt-BR"/>
        </w:rPr>
        <w:t xml:space="preserve">BOELENS, R. Cultural politics and the </w:t>
      </w:r>
      <w:proofErr w:type="spellStart"/>
      <w:r w:rsidRPr="00775164">
        <w:rPr>
          <w:rFonts w:eastAsia="Calibri" w:cs="Times New Roman"/>
          <w:bCs/>
          <w:color w:val="000000"/>
          <w:lang w:val="en-US" w:eastAsia="pt-BR" w:bidi="pt-BR"/>
        </w:rPr>
        <w:t>hydrosocial</w:t>
      </w:r>
      <w:proofErr w:type="spellEnd"/>
      <w:r w:rsidRPr="00775164">
        <w:rPr>
          <w:rFonts w:eastAsia="Calibri" w:cs="Times New Roman"/>
          <w:bCs/>
          <w:color w:val="000000"/>
          <w:lang w:val="en-US" w:eastAsia="pt-BR" w:bidi="pt-BR"/>
        </w:rPr>
        <w:t xml:space="preserve"> cycle: Water, power and identity in /the Andean highlands. </w:t>
      </w:r>
      <w:proofErr w:type="spellStart"/>
      <w:r w:rsidRPr="00B068C6">
        <w:rPr>
          <w:rFonts w:eastAsia="Calibri" w:cs="Times New Roman"/>
          <w:b/>
          <w:color w:val="000000"/>
          <w:lang w:eastAsia="pt-BR" w:bidi="pt-BR"/>
        </w:rPr>
        <w:t>Geoforum</w:t>
      </w:r>
      <w:proofErr w:type="spellEnd"/>
      <w:r w:rsidRPr="00775164">
        <w:rPr>
          <w:rFonts w:eastAsia="Calibri" w:cs="Times New Roman"/>
          <w:bCs/>
          <w:color w:val="000000"/>
          <w:lang w:eastAsia="pt-BR" w:bidi="pt-BR"/>
        </w:rPr>
        <w:t xml:space="preserve">, v. 57, p. 234-247, 2014. Disponível em: </w:t>
      </w:r>
      <w:hyperlink r:id="rId10" w:history="1">
        <w:r w:rsidRPr="00775164">
          <w:rPr>
            <w:rFonts w:eastAsia="Calibri" w:cs="Times New Roman"/>
            <w:bCs/>
            <w:color w:val="000000"/>
            <w:lang w:eastAsia="pt-BR" w:bidi="pt-BR"/>
          </w:rPr>
          <w:t>https://doi.org/10.1016/j.geoforum.2013.02.008</w:t>
        </w:r>
      </w:hyperlink>
      <w:r w:rsidRPr="00775164">
        <w:rPr>
          <w:rFonts w:eastAsia="Calibri" w:cs="Times New Roman"/>
          <w:bCs/>
          <w:color w:val="000000"/>
          <w:lang w:eastAsia="pt-BR" w:bidi="pt-BR"/>
        </w:rPr>
        <w:t>. Acesso em: 24 de janeiro de 2024.</w:t>
      </w:r>
    </w:p>
    <w:p w14:paraId="5D501143" w14:textId="5A4ACFD7" w:rsidR="00F270D7" w:rsidRPr="00775164" w:rsidRDefault="00F270D7" w:rsidP="00591476">
      <w:pPr>
        <w:widowControl w:val="0"/>
        <w:autoSpaceDE w:val="0"/>
        <w:autoSpaceDN w:val="0"/>
        <w:rPr>
          <w:rFonts w:eastAsia="Calibri" w:cs="Times New Roman"/>
          <w:bCs/>
          <w:color w:val="000000"/>
          <w:lang w:eastAsia="pt-BR" w:bidi="pt-BR"/>
        </w:rPr>
      </w:pPr>
      <w:r w:rsidRPr="00775164">
        <w:rPr>
          <w:rFonts w:eastAsia="Calibri" w:cs="Times New Roman"/>
          <w:bCs/>
          <w:color w:val="000000"/>
          <w:lang w:eastAsia="pt-BR" w:bidi="pt-BR"/>
        </w:rPr>
        <w:t xml:space="preserve">FUNDAÇÃO JOÃO PINHEIRO. Plano de desenvolvimento para o Vale do Jequitinhonha / </w:t>
      </w:r>
      <w:r w:rsidRPr="00B068C6">
        <w:rPr>
          <w:rFonts w:eastAsia="Calibri" w:cs="Times New Roman"/>
          <w:b/>
          <w:color w:val="000000"/>
          <w:lang w:eastAsia="pt-BR" w:bidi="pt-BR"/>
        </w:rPr>
        <w:t>Fundação João Pinheiro</w:t>
      </w:r>
      <w:r w:rsidRPr="00775164">
        <w:rPr>
          <w:rFonts w:eastAsia="Calibri" w:cs="Times New Roman"/>
          <w:bCs/>
          <w:color w:val="000000"/>
          <w:lang w:eastAsia="pt-BR" w:bidi="pt-BR"/>
        </w:rPr>
        <w:t>. Belo Horizonte, 2017.</w:t>
      </w:r>
    </w:p>
    <w:p w14:paraId="037840F6" w14:textId="005CA147" w:rsidR="00F270D7" w:rsidRPr="00C318A9" w:rsidRDefault="00F270D7" w:rsidP="00591476">
      <w:pPr>
        <w:widowControl w:val="0"/>
        <w:autoSpaceDE w:val="0"/>
        <w:autoSpaceDN w:val="0"/>
        <w:rPr>
          <w:rFonts w:eastAsia="Calibri" w:cs="Times New Roman"/>
          <w:bCs/>
          <w:color w:val="000000"/>
          <w:lang w:val="en-US" w:eastAsia="pt-BR" w:bidi="pt-BR"/>
        </w:rPr>
      </w:pPr>
      <w:r w:rsidRPr="00775164">
        <w:rPr>
          <w:rFonts w:eastAsia="Calibri" w:cs="Times New Roman"/>
          <w:bCs/>
          <w:color w:val="000000"/>
          <w:lang w:val="es-AR" w:eastAsia="pt-BR" w:bidi="pt-BR"/>
        </w:rPr>
        <w:t xml:space="preserve">GARNERO, G. La historia Ambiental y las investigaciones sobre el ciclo </w:t>
      </w:r>
      <w:proofErr w:type="spellStart"/>
      <w:r w:rsidRPr="00775164">
        <w:rPr>
          <w:rFonts w:eastAsia="Calibri" w:cs="Times New Roman"/>
          <w:bCs/>
          <w:color w:val="000000"/>
          <w:lang w:val="es-AR" w:eastAsia="pt-BR" w:bidi="pt-BR"/>
        </w:rPr>
        <w:t>hidrosocial</w:t>
      </w:r>
      <w:proofErr w:type="spellEnd"/>
      <w:r w:rsidRPr="00775164">
        <w:rPr>
          <w:rFonts w:eastAsia="Calibri" w:cs="Times New Roman"/>
          <w:bCs/>
          <w:color w:val="000000"/>
          <w:lang w:val="es-AR" w:eastAsia="pt-BR" w:bidi="pt-BR"/>
        </w:rPr>
        <w:t xml:space="preserve">: aportes para el abordaje de la historia de los ríos. Historia Ambiental Latinoamericana y Caribeña (HALAC). </w:t>
      </w:r>
      <w:r w:rsidRPr="00B068C6">
        <w:rPr>
          <w:rFonts w:eastAsia="Calibri" w:cs="Times New Roman"/>
          <w:b/>
          <w:color w:val="000000"/>
          <w:lang w:val="es-AR" w:eastAsia="pt-BR" w:bidi="pt-BR"/>
        </w:rPr>
        <w:t xml:space="preserve">Revista de la </w:t>
      </w:r>
      <w:proofErr w:type="spellStart"/>
      <w:r w:rsidRPr="00B068C6">
        <w:rPr>
          <w:rFonts w:eastAsia="Calibri" w:cs="Times New Roman"/>
          <w:b/>
          <w:color w:val="000000"/>
          <w:lang w:val="es-AR" w:eastAsia="pt-BR" w:bidi="pt-BR"/>
        </w:rPr>
        <w:t>Solcha</w:t>
      </w:r>
      <w:proofErr w:type="spellEnd"/>
      <w:r w:rsidRPr="00775164">
        <w:rPr>
          <w:rFonts w:eastAsia="Calibri" w:cs="Times New Roman"/>
          <w:bCs/>
          <w:color w:val="000000"/>
          <w:lang w:val="es-AR" w:eastAsia="pt-BR" w:bidi="pt-BR"/>
        </w:rPr>
        <w:t xml:space="preserve">, v. 8, n. 2, p. 91-120, 2018. </w:t>
      </w:r>
      <w:r w:rsidRPr="00775164">
        <w:rPr>
          <w:rFonts w:eastAsia="Calibri" w:cs="Times New Roman"/>
          <w:bCs/>
          <w:color w:val="000000"/>
          <w:lang w:eastAsia="pt-BR" w:bidi="pt-BR"/>
        </w:rPr>
        <w:t>Disponível em:</w:t>
      </w:r>
      <w:r w:rsidR="0045768A">
        <w:rPr>
          <w:rFonts w:eastAsia="Calibri" w:cs="Times New Roman"/>
          <w:bCs/>
          <w:color w:val="000000"/>
          <w:lang w:eastAsia="pt-BR" w:bidi="pt-BR"/>
        </w:rPr>
        <w:t xml:space="preserve"> </w:t>
      </w:r>
      <w:hyperlink r:id="rId11" w:history="1">
        <w:r w:rsidR="00E8674F" w:rsidRPr="00EF5854">
          <w:rPr>
            <w:rStyle w:val="Hyperlink"/>
            <w:rFonts w:eastAsia="Calibri" w:cs="Times New Roman"/>
            <w:bCs/>
            <w:lang w:eastAsia="pt-BR" w:bidi="pt-BR"/>
          </w:rPr>
          <w:t>https://halacsolcha.org/index.php/halac/article/view/331</w:t>
        </w:r>
      </w:hyperlink>
      <w:r w:rsidRPr="00775164">
        <w:rPr>
          <w:rFonts w:eastAsia="Calibri" w:cs="Times New Roman"/>
          <w:bCs/>
          <w:color w:val="000000"/>
          <w:lang w:eastAsia="pt-BR" w:bidi="pt-BR"/>
        </w:rPr>
        <w:t xml:space="preserve"> . </w:t>
      </w:r>
      <w:proofErr w:type="spellStart"/>
      <w:r w:rsidRPr="00C318A9">
        <w:rPr>
          <w:rFonts w:eastAsia="Calibri" w:cs="Times New Roman"/>
          <w:bCs/>
          <w:color w:val="000000"/>
          <w:lang w:val="en-US" w:eastAsia="pt-BR" w:bidi="pt-BR"/>
        </w:rPr>
        <w:t>Acesso</w:t>
      </w:r>
      <w:proofErr w:type="spellEnd"/>
      <w:r w:rsidRPr="00C318A9">
        <w:rPr>
          <w:rFonts w:eastAsia="Calibri" w:cs="Times New Roman"/>
          <w:bCs/>
          <w:color w:val="000000"/>
          <w:lang w:val="en-US" w:eastAsia="pt-BR" w:bidi="pt-BR"/>
        </w:rPr>
        <w:t xml:space="preserve"> </w:t>
      </w:r>
      <w:proofErr w:type="spellStart"/>
      <w:r w:rsidRPr="00C318A9">
        <w:rPr>
          <w:rFonts w:eastAsia="Calibri" w:cs="Times New Roman"/>
          <w:bCs/>
          <w:color w:val="000000"/>
          <w:lang w:val="en-US" w:eastAsia="pt-BR" w:bidi="pt-BR"/>
        </w:rPr>
        <w:t>em</w:t>
      </w:r>
      <w:proofErr w:type="spellEnd"/>
      <w:r w:rsidRPr="00C318A9">
        <w:rPr>
          <w:rFonts w:eastAsia="Calibri" w:cs="Times New Roman"/>
          <w:bCs/>
          <w:color w:val="000000"/>
          <w:lang w:val="en-US" w:eastAsia="pt-BR" w:bidi="pt-BR"/>
        </w:rPr>
        <w:t xml:space="preserve">: 24 de </w:t>
      </w:r>
      <w:proofErr w:type="spellStart"/>
      <w:r w:rsidRPr="00C318A9">
        <w:rPr>
          <w:rFonts w:eastAsia="Calibri" w:cs="Times New Roman"/>
          <w:bCs/>
          <w:color w:val="000000"/>
          <w:lang w:val="en-US" w:eastAsia="pt-BR" w:bidi="pt-BR"/>
        </w:rPr>
        <w:t>janeiro</w:t>
      </w:r>
      <w:proofErr w:type="spellEnd"/>
      <w:r w:rsidRPr="00C318A9">
        <w:rPr>
          <w:rFonts w:eastAsia="Calibri" w:cs="Times New Roman"/>
          <w:bCs/>
          <w:color w:val="000000"/>
          <w:lang w:val="en-US" w:eastAsia="pt-BR" w:bidi="pt-BR"/>
        </w:rPr>
        <w:t xml:space="preserve"> de 2024.</w:t>
      </w:r>
    </w:p>
    <w:p w14:paraId="6D7BE266" w14:textId="631430CD" w:rsidR="00F270D7" w:rsidRDefault="00F270D7" w:rsidP="00591476">
      <w:pPr>
        <w:widowControl w:val="0"/>
        <w:autoSpaceDE w:val="0"/>
        <w:autoSpaceDN w:val="0"/>
        <w:rPr>
          <w:rFonts w:eastAsia="Calibri" w:cs="Times New Roman"/>
          <w:bCs/>
          <w:color w:val="000000"/>
          <w:lang w:eastAsia="pt-BR" w:bidi="pt-BR"/>
        </w:rPr>
      </w:pPr>
      <w:r w:rsidRPr="00775164">
        <w:rPr>
          <w:rFonts w:eastAsia="Calibri" w:cs="Times New Roman"/>
          <w:bCs/>
          <w:color w:val="000000"/>
          <w:lang w:val="en-US" w:eastAsia="pt-BR" w:bidi="pt-BR"/>
        </w:rPr>
        <w:t xml:space="preserve">LINTON, J., BUDDS, J. The </w:t>
      </w:r>
      <w:proofErr w:type="spellStart"/>
      <w:r w:rsidRPr="00775164">
        <w:rPr>
          <w:rFonts w:eastAsia="Calibri" w:cs="Times New Roman"/>
          <w:bCs/>
          <w:color w:val="000000"/>
          <w:lang w:val="en-US" w:eastAsia="pt-BR" w:bidi="pt-BR"/>
        </w:rPr>
        <w:t>hydrosocial</w:t>
      </w:r>
      <w:proofErr w:type="spellEnd"/>
      <w:r w:rsidRPr="00775164">
        <w:rPr>
          <w:rFonts w:eastAsia="Calibri" w:cs="Times New Roman"/>
          <w:bCs/>
          <w:color w:val="000000"/>
          <w:lang w:val="en-US" w:eastAsia="pt-BR" w:bidi="pt-BR"/>
        </w:rPr>
        <w:t xml:space="preserve"> cycle: defining and mobilizing a relational dialectical approach to water. </w:t>
      </w:r>
      <w:proofErr w:type="spellStart"/>
      <w:r w:rsidRPr="00B068C6">
        <w:rPr>
          <w:rFonts w:eastAsia="Calibri" w:cs="Times New Roman"/>
          <w:b/>
          <w:color w:val="000000"/>
          <w:lang w:eastAsia="pt-BR" w:bidi="pt-BR"/>
        </w:rPr>
        <w:t>Geoforum</w:t>
      </w:r>
      <w:proofErr w:type="spellEnd"/>
      <w:r w:rsidRPr="00775164">
        <w:rPr>
          <w:rFonts w:eastAsia="Calibri" w:cs="Times New Roman"/>
          <w:bCs/>
          <w:color w:val="000000"/>
          <w:lang w:eastAsia="pt-BR" w:bidi="pt-BR"/>
        </w:rPr>
        <w:t xml:space="preserve">, v. 57, p. 170-180, 2014. Disponível em: </w:t>
      </w:r>
      <w:hyperlink r:id="rId12" w:history="1">
        <w:r w:rsidRPr="00775164">
          <w:rPr>
            <w:rFonts w:eastAsia="Calibri" w:cs="Times New Roman"/>
            <w:bCs/>
            <w:color w:val="000000"/>
            <w:lang w:eastAsia="pt-BR" w:bidi="pt-BR"/>
          </w:rPr>
          <w:t>http://dx.doi.org/10.1016/j.geoforum.2013.10.008</w:t>
        </w:r>
      </w:hyperlink>
      <w:r w:rsidRPr="00775164">
        <w:rPr>
          <w:rFonts w:eastAsia="Calibri" w:cs="Times New Roman"/>
          <w:bCs/>
          <w:color w:val="000000"/>
          <w:lang w:eastAsia="pt-BR" w:bidi="pt-BR"/>
        </w:rPr>
        <w:t xml:space="preserve"> . Acesso em: 24 de janeiro de 2024.</w:t>
      </w:r>
    </w:p>
    <w:p w14:paraId="18A10C94" w14:textId="66F7DDBB" w:rsidR="002E17D5" w:rsidRPr="00775164" w:rsidRDefault="004C3000" w:rsidP="00591476">
      <w:pPr>
        <w:widowControl w:val="0"/>
        <w:autoSpaceDE w:val="0"/>
        <w:autoSpaceDN w:val="0"/>
        <w:rPr>
          <w:rFonts w:eastAsia="Calibri" w:cs="Times New Roman"/>
          <w:bCs/>
          <w:color w:val="000000"/>
          <w:lang w:eastAsia="pt-BR" w:bidi="pt-BR"/>
        </w:rPr>
      </w:pPr>
      <w:r w:rsidRPr="004C3000">
        <w:rPr>
          <w:rFonts w:eastAsia="Calibri" w:cs="Times New Roman"/>
          <w:bCs/>
          <w:color w:val="000000"/>
          <w:lang w:val="es-AR" w:eastAsia="pt-BR" w:bidi="pt-BR"/>
        </w:rPr>
        <w:t xml:space="preserve">NUNES, W. </w:t>
      </w:r>
      <w:r>
        <w:rPr>
          <w:rFonts w:eastAsia="Calibri" w:cs="Times New Roman"/>
          <w:bCs/>
          <w:color w:val="000000"/>
          <w:lang w:val="es-AR" w:eastAsia="pt-BR" w:bidi="pt-BR"/>
        </w:rPr>
        <w:t xml:space="preserve">da </w:t>
      </w:r>
      <w:r w:rsidRPr="004C3000">
        <w:rPr>
          <w:rFonts w:eastAsia="Calibri" w:cs="Times New Roman"/>
          <w:bCs/>
          <w:color w:val="000000"/>
          <w:lang w:val="es-AR" w:eastAsia="pt-BR" w:bidi="pt-BR"/>
        </w:rPr>
        <w:t>S</w:t>
      </w:r>
      <w:r>
        <w:rPr>
          <w:rFonts w:eastAsia="Calibri" w:cs="Times New Roman"/>
          <w:bCs/>
          <w:color w:val="000000"/>
          <w:lang w:val="es-AR" w:eastAsia="pt-BR" w:bidi="pt-BR"/>
        </w:rPr>
        <w:t>.</w:t>
      </w:r>
      <w:r w:rsidRPr="004C3000">
        <w:rPr>
          <w:rFonts w:eastAsia="Calibri" w:cs="Times New Roman"/>
          <w:bCs/>
          <w:color w:val="000000"/>
          <w:lang w:val="es-AR" w:eastAsia="pt-BR" w:bidi="pt-BR"/>
        </w:rPr>
        <w:t xml:space="preserve"> </w:t>
      </w:r>
      <w:r w:rsidRPr="00B26A51">
        <w:rPr>
          <w:rFonts w:eastAsia="Calibri" w:cs="Times New Roman"/>
          <w:bCs/>
          <w:i/>
          <w:iCs/>
          <w:color w:val="000000"/>
          <w:lang w:val="es-AR" w:eastAsia="pt-BR" w:bidi="pt-BR"/>
        </w:rPr>
        <w:t>et al</w:t>
      </w:r>
      <w:r w:rsidRPr="004C3000">
        <w:rPr>
          <w:rFonts w:eastAsia="Calibri" w:cs="Times New Roman"/>
          <w:bCs/>
          <w:color w:val="000000"/>
          <w:lang w:val="es-AR" w:eastAsia="pt-BR" w:bidi="pt-BR"/>
        </w:rPr>
        <w:t xml:space="preserve">. </w:t>
      </w:r>
      <w:r w:rsidRPr="004C3000">
        <w:rPr>
          <w:rFonts w:eastAsia="Calibri" w:cs="Times New Roman"/>
          <w:bCs/>
          <w:color w:val="000000"/>
          <w:lang w:eastAsia="pt-BR" w:bidi="pt-BR"/>
        </w:rPr>
        <w:t xml:space="preserve">Águas para a agricultura familiar: uma análise dos programas públicos de abastecimento no Jequitinhonha mineiro. </w:t>
      </w:r>
      <w:r w:rsidRPr="004C3000">
        <w:rPr>
          <w:rFonts w:eastAsia="Calibri" w:cs="Times New Roman"/>
          <w:b/>
          <w:color w:val="000000"/>
          <w:lang w:eastAsia="pt-BR" w:bidi="pt-BR"/>
        </w:rPr>
        <w:t>Revista Campo-Território</w:t>
      </w:r>
      <w:r w:rsidRPr="004C3000">
        <w:rPr>
          <w:rFonts w:eastAsia="Calibri" w:cs="Times New Roman"/>
          <w:bCs/>
          <w:color w:val="000000"/>
          <w:lang w:eastAsia="pt-BR" w:bidi="pt-BR"/>
        </w:rPr>
        <w:t>, Uberlândia, v. 19, n. 56, p. 171–195, 2024. DOI: 10.14393/RCT195674993. Disponível em: https://seer.ufu.br/index.php/campoterritorio/article/view/74993. Acesso em: 2</w:t>
      </w:r>
      <w:r>
        <w:rPr>
          <w:rFonts w:eastAsia="Calibri" w:cs="Times New Roman"/>
          <w:bCs/>
          <w:color w:val="000000"/>
          <w:lang w:eastAsia="pt-BR" w:bidi="pt-BR"/>
        </w:rPr>
        <w:t>4</w:t>
      </w:r>
      <w:r w:rsidRPr="004C3000">
        <w:rPr>
          <w:rFonts w:eastAsia="Calibri" w:cs="Times New Roman"/>
          <w:bCs/>
          <w:color w:val="000000"/>
          <w:lang w:eastAsia="pt-BR" w:bidi="pt-BR"/>
        </w:rPr>
        <w:t xml:space="preserve"> abr. 2025.</w:t>
      </w:r>
    </w:p>
    <w:p w14:paraId="225123A8" w14:textId="58763216" w:rsidR="00F270D7" w:rsidRPr="00775164" w:rsidRDefault="00F270D7" w:rsidP="00591476">
      <w:pPr>
        <w:widowControl w:val="0"/>
        <w:autoSpaceDE w:val="0"/>
        <w:autoSpaceDN w:val="0"/>
        <w:rPr>
          <w:rFonts w:eastAsia="Calibri" w:cs="Times New Roman"/>
          <w:bCs/>
          <w:color w:val="000000"/>
          <w:lang w:eastAsia="pt-BR" w:bidi="pt-BR"/>
        </w:rPr>
      </w:pPr>
      <w:r w:rsidRPr="00775164">
        <w:rPr>
          <w:rFonts w:eastAsia="Calibri" w:cs="Times New Roman"/>
          <w:bCs/>
          <w:color w:val="000000"/>
          <w:lang w:eastAsia="pt-BR" w:bidi="pt-BR"/>
        </w:rPr>
        <w:t>RIBEIRO, E. M. et</w:t>
      </w:r>
      <w:r w:rsidR="004C3000">
        <w:rPr>
          <w:rFonts w:eastAsia="Calibri" w:cs="Times New Roman"/>
          <w:bCs/>
          <w:color w:val="000000"/>
          <w:lang w:eastAsia="pt-BR" w:bidi="pt-BR"/>
        </w:rPr>
        <w:t xml:space="preserve"> </w:t>
      </w:r>
      <w:r w:rsidRPr="00775164">
        <w:rPr>
          <w:rFonts w:eastAsia="Calibri" w:cs="Times New Roman"/>
          <w:bCs/>
          <w:color w:val="000000"/>
          <w:lang w:eastAsia="pt-BR" w:bidi="pt-BR"/>
        </w:rPr>
        <w:t xml:space="preserve">al. Agricultura familiar e programas de desenvolvimento rural no Alto Jequitinhonha. </w:t>
      </w:r>
      <w:r w:rsidRPr="004C3000">
        <w:rPr>
          <w:rFonts w:eastAsia="Calibri" w:cs="Times New Roman"/>
          <w:b/>
          <w:color w:val="000000"/>
          <w:lang w:eastAsia="pt-BR" w:bidi="pt-BR"/>
        </w:rPr>
        <w:t>RER</w:t>
      </w:r>
      <w:r w:rsidRPr="00775164">
        <w:rPr>
          <w:rFonts w:eastAsia="Calibri" w:cs="Times New Roman"/>
          <w:bCs/>
          <w:color w:val="000000"/>
          <w:lang w:eastAsia="pt-BR" w:bidi="pt-BR"/>
        </w:rPr>
        <w:t>, Rio de Janeiro, vol. 45, nº 04, p. 1075-1102, 2007.</w:t>
      </w:r>
    </w:p>
    <w:p w14:paraId="36AD53BF" w14:textId="0FDCE9FF" w:rsidR="00F270D7" w:rsidRPr="00775164" w:rsidRDefault="00F270D7" w:rsidP="00591476">
      <w:pPr>
        <w:widowControl w:val="0"/>
        <w:autoSpaceDE w:val="0"/>
        <w:autoSpaceDN w:val="0"/>
        <w:rPr>
          <w:rFonts w:eastAsia="Calibri" w:cs="Times New Roman"/>
          <w:bCs/>
          <w:color w:val="000000"/>
          <w:lang w:eastAsia="pt-BR" w:bidi="pt-BR"/>
        </w:rPr>
      </w:pPr>
      <w:r w:rsidRPr="00775164">
        <w:rPr>
          <w:rFonts w:eastAsia="Calibri" w:cs="Times New Roman"/>
          <w:bCs/>
          <w:color w:val="000000"/>
          <w:lang w:eastAsia="pt-BR" w:bidi="pt-BR"/>
        </w:rPr>
        <w:t xml:space="preserve">SILVA, E. P. F. </w:t>
      </w:r>
      <w:r w:rsidRPr="00775164">
        <w:rPr>
          <w:rFonts w:eastAsia="Calibri" w:cs="Times New Roman"/>
          <w:bCs/>
          <w:i/>
          <w:iCs/>
          <w:color w:val="000000"/>
          <w:lang w:eastAsia="pt-BR" w:bidi="pt-BR"/>
        </w:rPr>
        <w:t>et al</w:t>
      </w:r>
      <w:r w:rsidRPr="00775164">
        <w:rPr>
          <w:rFonts w:eastAsia="Calibri" w:cs="Times New Roman"/>
          <w:bCs/>
          <w:color w:val="000000"/>
          <w:lang w:eastAsia="pt-BR" w:bidi="pt-BR"/>
        </w:rPr>
        <w:t xml:space="preserve">. Metamorfose da Chapada: monocultura de eucalipto e tomadas de terras e águas no Alto Jequitinhonha, Minas Gerais. </w:t>
      </w:r>
      <w:r w:rsidRPr="004C3000">
        <w:rPr>
          <w:rFonts w:eastAsia="Calibri" w:cs="Times New Roman"/>
          <w:b/>
          <w:color w:val="000000"/>
          <w:lang w:eastAsia="pt-BR" w:bidi="pt-BR"/>
        </w:rPr>
        <w:t>CAMPO-TERRITÓRIO: revista de geografia agrária</w:t>
      </w:r>
      <w:r w:rsidRPr="00775164">
        <w:rPr>
          <w:rFonts w:eastAsia="Calibri" w:cs="Times New Roman"/>
          <w:bCs/>
          <w:color w:val="000000"/>
          <w:lang w:eastAsia="pt-BR" w:bidi="pt-BR"/>
        </w:rPr>
        <w:t xml:space="preserve">, v. 17, n. 44, p. 63-89, abr., 2022. </w:t>
      </w:r>
    </w:p>
    <w:p w14:paraId="40A515BA" w14:textId="18345FA3" w:rsidR="00F270D7" w:rsidRPr="001717E7" w:rsidRDefault="00F270D7" w:rsidP="001717E7">
      <w:pPr>
        <w:widowControl w:val="0"/>
        <w:autoSpaceDE w:val="0"/>
        <w:autoSpaceDN w:val="0"/>
        <w:rPr>
          <w:rFonts w:eastAsia="Calibri" w:cs="Times New Roman"/>
          <w:bCs/>
          <w:color w:val="000000"/>
          <w:lang w:eastAsia="pt-BR" w:bidi="pt-BR"/>
        </w:rPr>
      </w:pPr>
      <w:r w:rsidRPr="00775164">
        <w:rPr>
          <w:rFonts w:eastAsia="Calibri" w:cs="Times New Roman"/>
          <w:bCs/>
          <w:color w:val="000000"/>
          <w:lang w:eastAsia="pt-BR" w:bidi="pt-BR"/>
        </w:rPr>
        <w:t xml:space="preserve">SILVA, J. L </w:t>
      </w:r>
      <w:r w:rsidRPr="00775164">
        <w:rPr>
          <w:rFonts w:eastAsia="Calibri" w:cs="Times New Roman"/>
          <w:bCs/>
          <w:i/>
          <w:iCs/>
          <w:color w:val="000000"/>
          <w:lang w:eastAsia="pt-BR" w:bidi="pt-BR"/>
        </w:rPr>
        <w:t>et al</w:t>
      </w:r>
      <w:r w:rsidRPr="00775164">
        <w:rPr>
          <w:rFonts w:eastAsia="Calibri" w:cs="Times New Roman"/>
          <w:bCs/>
          <w:color w:val="000000"/>
          <w:lang w:eastAsia="pt-BR" w:bidi="pt-BR"/>
        </w:rPr>
        <w:t xml:space="preserve">. As secas no Jequitinhonha: demandas, técnicas e custos do </w:t>
      </w:r>
      <w:r w:rsidRPr="00775164">
        <w:rPr>
          <w:rFonts w:eastAsia="Calibri" w:cs="Times New Roman"/>
          <w:bCs/>
          <w:color w:val="000000"/>
          <w:lang w:eastAsia="pt-BR" w:bidi="pt-BR"/>
        </w:rPr>
        <w:lastRenderedPageBreak/>
        <w:t xml:space="preserve">abastecimento no Semiárido de Minas Gerais. </w:t>
      </w:r>
      <w:r w:rsidRPr="004C3000">
        <w:rPr>
          <w:rFonts w:eastAsia="Calibri" w:cs="Times New Roman"/>
          <w:b/>
          <w:color w:val="000000"/>
          <w:lang w:eastAsia="pt-BR" w:bidi="pt-BR"/>
        </w:rPr>
        <w:t>Revista brasileira de estudos urbanos e regionais</w:t>
      </w:r>
      <w:r w:rsidRPr="00775164">
        <w:rPr>
          <w:rFonts w:eastAsia="Calibri" w:cs="Times New Roman"/>
          <w:bCs/>
          <w:color w:val="000000"/>
          <w:lang w:eastAsia="pt-BR" w:bidi="pt-BR"/>
        </w:rPr>
        <w:t>. v. 22, E202013, 2020. DOI 10.22296/2317- 1529.rbeur.202013.</w:t>
      </w:r>
    </w:p>
    <w:sectPr w:rsidR="00F270D7" w:rsidRPr="001717E7" w:rsidSect="0053021A">
      <w:footerReference w:type="default" r:id="rId13"/>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A5CEC" w14:textId="77777777" w:rsidR="0084690D" w:rsidRDefault="0084690D" w:rsidP="0027518C">
      <w:r>
        <w:separator/>
      </w:r>
    </w:p>
  </w:endnote>
  <w:endnote w:type="continuationSeparator" w:id="0">
    <w:p w14:paraId="0BDE1D79" w14:textId="77777777" w:rsidR="0084690D" w:rsidRDefault="0084690D"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Antonio">
    <w:altName w:val="Calibri"/>
    <w:panose1 w:val="020B0604020202020204"/>
    <w:charset w:val="4D"/>
    <w:family w:val="auto"/>
    <w:pitch w:val="variable"/>
    <w:sig w:usb0="A00000EF" w:usb1="0000204B" w:usb2="00000000" w:usb3="00000000" w:csb0="00000093"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6226C" w14:textId="4E227B22" w:rsidR="0027518C" w:rsidRDefault="0027518C">
    <w:pPr>
      <w:pStyle w:val="Rodap"/>
    </w:pPr>
    <w:r>
      <w:rPr>
        <w:noProof/>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FAE96" w14:textId="77777777" w:rsidR="0084690D" w:rsidRDefault="0084690D" w:rsidP="0027518C">
      <w:r>
        <w:separator/>
      </w:r>
    </w:p>
  </w:footnote>
  <w:footnote w:type="continuationSeparator" w:id="0">
    <w:p w14:paraId="3F2A1726" w14:textId="77777777" w:rsidR="0084690D" w:rsidRDefault="0084690D" w:rsidP="0027518C">
      <w:r>
        <w:continuationSeparator/>
      </w:r>
    </w:p>
  </w:footnote>
  <w:footnote w:id="1">
    <w:p w14:paraId="5A9D937C" w14:textId="57F76C18" w:rsidR="00F7133A" w:rsidRPr="00376E88" w:rsidRDefault="00F7133A" w:rsidP="00376E88">
      <w:pPr>
        <w:pStyle w:val="Textodenotaderodap"/>
        <w:rPr>
          <w:sz w:val="18"/>
          <w:szCs w:val="18"/>
        </w:rPr>
      </w:pPr>
      <w:r w:rsidRPr="00376E88">
        <w:rPr>
          <w:rStyle w:val="Refdenotaderodap"/>
          <w:sz w:val="18"/>
          <w:szCs w:val="18"/>
        </w:rPr>
        <w:footnoteRef/>
      </w:r>
      <w:r w:rsidRPr="00376E88">
        <w:rPr>
          <w:rFonts w:asciiTheme="minorHAnsi" w:hAnsiTheme="minorHAnsi"/>
          <w:sz w:val="18"/>
          <w:szCs w:val="18"/>
        </w:rPr>
        <w:t xml:space="preserve"> </w:t>
      </w:r>
      <w:r w:rsidRPr="00376E88">
        <w:rPr>
          <w:rFonts w:asciiTheme="minorHAnsi" w:eastAsia="Calibri" w:hAnsiTheme="minorHAnsi"/>
          <w:sz w:val="18"/>
          <w:szCs w:val="18"/>
          <w:lang w:val="pt-BR" w:eastAsia="en-US"/>
        </w:rPr>
        <w:t xml:space="preserve">A pesquisa que originou este artigo foi apoiada pelo Conselho Nacional de Desenvolvimento Científico e Tecnológico, CNPq, pela Fundação de Amparo à Pesquisa de Minas Gerais, </w:t>
      </w:r>
      <w:proofErr w:type="spellStart"/>
      <w:r w:rsidRPr="00376E88">
        <w:rPr>
          <w:rFonts w:asciiTheme="minorHAnsi" w:eastAsia="Calibri" w:hAnsiTheme="minorHAnsi"/>
          <w:sz w:val="18"/>
          <w:szCs w:val="18"/>
          <w:lang w:val="pt-BR" w:eastAsia="en-US"/>
        </w:rPr>
        <w:t>Fapemig</w:t>
      </w:r>
      <w:proofErr w:type="spellEnd"/>
      <w:r w:rsidRPr="00376E88">
        <w:rPr>
          <w:rFonts w:asciiTheme="minorHAnsi" w:eastAsia="Calibri" w:hAnsiTheme="minorHAnsi"/>
          <w:sz w:val="18"/>
          <w:szCs w:val="18"/>
          <w:lang w:val="pt-BR" w:eastAsia="en-US"/>
        </w:rPr>
        <w:t>, pelo Centro de Agricultura Alternativa Vicente Nica, CAV, por prefeituras municipais, agências públicas de desenvolvimento rural e sindicatos de trabalhadores rurais do vale do Jequitinhonha, aos quais os autores agradecem.</w:t>
      </w:r>
    </w:p>
  </w:footnote>
  <w:footnote w:id="2">
    <w:p w14:paraId="6DBA78B4" w14:textId="20B14085" w:rsidR="00216EFF" w:rsidRPr="00376E88" w:rsidRDefault="00216EFF" w:rsidP="00376E88">
      <w:pPr>
        <w:pStyle w:val="Textodenotaderodap"/>
        <w:spacing w:before="240"/>
        <w:rPr>
          <w:rFonts w:asciiTheme="minorHAnsi" w:hAnsiTheme="minorHAnsi"/>
          <w:sz w:val="18"/>
          <w:szCs w:val="18"/>
          <w:lang w:val="pt-BR"/>
        </w:rPr>
      </w:pPr>
      <w:r w:rsidRPr="00376E88">
        <w:rPr>
          <w:rStyle w:val="Refdenotaderodap"/>
          <w:rFonts w:asciiTheme="minorHAnsi" w:hAnsiTheme="minorHAnsi"/>
          <w:sz w:val="18"/>
          <w:szCs w:val="18"/>
        </w:rPr>
        <w:footnoteRef/>
      </w:r>
      <w:r w:rsidRPr="00376E88">
        <w:rPr>
          <w:rFonts w:asciiTheme="minorHAnsi" w:hAnsiTheme="minorHAnsi"/>
          <w:sz w:val="18"/>
          <w:szCs w:val="18"/>
        </w:rPr>
        <w:t xml:space="preserve"> </w:t>
      </w:r>
      <w:r w:rsidR="00D9015A" w:rsidRPr="00376E88">
        <w:rPr>
          <w:rFonts w:asciiTheme="minorHAnsi" w:hAnsiTheme="minorHAnsi"/>
          <w:sz w:val="18"/>
          <w:szCs w:val="18"/>
          <w:lang w:val="pt-BR"/>
        </w:rPr>
        <w:t xml:space="preserve">Núcleo de Pesquisa e Apoio a Agricultura </w:t>
      </w:r>
      <w:proofErr w:type="spellStart"/>
      <w:r w:rsidR="00D9015A" w:rsidRPr="00376E88">
        <w:rPr>
          <w:rFonts w:asciiTheme="minorHAnsi" w:hAnsiTheme="minorHAnsi"/>
          <w:sz w:val="18"/>
          <w:szCs w:val="18"/>
          <w:lang w:val="pt-BR"/>
        </w:rPr>
        <w:t>FamiliarPadre</w:t>
      </w:r>
      <w:proofErr w:type="spellEnd"/>
      <w:r w:rsidR="00D9015A" w:rsidRPr="00376E88">
        <w:rPr>
          <w:rFonts w:asciiTheme="minorHAnsi" w:hAnsiTheme="minorHAnsi"/>
          <w:sz w:val="18"/>
          <w:szCs w:val="18"/>
          <w:lang w:val="pt-BR"/>
        </w:rPr>
        <w:t xml:space="preserve"> Justino </w:t>
      </w:r>
      <w:proofErr w:type="spellStart"/>
      <w:r w:rsidR="00D9015A" w:rsidRPr="00376E88">
        <w:rPr>
          <w:rFonts w:asciiTheme="minorHAnsi" w:hAnsiTheme="minorHAnsi"/>
          <w:sz w:val="18"/>
          <w:szCs w:val="18"/>
          <w:lang w:val="pt-BR"/>
        </w:rPr>
        <w:t>Obers</w:t>
      </w:r>
      <w:proofErr w:type="spellEnd"/>
      <w:r w:rsidR="00D9015A" w:rsidRPr="00376E88">
        <w:rPr>
          <w:rFonts w:asciiTheme="minorHAnsi" w:hAnsiTheme="minorHAnsi"/>
          <w:sz w:val="18"/>
          <w:szCs w:val="18"/>
          <w:lang w:val="pt-BR"/>
        </w:rPr>
        <w:t xml:space="preserve"> (NPPJ). Instituto de Ciências Agrárias. Universidade Federal de Minas Gerais (UFMG</w:t>
      </w:r>
      <w:r w:rsidR="005D2104" w:rsidRPr="00376E88">
        <w:rPr>
          <w:rFonts w:asciiTheme="minorHAnsi" w:hAnsiTheme="minorHAnsi"/>
          <w:sz w:val="18"/>
          <w:szCs w:val="18"/>
          <w:lang w:val="pt-BR"/>
        </w:rPr>
        <w:t>)</w:t>
      </w:r>
      <w:r w:rsidR="00D9015A" w:rsidRPr="00376E88">
        <w:rPr>
          <w:rFonts w:asciiTheme="minorHAnsi" w:hAnsiTheme="minorHAnsi"/>
          <w:sz w:val="18"/>
          <w:szCs w:val="18"/>
          <w:lang w:val="pt-BR"/>
        </w:rPr>
        <w:t xml:space="preserve">. E-mail: </w:t>
      </w:r>
      <w:hyperlink r:id="rId1" w:history="1">
        <w:r w:rsidR="00D9015A" w:rsidRPr="00376E88">
          <w:rPr>
            <w:rStyle w:val="Hyperlink"/>
            <w:rFonts w:asciiTheme="minorHAnsi" w:hAnsiTheme="minorHAnsi"/>
            <w:sz w:val="18"/>
            <w:szCs w:val="18"/>
            <w:lang w:val="pt-BR"/>
          </w:rPr>
          <w:t>wandersonuness@gmail.com</w:t>
        </w:r>
      </w:hyperlink>
      <w:r w:rsidR="00D9015A" w:rsidRPr="00376E88">
        <w:rPr>
          <w:rFonts w:asciiTheme="minorHAnsi" w:hAnsiTheme="minorHAnsi"/>
          <w:sz w:val="18"/>
          <w:szCs w:val="18"/>
          <w:lang w:val="pt-BR"/>
        </w:rPr>
        <w:t>-</w:t>
      </w:r>
    </w:p>
  </w:footnote>
  <w:footnote w:id="3">
    <w:p w14:paraId="25B57293" w14:textId="5F844191" w:rsidR="00216EFF" w:rsidRPr="00376E88" w:rsidRDefault="00216EFF" w:rsidP="00376E88">
      <w:pPr>
        <w:pStyle w:val="Textodenotaderodap"/>
        <w:rPr>
          <w:rFonts w:asciiTheme="minorHAnsi" w:hAnsiTheme="minorHAnsi"/>
          <w:sz w:val="18"/>
          <w:szCs w:val="18"/>
          <w:lang w:val="pt-BR"/>
        </w:rPr>
      </w:pPr>
      <w:r w:rsidRPr="00376E88">
        <w:rPr>
          <w:rStyle w:val="Refdenotaderodap"/>
          <w:rFonts w:asciiTheme="minorHAnsi" w:hAnsiTheme="minorHAnsi"/>
          <w:sz w:val="18"/>
          <w:szCs w:val="18"/>
        </w:rPr>
        <w:footnoteRef/>
      </w:r>
      <w:r w:rsidRPr="00376E88">
        <w:rPr>
          <w:rFonts w:asciiTheme="minorHAnsi" w:hAnsiTheme="minorHAnsi"/>
          <w:sz w:val="18"/>
          <w:szCs w:val="18"/>
        </w:rPr>
        <w:t xml:space="preserve"> </w:t>
      </w:r>
      <w:r w:rsidR="005D2104" w:rsidRPr="00376E88">
        <w:rPr>
          <w:rFonts w:asciiTheme="minorHAnsi" w:hAnsiTheme="minorHAnsi"/>
          <w:sz w:val="18"/>
          <w:szCs w:val="18"/>
          <w:lang w:val="pt-BR"/>
        </w:rPr>
        <w:t xml:space="preserve">Núcleo de Pesquisa e Apoio a Agricultura Familiar Padre Justino </w:t>
      </w:r>
      <w:proofErr w:type="spellStart"/>
      <w:r w:rsidR="005D2104" w:rsidRPr="00376E88">
        <w:rPr>
          <w:rFonts w:asciiTheme="minorHAnsi" w:hAnsiTheme="minorHAnsi"/>
          <w:sz w:val="18"/>
          <w:szCs w:val="18"/>
          <w:lang w:val="pt-BR"/>
        </w:rPr>
        <w:t>Obers</w:t>
      </w:r>
      <w:proofErr w:type="spellEnd"/>
      <w:r w:rsidR="005D2104" w:rsidRPr="00376E88">
        <w:rPr>
          <w:rFonts w:asciiTheme="minorHAnsi" w:hAnsiTheme="minorHAnsi"/>
          <w:sz w:val="18"/>
          <w:szCs w:val="18"/>
          <w:lang w:val="pt-BR"/>
        </w:rPr>
        <w:t xml:space="preserve"> (NPPJ). Instituto de Ciências Agrárias. Universidade Federal de Minas Gerais (UFMG). E-mail:</w:t>
      </w:r>
      <w:r w:rsidR="00A071BE" w:rsidRPr="00376E88">
        <w:rPr>
          <w:rFonts w:asciiTheme="minorHAnsi" w:hAnsiTheme="minorHAnsi"/>
          <w:sz w:val="18"/>
          <w:szCs w:val="18"/>
          <w:lang w:val="pt-BR"/>
        </w:rPr>
        <w:t xml:space="preserve"> </w:t>
      </w:r>
      <w:bookmarkStart w:id="0" w:name="_Hlk196299102"/>
      <w:r w:rsidR="00A071BE" w:rsidRPr="00376E88">
        <w:rPr>
          <w:rFonts w:asciiTheme="minorHAnsi" w:hAnsiTheme="minorHAnsi"/>
          <w:sz w:val="18"/>
          <w:szCs w:val="18"/>
          <w:lang w:val="pt-BR"/>
        </w:rPr>
        <w:fldChar w:fldCharType="begin"/>
      </w:r>
      <w:r w:rsidR="00A071BE" w:rsidRPr="00376E88">
        <w:rPr>
          <w:rFonts w:asciiTheme="minorHAnsi" w:hAnsiTheme="minorHAnsi"/>
          <w:sz w:val="18"/>
          <w:szCs w:val="18"/>
          <w:lang w:val="pt-BR"/>
        </w:rPr>
        <w:instrText xml:space="preserve"> HYPERLINK "mailto:eduardoribeiromacuni@gmail.com" </w:instrText>
      </w:r>
      <w:r w:rsidR="00A071BE" w:rsidRPr="00376E88">
        <w:rPr>
          <w:rFonts w:asciiTheme="minorHAnsi" w:hAnsiTheme="minorHAnsi"/>
          <w:sz w:val="18"/>
          <w:szCs w:val="18"/>
          <w:lang w:val="pt-BR"/>
        </w:rPr>
      </w:r>
      <w:r w:rsidR="00A071BE" w:rsidRPr="00376E88">
        <w:rPr>
          <w:rFonts w:asciiTheme="minorHAnsi" w:hAnsiTheme="minorHAnsi"/>
          <w:sz w:val="18"/>
          <w:szCs w:val="18"/>
          <w:lang w:val="pt-BR"/>
        </w:rPr>
        <w:fldChar w:fldCharType="separate"/>
      </w:r>
      <w:r w:rsidR="00A071BE" w:rsidRPr="00376E88">
        <w:rPr>
          <w:rStyle w:val="Hyperlink"/>
          <w:rFonts w:asciiTheme="minorHAnsi" w:hAnsiTheme="minorHAnsi"/>
          <w:sz w:val="18"/>
          <w:szCs w:val="18"/>
          <w:lang w:val="pt-BR"/>
        </w:rPr>
        <w:t>eduardoribeiromacuni@gmail.com</w:t>
      </w:r>
      <w:r w:rsidR="00A071BE" w:rsidRPr="00376E88">
        <w:rPr>
          <w:rFonts w:asciiTheme="minorHAnsi" w:hAnsiTheme="minorHAnsi"/>
          <w:sz w:val="18"/>
          <w:szCs w:val="18"/>
          <w:lang w:val="pt-BR"/>
        </w:rPr>
        <w:fldChar w:fldCharType="end"/>
      </w:r>
      <w:bookmarkEnd w:id="0"/>
      <w:r w:rsidR="005D2104" w:rsidRPr="00376E88">
        <w:rPr>
          <w:rFonts w:asciiTheme="minorHAnsi" w:hAnsiTheme="minorHAnsi"/>
          <w:sz w:val="18"/>
          <w:szCs w:val="18"/>
          <w:lang w:val="pt-BR"/>
        </w:rPr>
        <w:t>-</w:t>
      </w:r>
    </w:p>
  </w:footnote>
  <w:footnote w:id="4">
    <w:p w14:paraId="57963FC4" w14:textId="53DA1E9E" w:rsidR="003E2573" w:rsidRPr="005B3BBD" w:rsidRDefault="003E2573" w:rsidP="00376E88">
      <w:pPr>
        <w:pStyle w:val="Textodenotaderodap"/>
        <w:rPr>
          <w:lang w:val="pt-BR"/>
        </w:rPr>
      </w:pPr>
      <w:r w:rsidRPr="00376E88">
        <w:rPr>
          <w:rStyle w:val="Refdenotaderodap"/>
          <w:rFonts w:asciiTheme="minorHAnsi" w:hAnsiTheme="minorHAnsi"/>
          <w:sz w:val="18"/>
          <w:szCs w:val="18"/>
        </w:rPr>
        <w:footnoteRef/>
      </w:r>
      <w:r w:rsidRPr="00376E88">
        <w:rPr>
          <w:rFonts w:asciiTheme="minorHAnsi" w:hAnsiTheme="minorHAnsi"/>
          <w:sz w:val="18"/>
          <w:szCs w:val="18"/>
        </w:rPr>
        <w:t xml:space="preserve"> </w:t>
      </w:r>
      <w:r w:rsidR="005D2104" w:rsidRPr="00376E88">
        <w:rPr>
          <w:rFonts w:asciiTheme="minorHAnsi" w:hAnsiTheme="minorHAnsi"/>
          <w:sz w:val="18"/>
          <w:szCs w:val="18"/>
          <w:lang w:val="pt-BR"/>
        </w:rPr>
        <w:t xml:space="preserve">Núcleo de Pesquisa e Apoio a Agricultura Familiar Padre Justino </w:t>
      </w:r>
      <w:proofErr w:type="spellStart"/>
      <w:r w:rsidR="005D2104" w:rsidRPr="00376E88">
        <w:rPr>
          <w:rFonts w:asciiTheme="minorHAnsi" w:hAnsiTheme="minorHAnsi"/>
          <w:sz w:val="18"/>
          <w:szCs w:val="18"/>
          <w:lang w:val="pt-BR"/>
        </w:rPr>
        <w:t>Obers</w:t>
      </w:r>
      <w:proofErr w:type="spellEnd"/>
      <w:r w:rsidR="005D2104" w:rsidRPr="00376E88">
        <w:rPr>
          <w:rFonts w:asciiTheme="minorHAnsi" w:hAnsiTheme="minorHAnsi"/>
          <w:sz w:val="18"/>
          <w:szCs w:val="18"/>
          <w:lang w:val="pt-BR"/>
        </w:rPr>
        <w:t xml:space="preserve"> (NPPJ). Instituto de Ciências Agrárias. Universidade Federal de Minas Gerais (UFMG). E-mail: </w:t>
      </w:r>
      <w:hyperlink r:id="rId2" w:history="1">
        <w:r w:rsidR="00A071BE" w:rsidRPr="00376E88">
          <w:rPr>
            <w:rStyle w:val="Hyperlink"/>
            <w:rFonts w:asciiTheme="minorHAnsi" w:hAnsiTheme="minorHAnsi"/>
            <w:sz w:val="18"/>
            <w:szCs w:val="18"/>
            <w:lang w:val="pt-BR"/>
          </w:rPr>
          <w:t>samuelpsantos8@gmail.com</w:t>
        </w:r>
      </w:hyperlink>
      <w:r w:rsidR="005D2104" w:rsidRPr="00376E88">
        <w:rPr>
          <w:rFonts w:asciiTheme="minorHAnsi" w:hAnsiTheme="minorHAnsi"/>
          <w:sz w:val="18"/>
          <w:szCs w:val="18"/>
          <w:lang w:val="pt-BR"/>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CF195E"/>
    <w:multiLevelType w:val="hybridMultilevel"/>
    <w:tmpl w:val="092A1394"/>
    <w:lvl w:ilvl="0" w:tplc="04160001">
      <w:start w:val="1"/>
      <w:numFmt w:val="bullet"/>
      <w:lvlText w:val=""/>
      <w:lvlJc w:val="left"/>
      <w:pPr>
        <w:ind w:left="838" w:hanging="360"/>
      </w:pPr>
      <w:rPr>
        <w:rFonts w:ascii="Symbol" w:hAnsi="Symbol" w:hint="default"/>
      </w:rPr>
    </w:lvl>
    <w:lvl w:ilvl="1" w:tplc="04160003" w:tentative="1">
      <w:start w:val="1"/>
      <w:numFmt w:val="bullet"/>
      <w:lvlText w:val="o"/>
      <w:lvlJc w:val="left"/>
      <w:pPr>
        <w:ind w:left="1558" w:hanging="360"/>
      </w:pPr>
      <w:rPr>
        <w:rFonts w:ascii="Courier New" w:hAnsi="Courier New" w:cs="Courier New" w:hint="default"/>
      </w:rPr>
    </w:lvl>
    <w:lvl w:ilvl="2" w:tplc="04160005" w:tentative="1">
      <w:start w:val="1"/>
      <w:numFmt w:val="bullet"/>
      <w:lvlText w:val=""/>
      <w:lvlJc w:val="left"/>
      <w:pPr>
        <w:ind w:left="2278" w:hanging="360"/>
      </w:pPr>
      <w:rPr>
        <w:rFonts w:ascii="Wingdings" w:hAnsi="Wingdings" w:hint="default"/>
      </w:rPr>
    </w:lvl>
    <w:lvl w:ilvl="3" w:tplc="04160001" w:tentative="1">
      <w:start w:val="1"/>
      <w:numFmt w:val="bullet"/>
      <w:lvlText w:val=""/>
      <w:lvlJc w:val="left"/>
      <w:pPr>
        <w:ind w:left="2998" w:hanging="360"/>
      </w:pPr>
      <w:rPr>
        <w:rFonts w:ascii="Symbol" w:hAnsi="Symbol" w:hint="default"/>
      </w:rPr>
    </w:lvl>
    <w:lvl w:ilvl="4" w:tplc="04160003" w:tentative="1">
      <w:start w:val="1"/>
      <w:numFmt w:val="bullet"/>
      <w:lvlText w:val="o"/>
      <w:lvlJc w:val="left"/>
      <w:pPr>
        <w:ind w:left="3718" w:hanging="360"/>
      </w:pPr>
      <w:rPr>
        <w:rFonts w:ascii="Courier New" w:hAnsi="Courier New" w:cs="Courier New" w:hint="default"/>
      </w:rPr>
    </w:lvl>
    <w:lvl w:ilvl="5" w:tplc="04160005" w:tentative="1">
      <w:start w:val="1"/>
      <w:numFmt w:val="bullet"/>
      <w:lvlText w:val=""/>
      <w:lvlJc w:val="left"/>
      <w:pPr>
        <w:ind w:left="4438" w:hanging="360"/>
      </w:pPr>
      <w:rPr>
        <w:rFonts w:ascii="Wingdings" w:hAnsi="Wingdings" w:hint="default"/>
      </w:rPr>
    </w:lvl>
    <w:lvl w:ilvl="6" w:tplc="04160001" w:tentative="1">
      <w:start w:val="1"/>
      <w:numFmt w:val="bullet"/>
      <w:lvlText w:val=""/>
      <w:lvlJc w:val="left"/>
      <w:pPr>
        <w:ind w:left="5158" w:hanging="360"/>
      </w:pPr>
      <w:rPr>
        <w:rFonts w:ascii="Symbol" w:hAnsi="Symbol" w:hint="default"/>
      </w:rPr>
    </w:lvl>
    <w:lvl w:ilvl="7" w:tplc="04160003" w:tentative="1">
      <w:start w:val="1"/>
      <w:numFmt w:val="bullet"/>
      <w:lvlText w:val="o"/>
      <w:lvlJc w:val="left"/>
      <w:pPr>
        <w:ind w:left="5878" w:hanging="360"/>
      </w:pPr>
      <w:rPr>
        <w:rFonts w:ascii="Courier New" w:hAnsi="Courier New" w:cs="Courier New" w:hint="default"/>
      </w:rPr>
    </w:lvl>
    <w:lvl w:ilvl="8" w:tplc="04160005" w:tentative="1">
      <w:start w:val="1"/>
      <w:numFmt w:val="bullet"/>
      <w:lvlText w:val=""/>
      <w:lvlJc w:val="left"/>
      <w:pPr>
        <w:ind w:left="6598" w:hanging="360"/>
      </w:pPr>
      <w:rPr>
        <w:rFonts w:ascii="Wingdings" w:hAnsi="Wingdings" w:hint="default"/>
      </w:rPr>
    </w:lvl>
  </w:abstractNum>
  <w:num w:numId="1" w16cid:durableId="2905244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FB"/>
    <w:rsid w:val="0008008A"/>
    <w:rsid w:val="00095156"/>
    <w:rsid w:val="001717E7"/>
    <w:rsid w:val="001A1D5A"/>
    <w:rsid w:val="001C2230"/>
    <w:rsid w:val="001E56B8"/>
    <w:rsid w:val="00216EFF"/>
    <w:rsid w:val="0027518C"/>
    <w:rsid w:val="00295FBE"/>
    <w:rsid w:val="002B2423"/>
    <w:rsid w:val="002E17D5"/>
    <w:rsid w:val="002E1A4E"/>
    <w:rsid w:val="0032757F"/>
    <w:rsid w:val="00376E88"/>
    <w:rsid w:val="003E2573"/>
    <w:rsid w:val="0045768A"/>
    <w:rsid w:val="0046062A"/>
    <w:rsid w:val="004906DE"/>
    <w:rsid w:val="004C3000"/>
    <w:rsid w:val="004F2AF9"/>
    <w:rsid w:val="00507B98"/>
    <w:rsid w:val="0051364B"/>
    <w:rsid w:val="00523DFD"/>
    <w:rsid w:val="0053021A"/>
    <w:rsid w:val="00554939"/>
    <w:rsid w:val="00591476"/>
    <w:rsid w:val="005B2C95"/>
    <w:rsid w:val="005B3BBD"/>
    <w:rsid w:val="005B5B0C"/>
    <w:rsid w:val="005D2104"/>
    <w:rsid w:val="005F02A5"/>
    <w:rsid w:val="00634370"/>
    <w:rsid w:val="00680A10"/>
    <w:rsid w:val="00692EEB"/>
    <w:rsid w:val="006B7FAB"/>
    <w:rsid w:val="006D5470"/>
    <w:rsid w:val="00733AFB"/>
    <w:rsid w:val="00757F24"/>
    <w:rsid w:val="00774488"/>
    <w:rsid w:val="00775164"/>
    <w:rsid w:val="00833B5D"/>
    <w:rsid w:val="0084690D"/>
    <w:rsid w:val="008B6C96"/>
    <w:rsid w:val="008E7A76"/>
    <w:rsid w:val="00915556"/>
    <w:rsid w:val="009A069C"/>
    <w:rsid w:val="009B5D37"/>
    <w:rsid w:val="009C573A"/>
    <w:rsid w:val="00A071BE"/>
    <w:rsid w:val="00A77BEB"/>
    <w:rsid w:val="00A902C3"/>
    <w:rsid w:val="00B068C6"/>
    <w:rsid w:val="00B26A51"/>
    <w:rsid w:val="00B31188"/>
    <w:rsid w:val="00B36601"/>
    <w:rsid w:val="00B61734"/>
    <w:rsid w:val="00BB058A"/>
    <w:rsid w:val="00BE236F"/>
    <w:rsid w:val="00C170D3"/>
    <w:rsid w:val="00C308C2"/>
    <w:rsid w:val="00C318A9"/>
    <w:rsid w:val="00C832B3"/>
    <w:rsid w:val="00CE2BF1"/>
    <w:rsid w:val="00D01814"/>
    <w:rsid w:val="00D22D93"/>
    <w:rsid w:val="00D26184"/>
    <w:rsid w:val="00D31A9F"/>
    <w:rsid w:val="00D46408"/>
    <w:rsid w:val="00D63C01"/>
    <w:rsid w:val="00D9015A"/>
    <w:rsid w:val="00E4240D"/>
    <w:rsid w:val="00E7096D"/>
    <w:rsid w:val="00E8674F"/>
    <w:rsid w:val="00E936CB"/>
    <w:rsid w:val="00E948E8"/>
    <w:rsid w:val="00EF481B"/>
    <w:rsid w:val="00F02B64"/>
    <w:rsid w:val="00F20389"/>
    <w:rsid w:val="00F270D7"/>
    <w:rsid w:val="00F7133A"/>
    <w:rsid w:val="00F90065"/>
    <w:rsid w:val="00F927A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character" w:styleId="Hyperlink">
    <w:name w:val="Hyperlink"/>
    <w:basedOn w:val="Fontepargpadro"/>
    <w:uiPriority w:val="99"/>
    <w:unhideWhenUsed/>
    <w:rsid w:val="00D9015A"/>
    <w:rPr>
      <w:color w:val="467886" w:themeColor="hyperlink"/>
      <w:u w:val="single"/>
    </w:rPr>
  </w:style>
  <w:style w:type="character" w:styleId="MenoPendente">
    <w:name w:val="Unresolved Mention"/>
    <w:basedOn w:val="Fontepargpadro"/>
    <w:uiPriority w:val="99"/>
    <w:semiHidden/>
    <w:unhideWhenUsed/>
    <w:rsid w:val="00A071BE"/>
    <w:rPr>
      <w:color w:val="605E5C"/>
      <w:shd w:val="clear" w:color="auto" w:fill="E1DFDD"/>
    </w:rPr>
  </w:style>
  <w:style w:type="table" w:customStyle="1" w:styleId="Tabelacomgrade2">
    <w:name w:val="Tabela com grade2"/>
    <w:basedOn w:val="Tabelanormal"/>
    <w:next w:val="Tabelacomgrade"/>
    <w:uiPriority w:val="39"/>
    <w:rsid w:val="00F270D7"/>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
    <w:name w:val="Table Grid"/>
    <w:basedOn w:val="Tabelanormal"/>
    <w:uiPriority w:val="39"/>
    <w:rsid w:val="00F27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next w:val="Tabelacomgrade"/>
    <w:uiPriority w:val="39"/>
    <w:rsid w:val="00F270D7"/>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x.doi.org/10.1016/j.geoforum.2013.10.00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alacsolcha.org/index.php/halac/article/view/33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i.org/10.1016/j.geoforum.2013.02.008" TargetMode="External"/><Relationship Id="rId4" Type="http://schemas.openxmlformats.org/officeDocument/2006/relationships/settings" Target="settings.xml"/><Relationship Id="rId9" Type="http://schemas.openxmlformats.org/officeDocument/2006/relationships/hyperlink" Target="https://www.asabrasil.org.br/sobre-nos/historia"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mailto:samuelpsantos8@gmail.com" TargetMode="External"/><Relationship Id="rId1" Type="http://schemas.openxmlformats.org/officeDocument/2006/relationships/hyperlink" Target="mailto:wandersonuness@gmail.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BEA5E-5DB0-C544-9A6C-83152145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4185</Words>
  <Characters>22603</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eduardoribeiromacuni@gmail.com</cp:lastModifiedBy>
  <cp:revision>4</cp:revision>
  <dcterms:created xsi:type="dcterms:W3CDTF">2025-04-28T17:19:00Z</dcterms:created>
  <dcterms:modified xsi:type="dcterms:W3CDTF">2025-04-28T17:27:00Z</dcterms:modified>
</cp:coreProperties>
</file>