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2B798" w14:textId="77777777" w:rsidR="00723A8B" w:rsidRDefault="00000000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RELAÇÃO ENTRE USO E COBERTURA DA TERRA E DÉFICIT DE PRESSÃO DE VAPOR (DPV): ESTUDO DE CASO NO SUDOESTE PARAENSE </w:t>
      </w:r>
    </w:p>
    <w:p w14:paraId="247A177D" w14:textId="77777777" w:rsidR="00723A8B" w:rsidRDefault="00723A8B">
      <w:pPr>
        <w:widowControl/>
        <w:jc w:val="center"/>
        <w:rPr>
          <w:b/>
          <w:sz w:val="24"/>
          <w:szCs w:val="24"/>
        </w:rPr>
      </w:pPr>
    </w:p>
    <w:p w14:paraId="7AE3E502" w14:textId="77777777" w:rsidR="00723A8B" w:rsidRDefault="0000000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Taynara</w:t>
      </w:r>
      <w:proofErr w:type="spellEnd"/>
      <w:r>
        <w:rPr>
          <w:sz w:val="24"/>
          <w:szCs w:val="24"/>
        </w:rPr>
        <w:t xml:space="preserve"> Santos Amaral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, Maria Luiza Nascimento Dias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Aline Maria </w:t>
      </w:r>
      <w:proofErr w:type="spellStart"/>
      <w:r>
        <w:rPr>
          <w:sz w:val="24"/>
          <w:szCs w:val="24"/>
        </w:rPr>
        <w:t>Meiguins</w:t>
      </w:r>
      <w:proofErr w:type="spellEnd"/>
      <w:r>
        <w:rPr>
          <w:sz w:val="24"/>
          <w:szCs w:val="24"/>
        </w:rPr>
        <w:t xml:space="preserve"> de Lima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Luciano Jorge Serejo dos Anjos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Júlia Clarinda Paiva Cohen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José Henrique Cattanio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</w:t>
      </w:r>
    </w:p>
    <w:p w14:paraId="13D56C53" w14:textId="77777777" w:rsidR="00723A8B" w:rsidRDefault="00723A8B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7DA96385" w14:textId="77777777" w:rsidR="00723A8B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Mestre em Ciências Ambientais - PPGCA. Universidade Federal do Pará. Email: taynara.amaral@ig.ufpa.br</w:t>
      </w:r>
    </w:p>
    <w:p w14:paraId="665BEE6F" w14:textId="77777777" w:rsidR="00723A8B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Doutoranda do Programa de Pós-Graduação em Ciências Ambientais - PPGCA. Universidade Federal do Pará. </w:t>
      </w:r>
    </w:p>
    <w:p w14:paraId="6FD701BF" w14:textId="77777777" w:rsidR="00723A8B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Docente do Programa de Pós-Graduação em Ciências Ambientais. Universidade Federal do Pará. </w:t>
      </w:r>
    </w:p>
    <w:p w14:paraId="266AEC08" w14:textId="77777777" w:rsidR="00723A8B" w:rsidRDefault="00723A8B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6EEDBB41" w14:textId="77777777" w:rsidR="00723A8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3135B057" w14:textId="77777777" w:rsidR="00723A8B" w:rsidRDefault="0000000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>Este estudo analisa a relação entre as mudanças no uso e cobertura da terra e a variação do Déficit de Pressão de Vapor (DPV) no sudoeste do Pará, uma região marcada pela intensa conversão florestal para atividades agropecuárias nas últimas décadas. A remoção crescente da vegetação nativa na Amazônia altera os fluxos de energia e umidade entre a superfície e a atmosfera, impactando diretamente a disponibilidade hídrica e o equilíbrio climático regional. Neste contexto, o objetivo deste trabalho foi investigar as variações temporais do DPV e do Índice de Vegetação por Diferença Normalizada (NDVI) entre 2000 e 2023, correlacionando com as transformações no uso do solo nos municípios de Rurópolis, Placas, Uruará e Medicilândia. A metodologia baseou-se em dados do projeto MapBiomas (Coleção 9) e da coleção</w:t>
      </w:r>
      <w:r>
        <w:rPr>
          <w:i/>
          <w:sz w:val="24"/>
          <w:szCs w:val="24"/>
        </w:rPr>
        <w:t xml:space="preserve"> TerraClimate</w:t>
      </w:r>
      <w:r>
        <w:rPr>
          <w:sz w:val="24"/>
          <w:szCs w:val="24"/>
        </w:rPr>
        <w:t xml:space="preserve">, processados na plataforma </w:t>
      </w:r>
      <w:r>
        <w:rPr>
          <w:i/>
          <w:sz w:val="24"/>
          <w:szCs w:val="24"/>
        </w:rPr>
        <w:t xml:space="preserve">Google Earth </w:t>
      </w:r>
      <w:proofErr w:type="spellStart"/>
      <w:r>
        <w:rPr>
          <w:i/>
          <w:sz w:val="24"/>
          <w:szCs w:val="24"/>
        </w:rPr>
        <w:t>Engine</w:t>
      </w:r>
      <w:proofErr w:type="spellEnd"/>
      <w:r>
        <w:rPr>
          <w:sz w:val="24"/>
          <w:szCs w:val="24"/>
        </w:rPr>
        <w:t xml:space="preserve"> (GEE), os quais permitiram calcular as médias anuais de NDVI e DPV e realizar a análise espacial da paisagem. Os resultados demonstraram uma redução de 21,5% da área florestal e um aumento expressivo de 168,1% nas áreas agropecuárias, refletindo a forte pressão antrópica. Paralelamente, o DPV registrou um aumento de 0,66 kPa (2000) para 0,84 kPa (2023), enquanto o NDVI apresentou leve tendência de declínio. Essa dinâmica evidencia uma relação inversa entre estresse hídrico atmosférico e o vigor da vegetação. Conclui-se que a intensificação do desmatamento e da atividade agropecuária está intrinsecamente ligada ao aumento do DPV e à redução da cobertura vegetal. Os achados reforçam a urgência no monitoramento contínuo e da implementação de políticas de manejo sustentável para mitigar os impactos das mudanças climáticas regionais.</w:t>
      </w:r>
    </w:p>
    <w:p w14:paraId="73BAB9AB" w14:textId="77777777" w:rsidR="00723A8B" w:rsidRDefault="00723A8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bookmarkStart w:id="0" w:name="_heading=h.2tjp87rdvpsc" w:colFirst="0" w:colLast="0"/>
      <w:bookmarkEnd w:id="0"/>
    </w:p>
    <w:p w14:paraId="5D71BA93" w14:textId="77777777" w:rsidR="00723A8B" w:rsidRDefault="00000000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Amazônia. Desmatamento. Mudanças climáticas.</w:t>
      </w:r>
      <w:r>
        <w:rPr>
          <w:color w:val="FF0000"/>
          <w:sz w:val="24"/>
          <w:szCs w:val="24"/>
        </w:rPr>
        <w:t xml:space="preserve"> </w:t>
      </w:r>
    </w:p>
    <w:p w14:paraId="6F0F7124" w14:textId="77777777" w:rsidR="00723A8B" w:rsidRDefault="00723A8B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3E7466D1" w14:textId="77777777" w:rsidR="00723A8B" w:rsidRDefault="00000000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 Engenharias.</w:t>
      </w:r>
    </w:p>
    <w:p w14:paraId="129939C5" w14:textId="77777777" w:rsidR="00723A8B" w:rsidRDefault="00723A8B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1B49E5E1" w14:textId="77777777" w:rsidR="00723A8B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7D049BC3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lastRenderedPageBreak/>
        <w:t>1. INTRODUÇÃO</w:t>
      </w:r>
    </w:p>
    <w:p w14:paraId="34D87C6E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704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incentivo governamental para a ocupação da Amazônia, iniciado na década de 1970, catalisou um crescimento significativo e contínuo na remoção da cobertura vegetal nativa (Fearnside, 2005). Em escala nacional, o estado do Pará destaca-se por seus altos índices de desmatamento, conforme pelo Instituto Nacional de Pesquisa Espaciais (INPE) (De Araújo; Matos; Anjos, 2022). Diante desse cenário, estudos </w:t>
      </w:r>
      <w:proofErr w:type="gramStart"/>
      <w:r>
        <w:rPr>
          <w:sz w:val="24"/>
          <w:szCs w:val="24"/>
        </w:rPr>
        <w:t>sobre  mudança</w:t>
      </w:r>
      <w:proofErr w:type="gramEnd"/>
      <w:r>
        <w:rPr>
          <w:sz w:val="24"/>
          <w:szCs w:val="24"/>
        </w:rPr>
        <w:t xml:space="preserve"> do uso e cobertura da terra são fundamentais para dimensionar os impactos deste desenvolvimento descontrolado. Tais pesquisas são ainda mais cruciais por abrirem caminho para a identificação de soluções racionais, custo-efetivas e de rápida implementação, visando à mitigação, ou mesmo à resolução, dos danos ambientais decorrentes (Pereira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, 2011). </w:t>
      </w:r>
    </w:p>
    <w:p w14:paraId="702A53B6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704"/>
        </w:tabs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tanto o uso e a cobertura da terra estão intrinsecamente ligados às trocas de energia entre a superfície terrestre e a atmosfera, influenciando o clima em escalas local e regional, e atuando negativamente ou positivamente na regulação do clima do global (Foley et al., 2005; </w:t>
      </w:r>
      <w:proofErr w:type="spellStart"/>
      <w:r>
        <w:rPr>
          <w:sz w:val="24"/>
          <w:szCs w:val="24"/>
        </w:rPr>
        <w:t>Lambin</w:t>
      </w:r>
      <w:proofErr w:type="spellEnd"/>
      <w:r>
        <w:rPr>
          <w:sz w:val="24"/>
          <w:szCs w:val="24"/>
        </w:rPr>
        <w:t xml:space="preserve"> et al., 2003). Deste modo, este trabalho tem como objetivo analisar as mudanças no uso e cobertura da terra e relacionar com variações temporais no Déficit de Pressão de Vapor (DPV) e no Índice de Vegetação por Diferença Normalizada (NDVI) em quatro municípios do sudoeste do Pará (Rurópolis, Placas, Uruará e Medicilândia), no período de 2000 a 2023. </w:t>
      </w:r>
    </w:p>
    <w:p w14:paraId="22DA5F76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704"/>
        </w:tabs>
        <w:spacing w:line="360" w:lineRule="auto"/>
        <w:ind w:firstLine="708"/>
        <w:jc w:val="both"/>
        <w:rPr>
          <w:sz w:val="24"/>
          <w:szCs w:val="24"/>
        </w:rPr>
      </w:pPr>
    </w:p>
    <w:p w14:paraId="2E8CEC8A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2. MATERIAL E MÉTODOS</w:t>
      </w:r>
    </w:p>
    <w:p w14:paraId="6F5B2639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pesquisa investigou variações temporais no DPV, NDVI e mudanças no uso e cobertura da terra entre 2000 e 2023. Utilizou-se a plataforma </w:t>
      </w:r>
      <w:r>
        <w:rPr>
          <w:i/>
          <w:sz w:val="24"/>
          <w:szCs w:val="24"/>
        </w:rPr>
        <w:t xml:space="preserve">Google Earth </w:t>
      </w:r>
      <w:proofErr w:type="spellStart"/>
      <w:r>
        <w:rPr>
          <w:i/>
          <w:sz w:val="24"/>
          <w:szCs w:val="24"/>
        </w:rPr>
        <w:t>Engine</w:t>
      </w:r>
      <w:proofErr w:type="spellEnd"/>
      <w:r>
        <w:rPr>
          <w:sz w:val="24"/>
          <w:szCs w:val="24"/>
        </w:rPr>
        <w:t xml:space="preserve"> (GEE) para processar dados de sensoriamento remoto com alto desempenho (</w:t>
      </w:r>
      <w:proofErr w:type="spellStart"/>
      <w:r>
        <w:rPr>
          <w:sz w:val="24"/>
          <w:szCs w:val="24"/>
        </w:rPr>
        <w:t>Gorelick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>, 2017).</w:t>
      </w:r>
    </w:p>
    <w:p w14:paraId="16D64C79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 ÁREA DE ESTUDO</w:t>
      </w:r>
    </w:p>
    <w:p w14:paraId="364089DC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A área de estudo (Figura 1) abrange os municípios de Rurópolis, Placas, Uruará e Medicilândia localizados no estado do Pará, com uma área territorial total de aproximadamente 33.260 km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 A maioria dos municípios insere-se na mesorregião sudoeste paraense, com exceção de Placas, que pertence à mesorregião do Baixo Amazonas.</w:t>
      </w:r>
    </w:p>
    <w:p w14:paraId="64F596D5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center"/>
      </w:pPr>
      <w:r>
        <w:t>Figura 1</w:t>
      </w:r>
      <w:r>
        <w:rPr>
          <w:b/>
        </w:rPr>
        <w:t xml:space="preserve"> - </w:t>
      </w:r>
      <w:r>
        <w:t>Mapa de localização da área de estudo.</w:t>
      </w:r>
    </w:p>
    <w:p w14:paraId="3CA86862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6415DD0" wp14:editId="44B8E960">
            <wp:extent cx="4792163" cy="3391245"/>
            <wp:effectExtent l="0" t="0" r="0" b="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l="58" r="58"/>
                    <a:stretch>
                      <a:fillRect/>
                    </a:stretch>
                  </pic:blipFill>
                  <pic:spPr>
                    <a:xfrm>
                      <a:off x="0" y="0"/>
                      <a:ext cx="4792163" cy="3391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94CDF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</w:pPr>
      <w:r>
        <w:t>Fonte: Autores, 2025.</w:t>
      </w:r>
    </w:p>
    <w:p w14:paraId="2D193E2D" w14:textId="0C77169E" w:rsidR="00181C57" w:rsidRPr="00181C57" w:rsidRDefault="00181C57" w:rsidP="00181C57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both"/>
        <w:rPr>
          <w:sz w:val="24"/>
          <w:szCs w:val="24"/>
        </w:rPr>
      </w:pPr>
      <w:r w:rsidRPr="00181C57">
        <w:tab/>
      </w:r>
      <w:r w:rsidRPr="00181C57">
        <w:rPr>
          <w:sz w:val="24"/>
          <w:szCs w:val="24"/>
        </w:rPr>
        <w:t>A localização desses municípios ao longo dos eixos das rodovias Transamazônica (BR-230) e Cuiabá-Santarém (BR-163</w:t>
      </w:r>
      <w:r w:rsidRPr="00181C57">
        <w:rPr>
          <w:sz w:val="24"/>
          <w:szCs w:val="24"/>
        </w:rPr>
        <w:t>), rotas</w:t>
      </w:r>
      <w:r w:rsidRPr="00181C57">
        <w:rPr>
          <w:sz w:val="24"/>
          <w:szCs w:val="24"/>
        </w:rPr>
        <w:t xml:space="preserve"> críticas para o escoamento de grãos e minérios, condiciona seu perfil de urbanização alinhado ao atual cenário econômico, caracterizado pelo crescente interesse internacional no mercado de commodities (Ribeiro; Amaral; Monteiro, 2017).</w:t>
      </w:r>
    </w:p>
    <w:p w14:paraId="64FDB044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2.2. DADOS DE USO E COBERTURA DA TERRA</w:t>
      </w:r>
    </w:p>
    <w:p w14:paraId="735FFE70" w14:textId="4FAB75A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Os dados de uso e cobertura da terra foram obtidos da Coleção 9 do projeto MapBiomas, amplamente utilizada no monitoramento da Amazônia, com resolução espacial de 30 metros (Souza Jr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, 2020). A metodologia permitiu a extração de dados significativos da região de interesse ao longo de uma série histórica de 23 anos, abrangendo o período de 2000 a 2023. Os arquivos em formato </w:t>
      </w:r>
      <w:r>
        <w:rPr>
          <w:i/>
          <w:sz w:val="24"/>
          <w:szCs w:val="24"/>
        </w:rPr>
        <w:t>GeoTiff</w:t>
      </w:r>
      <w:r>
        <w:rPr>
          <w:sz w:val="24"/>
          <w:szCs w:val="24"/>
        </w:rPr>
        <w:t xml:space="preserve"> foram baixados diretamente pelo link de acesso público do MapBiomas, ajustando o ano no link para acessar outros períodos.</w:t>
      </w:r>
    </w:p>
    <w:p w14:paraId="44B0F171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2.3. ANÁLISE DE ÍNDICE DE VEGETAÇÃO DA DIFERENÇA NORMALIZADA (NDVI)</w:t>
      </w:r>
    </w:p>
    <w:p w14:paraId="532B6579" w14:textId="052B2984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Para avaliar a saúde da vegetação utilizou-se o NDVI. Este índice quantifica o vigor da </w:t>
      </w:r>
      <w:r w:rsidR="00181C57">
        <w:rPr>
          <w:sz w:val="24"/>
          <w:szCs w:val="24"/>
        </w:rPr>
        <w:t>cobertura vegetal</w:t>
      </w:r>
      <w:r>
        <w:rPr>
          <w:sz w:val="24"/>
          <w:szCs w:val="24"/>
        </w:rPr>
        <w:t xml:space="preserve"> com base no contraste de reflectância entre as bandas do infravermelho </w:t>
      </w:r>
      <w:r>
        <w:rPr>
          <w:sz w:val="24"/>
          <w:szCs w:val="24"/>
        </w:rPr>
        <w:lastRenderedPageBreak/>
        <w:t>próximo (NIR) e vermelho, normalizando (R), sendo os números em um intervalo de classificação entre -1 a +1 (</w:t>
      </w:r>
      <w:proofErr w:type="spellStart"/>
      <w:r>
        <w:rPr>
          <w:sz w:val="24"/>
          <w:szCs w:val="24"/>
        </w:rPr>
        <w:t>Rouse</w:t>
      </w:r>
      <w:proofErr w:type="spellEnd"/>
      <w:r>
        <w:rPr>
          <w:i/>
          <w:sz w:val="24"/>
          <w:szCs w:val="24"/>
        </w:rPr>
        <w:t xml:space="preserve"> et al.</w:t>
      </w:r>
      <w:r>
        <w:rPr>
          <w:sz w:val="24"/>
          <w:szCs w:val="24"/>
        </w:rPr>
        <w:t>, 1973; Xavier; Fortes, 2023). O NDVI é calculado pela razão entre a diferença e a soma das reflectâncias nessas duas bandas, conforme expresso pela equação (1):</w:t>
      </w:r>
    </w:p>
    <w:p w14:paraId="42E0C29A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center"/>
        <w:rPr>
          <w:sz w:val="24"/>
          <w:szCs w:val="24"/>
        </w:rPr>
      </w:pPr>
      <m:oMath>
        <m:r>
          <w:rPr>
            <w:rFonts w:ascii="Cambria Math" w:eastAsia="Cambria Math" w:hAnsi="Cambria Math" w:cs="Cambria Math"/>
            <w:sz w:val="24"/>
            <w:szCs w:val="24"/>
          </w:rPr>
          <m:t>NDVI=</m:t>
        </m:r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>NIR-R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>(NIR+R)</m:t>
            </m:r>
          </m:den>
        </m:f>
      </m:oMath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(1)</w:t>
      </w:r>
    </w:p>
    <w:p w14:paraId="43965A26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NDVI foi calculado a partir de composições </w:t>
      </w:r>
      <w:proofErr w:type="spellStart"/>
      <w:r>
        <w:rPr>
          <w:i/>
          <w:sz w:val="24"/>
          <w:szCs w:val="24"/>
        </w:rPr>
        <w:t>Landsat</w:t>
      </w:r>
      <w:proofErr w:type="spellEnd"/>
      <w:r>
        <w:rPr>
          <w:i/>
          <w:sz w:val="24"/>
          <w:szCs w:val="24"/>
        </w:rPr>
        <w:t xml:space="preserve"> Collection 2 </w:t>
      </w:r>
      <w:proofErr w:type="spellStart"/>
      <w:r>
        <w:rPr>
          <w:i/>
          <w:sz w:val="24"/>
          <w:szCs w:val="24"/>
        </w:rPr>
        <w:t>Tier</w:t>
      </w:r>
      <w:proofErr w:type="spellEnd"/>
      <w:r>
        <w:rPr>
          <w:i/>
          <w:sz w:val="24"/>
          <w:szCs w:val="24"/>
        </w:rPr>
        <w:t xml:space="preserve"> 1 </w:t>
      </w:r>
      <w:proofErr w:type="spellStart"/>
      <w:r>
        <w:rPr>
          <w:i/>
          <w:sz w:val="24"/>
          <w:szCs w:val="24"/>
        </w:rPr>
        <w:t>Level</w:t>
      </w:r>
      <w:proofErr w:type="spellEnd"/>
      <w:r>
        <w:rPr>
          <w:i/>
          <w:sz w:val="24"/>
          <w:szCs w:val="24"/>
        </w:rPr>
        <w:t xml:space="preserve"> 2</w:t>
      </w:r>
      <w:r>
        <w:rPr>
          <w:sz w:val="24"/>
          <w:szCs w:val="24"/>
        </w:rPr>
        <w:t xml:space="preserve"> (NDVI de 32 dias) no GEE, com médias anuais exportadas em formato CSV para os anos de 2000 a 2023 e imagens </w:t>
      </w:r>
      <w:r>
        <w:rPr>
          <w:i/>
          <w:sz w:val="24"/>
          <w:szCs w:val="24"/>
        </w:rPr>
        <w:t>GeoTiff</w:t>
      </w:r>
      <w:r>
        <w:rPr>
          <w:sz w:val="24"/>
          <w:szCs w:val="24"/>
        </w:rPr>
        <w:t xml:space="preserve"> para os anos de 2003 e 2023. Embora a coleta de dados tenha abrangido o período de 2000 a 2023, verificou-se que as imagens de satélite dos anos anteriores a 2003 apresentavam falhas. Por essa razão, optou-se por usar um período de 20 anos para elaboração dos mapas de NDVI (a partir de 2003), visando garantir a qualidade e a consistência dos resultados. A análise buscou identificar padrões de vegetação ao longo do período de estudo (Pettorelli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>, 2005).</w:t>
      </w:r>
    </w:p>
    <w:p w14:paraId="7A0D333A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2.4. DADOS E PROCESSAMENTO DE DPV</w:t>
      </w:r>
    </w:p>
    <w:p w14:paraId="67732696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O DPV, que indica a quantidade de umidade que a vegetação pode perder para a atmosfera via evapotranspiração, foi obtido da coleção </w:t>
      </w:r>
      <w:r>
        <w:rPr>
          <w:i/>
          <w:sz w:val="24"/>
          <w:szCs w:val="24"/>
        </w:rPr>
        <w:t>TerraClimate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Abatzoglou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, 2018) com resolução de 4 km. No GEE, as médias anuais de DPV para o período de 2000 a 2023 foram calculadas utilizando a função </w:t>
      </w:r>
      <w:proofErr w:type="spellStart"/>
      <w:r>
        <w:rPr>
          <w:i/>
          <w:sz w:val="24"/>
          <w:szCs w:val="24"/>
        </w:rPr>
        <w:t>reduceRegions</w:t>
      </w:r>
      <w:proofErr w:type="spellEnd"/>
      <w:r>
        <w:rPr>
          <w:sz w:val="24"/>
          <w:szCs w:val="24"/>
        </w:rPr>
        <w:t>.  O resultado foi exportado para um arquivo CSV, permitindo a análise histórica e a identificação de tendências na demanda hídrica atmosférica (</w:t>
      </w:r>
      <w:proofErr w:type="spellStart"/>
      <w:r>
        <w:rPr>
          <w:sz w:val="24"/>
          <w:szCs w:val="24"/>
        </w:rPr>
        <w:t>Gorelick</w:t>
      </w:r>
      <w:proofErr w:type="spell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>, 2017).</w:t>
      </w:r>
    </w:p>
    <w:p w14:paraId="479C45B2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4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2.5. PROCESSAMENTO E EXPORTAÇÃO DE DADOS</w:t>
      </w:r>
    </w:p>
    <w:p w14:paraId="512AAB82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As análises foram realizadas no GEE, com exportação das médias anuais de NDVI e DPV em arquivos CSV, enquanto as imagens GeoTiff para 2000 e 2023 foram geradas para análise espacial. As tabelas e imagens foram exportadas para o </w:t>
      </w:r>
      <w:r>
        <w:rPr>
          <w:i/>
          <w:sz w:val="24"/>
          <w:szCs w:val="24"/>
        </w:rPr>
        <w:t>Google Drive</w:t>
      </w:r>
      <w:r>
        <w:rPr>
          <w:sz w:val="24"/>
          <w:szCs w:val="24"/>
        </w:rPr>
        <w:t xml:space="preserve"> e processadas no Microsoft Excel e QGIS 3.32.0 para verificação de tendências e visualização dos dados.</w:t>
      </w:r>
    </w:p>
    <w:p w14:paraId="6D027F01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</w:p>
    <w:p w14:paraId="13CF2EF8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3. RESULTADOS E DISCUSSÃO</w:t>
      </w:r>
      <w:r>
        <w:rPr>
          <w:b/>
          <w:sz w:val="28"/>
          <w:szCs w:val="28"/>
        </w:rPr>
        <w:t xml:space="preserve"> </w:t>
      </w:r>
    </w:p>
    <w:p w14:paraId="0E499F43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Os resultados demonstram uma transição substancial no uso e cobertura da terra entre 2000 e 2023 (Tabela 1). A classe de Floresta apresentou a mudança mais expressiva, com uma perda líquida de 632,503 km² (21,5% da área inicial), evidenciando uma drástica redução da </w:t>
      </w:r>
      <w:r>
        <w:rPr>
          <w:sz w:val="24"/>
          <w:szCs w:val="24"/>
        </w:rPr>
        <w:lastRenderedPageBreak/>
        <w:t xml:space="preserve">cobertura florestal primária.. Em contrapartida, as classes antrópicas expandiram-se significativamente. A Agropecuária apresentou o maior crescimento absoluto e </w:t>
      </w:r>
      <w:proofErr w:type="gramStart"/>
      <w:r>
        <w:rPr>
          <w:sz w:val="24"/>
          <w:szCs w:val="24"/>
        </w:rPr>
        <w:t>relativo ,</w:t>
      </w:r>
      <w:proofErr w:type="gramEnd"/>
      <w:r>
        <w:rPr>
          <w:sz w:val="24"/>
          <w:szCs w:val="24"/>
        </w:rPr>
        <w:t xml:space="preserve"> com um acréscimo de 630,171 km² (+168,1%), indicando a forte pressão de atividades produtivas sobre a paisagem. A Área não Vegetada também cresceu consideravelmente (1,534 km², +74,7%), enquanto a Vegetação Arbustiva e Herbácea e os Corpos D’água tiveram uma expansão mais modesta, de 61 km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(+7,8%) e 0,737 km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(+15,6%), respectivamente.</w:t>
      </w:r>
    </w:p>
    <w:p w14:paraId="396F8589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jc w:val="center"/>
      </w:pPr>
      <w:r>
        <w:t>Tabela 1 - Variação do uso e cobertura da terra entre os anos de 2000 e 2023.</w:t>
      </w:r>
    </w:p>
    <w:tbl>
      <w:tblPr>
        <w:tblStyle w:val="a"/>
        <w:tblW w:w="7095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970"/>
        <w:gridCol w:w="990"/>
        <w:gridCol w:w="975"/>
        <w:gridCol w:w="1110"/>
        <w:gridCol w:w="1050"/>
      </w:tblGrid>
      <w:tr w:rsidR="00723A8B" w14:paraId="1D659093" w14:textId="77777777">
        <w:trPr>
          <w:trHeight w:val="400"/>
          <w:jc w:val="center"/>
        </w:trPr>
        <w:tc>
          <w:tcPr>
            <w:tcW w:w="2970" w:type="dxa"/>
            <w:tcBorders>
              <w:top w:val="nil"/>
              <w:left w:val="nil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662BB74" w14:textId="77777777" w:rsidR="00723A8B" w:rsidRDefault="00723A8B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14BE0D16" w14:textId="77777777" w:rsidR="00723A8B" w:rsidRDefault="00000000">
            <w:pPr>
              <w:tabs>
                <w:tab w:val="left" w:pos="83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ANOS</w:t>
            </w:r>
          </w:p>
        </w:tc>
        <w:tc>
          <w:tcPr>
            <w:tcW w:w="2160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right w:w="20" w:type="dxa"/>
            </w:tcMar>
            <w:vAlign w:val="center"/>
          </w:tcPr>
          <w:p w14:paraId="5A08C475" w14:textId="77777777" w:rsidR="00723A8B" w:rsidRDefault="00000000">
            <w:pPr>
              <w:tabs>
                <w:tab w:val="left" w:pos="83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MUDANÇA</w:t>
            </w:r>
          </w:p>
        </w:tc>
      </w:tr>
      <w:tr w:rsidR="00723A8B" w14:paraId="4B606AF2" w14:textId="77777777">
        <w:trPr>
          <w:trHeight w:val="400"/>
          <w:jc w:val="center"/>
        </w:trPr>
        <w:tc>
          <w:tcPr>
            <w:tcW w:w="297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5C682999" w14:textId="77777777" w:rsidR="00723A8B" w:rsidRDefault="00000000">
            <w:pPr>
              <w:tabs>
                <w:tab w:val="left" w:pos="83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CLASSES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2310B663" w14:textId="77777777" w:rsidR="00723A8B" w:rsidRDefault="00000000">
            <w:pPr>
              <w:tabs>
                <w:tab w:val="left" w:pos="83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2000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5331CBB4" w14:textId="77777777" w:rsidR="00723A8B" w:rsidRDefault="00000000">
            <w:pPr>
              <w:tabs>
                <w:tab w:val="left" w:pos="83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860AD21" w14:textId="77777777" w:rsidR="00723A8B" w:rsidRDefault="00000000">
            <w:pPr>
              <w:tabs>
                <w:tab w:val="left" w:pos="83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(km</w:t>
            </w:r>
            <w:r>
              <w:rPr>
                <w:b/>
                <w:sz w:val="20"/>
                <w:szCs w:val="20"/>
                <w:vertAlign w:val="superscript"/>
              </w:rPr>
              <w:t>2</w:t>
            </w:r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FDEA4AD" w14:textId="77777777" w:rsidR="00723A8B" w:rsidRDefault="00000000">
            <w:pPr>
              <w:tabs>
                <w:tab w:val="left" w:pos="839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(%)</w:t>
            </w:r>
          </w:p>
        </w:tc>
      </w:tr>
      <w:tr w:rsidR="00723A8B" w14:paraId="03F1C4F4" w14:textId="77777777">
        <w:trPr>
          <w:trHeight w:val="400"/>
          <w:jc w:val="center"/>
        </w:trPr>
        <w:tc>
          <w:tcPr>
            <w:tcW w:w="297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CF3A78C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Floresta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A6F7356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2943,437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0A87D09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2310,934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AD1B775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-632,503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1A77E0A4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-21,5</w:t>
            </w:r>
          </w:p>
        </w:tc>
      </w:tr>
      <w:tr w:rsidR="00723A8B" w14:paraId="2DC5363E" w14:textId="77777777">
        <w:trPr>
          <w:trHeight w:val="400"/>
          <w:jc w:val="center"/>
        </w:trPr>
        <w:tc>
          <w:tcPr>
            <w:tcW w:w="297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D1D8228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Vegetação Arbustiva e Herbácea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2017173E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778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0E36FC7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839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2043FF5C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BA82CA2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7,8</w:t>
            </w:r>
          </w:p>
        </w:tc>
      </w:tr>
      <w:tr w:rsidR="00723A8B" w14:paraId="62A42561" w14:textId="77777777">
        <w:trPr>
          <w:trHeight w:val="400"/>
          <w:jc w:val="center"/>
        </w:trPr>
        <w:tc>
          <w:tcPr>
            <w:tcW w:w="297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1BEB7E0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Agropecuária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CA0CD91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374,857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FFAE835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1005,028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27AAEA06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630,171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2E0BC49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168,1</w:t>
            </w:r>
          </w:p>
        </w:tc>
      </w:tr>
      <w:tr w:rsidR="00723A8B" w14:paraId="4F5D54BF" w14:textId="77777777">
        <w:trPr>
          <w:trHeight w:val="400"/>
          <w:jc w:val="center"/>
        </w:trPr>
        <w:tc>
          <w:tcPr>
            <w:tcW w:w="297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E3AEF20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 não Vegetada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5F48640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2,054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50CF271B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3,588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61C1931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1,534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6EFF333B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74,7</w:t>
            </w:r>
          </w:p>
        </w:tc>
      </w:tr>
      <w:tr w:rsidR="00723A8B" w14:paraId="2CAA5CFC" w14:textId="77777777">
        <w:trPr>
          <w:trHeight w:val="400"/>
          <w:jc w:val="center"/>
        </w:trPr>
        <w:tc>
          <w:tcPr>
            <w:tcW w:w="297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A88F608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Corpo D´água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3537829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4,725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34357BE9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5,462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02DF6A46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0,737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tcMar>
              <w:top w:w="20" w:type="dxa"/>
              <w:left w:w="20" w:type="dxa"/>
              <w:right w:w="20" w:type="dxa"/>
            </w:tcMar>
            <w:vAlign w:val="bottom"/>
          </w:tcPr>
          <w:p w14:paraId="4FFCB4A1" w14:textId="77777777" w:rsidR="00723A8B" w:rsidRDefault="00000000">
            <w:pPr>
              <w:tabs>
                <w:tab w:val="left" w:pos="83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15,6</w:t>
            </w:r>
          </w:p>
        </w:tc>
      </w:tr>
    </w:tbl>
    <w:p w14:paraId="1EBDE785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jc w:val="center"/>
      </w:pPr>
      <w:r>
        <w:rPr>
          <w:b/>
        </w:rPr>
        <w:t xml:space="preserve"> </w:t>
      </w:r>
    </w:p>
    <w:p w14:paraId="7667A717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>
        <w:rPr>
          <w:sz w:val="20"/>
          <w:szCs w:val="20"/>
        </w:rPr>
        <w:t>Fonte: Autores, 2025.</w:t>
      </w:r>
    </w:p>
    <w:p w14:paraId="01820C07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</w:p>
    <w:p w14:paraId="751426F5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estudo de Claudino 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. (2019) destaca que em Rurópolis, de 1986 a 2016, a vegetação densa diminuiu de 92,1% para 84,78% da área do município, enquanto as áreas de uso alternativo e solo exposto aumentaram devido à expansão agrícola e pecuária. De 2006 a 2016, o solo exposto cresceu de 3,23% para 6,06%, refletindo a intensificação da ocupação e das atividades agropecuárias, com destaque para o cultivo de banana, cacau e urucum, além da pecuária.</w:t>
      </w:r>
    </w:p>
    <w:p w14:paraId="21276A9C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NDVI da área de estudo variou de -0,88 a 0,96 entre os anos analisados. Valores semelhantes foram observados em Ramos </w:t>
      </w:r>
      <w:r>
        <w:rPr>
          <w:i/>
          <w:sz w:val="24"/>
          <w:szCs w:val="24"/>
        </w:rPr>
        <w:t>et al.</w:t>
      </w:r>
      <w:r>
        <w:rPr>
          <w:sz w:val="24"/>
          <w:szCs w:val="24"/>
        </w:rPr>
        <w:t xml:space="preserve"> (2018), que analisou a cobertura vegetal dos municípios e Santarém, Belterra, Mojuí dos Campos, Placas e Aveiro na região Oeste do Estado do Pará, e constatou uma elevada modificação na paisagem, tendo uma diminuição no índice de vegetação, apresentando valores para 2005 de (-0,99 a 0,99) e 2015 de (-0,21 a 0,66). </w:t>
      </w:r>
    </w:p>
    <w:p w14:paraId="0031AD61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Figura 2 apresenta a evolução do uso e cobertura da terra e DPV entre os anos de 2000 e 2023 na área estudada. Cabe ressaltar que os dados de NDVI foram obtidos para um período </w:t>
      </w:r>
      <w:r>
        <w:rPr>
          <w:sz w:val="24"/>
          <w:szCs w:val="24"/>
        </w:rPr>
        <w:lastRenderedPageBreak/>
        <w:t>de 20 anos que compreende os anos de 2003 a 2023. Nos mapas de uso e cobertura da terra observa-se que, no ano de 2000, predominava a formação florestal contínua, com poucas áreas abertas para pastagem e agricultura. Em 2023, a configuração espacial é marcada por intensa fragmentação da paisagem, com substituição de grandes porções de floresta por áreas de pastagem e soja, principalmente em áreas no entorno da Transamazônica (BR-230), evidenciando a expansão da fronteira agropecuária e a pressão sobre os remanescentes florestais. Esse processo de conversão se reflete no padrão de vegetação capturado pelo NDVI, o qual em 2003 apresentava o valor de 0,81, indicando cobertura florestal densa e vigorosa.</w:t>
      </w:r>
    </w:p>
    <w:p w14:paraId="0CD51964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No ano de 2000, a média anual do DPV foi 0,659 kPa, indicando maior disponibilidade de umidade na atmosfera e condições favoráveis à transpiração da vegetação. Em 2023, os valores se elevaram para 0,841 kPa, principalmente em áreas de conversão de floresta para pastagem, demonstrando a intensificação das condições secas e maior estresse hídrico para a vegetação. </w:t>
      </w:r>
    </w:p>
    <w:p w14:paraId="663BB8D1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spacing w:line="360" w:lineRule="auto"/>
        <w:jc w:val="center"/>
        <w:rPr>
          <w:sz w:val="24"/>
          <w:szCs w:val="24"/>
        </w:rPr>
      </w:pPr>
      <w:r>
        <w:t>Figura 2</w:t>
      </w:r>
      <w:r>
        <w:rPr>
          <w:b/>
        </w:rPr>
        <w:t xml:space="preserve"> -</w:t>
      </w:r>
      <w:r>
        <w:t xml:space="preserve"> Mapa de uso e cobertura da terra, NDVI e DPV.</w:t>
      </w:r>
    </w:p>
    <w:p w14:paraId="1C2E0794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spacing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4DDE89D" wp14:editId="50316F41">
            <wp:extent cx="5217714" cy="3686329"/>
            <wp:effectExtent l="0" t="0" r="0" 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l="52" r="51"/>
                    <a:stretch>
                      <a:fillRect/>
                    </a:stretch>
                  </pic:blipFill>
                  <pic:spPr>
                    <a:xfrm>
                      <a:off x="0" y="0"/>
                      <a:ext cx="5217714" cy="3686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E58545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spacing w:line="360" w:lineRule="auto"/>
      </w:pPr>
      <w:r>
        <w:t>Fonte: Autores, 2025.</w:t>
      </w:r>
    </w:p>
    <w:p w14:paraId="7C366CFF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Figura 3 apresenta um gráfico comparativo entre o DPV e o NDVI para o período de </w:t>
      </w:r>
      <w:r>
        <w:rPr>
          <w:sz w:val="24"/>
          <w:szCs w:val="24"/>
        </w:rPr>
        <w:lastRenderedPageBreak/>
        <w:t xml:space="preserve">2000 a 2023. No eixo Y à esquerda, estão os valores de DPV em kPa, enquanto no eixo Y à direita encontram-se os valores de NDVI. </w:t>
      </w:r>
    </w:p>
    <w:p w14:paraId="4F007709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spacing w:line="360" w:lineRule="auto"/>
        <w:jc w:val="center"/>
        <w:rPr>
          <w:sz w:val="24"/>
          <w:szCs w:val="24"/>
        </w:rPr>
      </w:pPr>
      <w:r>
        <w:t xml:space="preserve">Figura 3 </w:t>
      </w:r>
      <w:r>
        <w:rPr>
          <w:b/>
        </w:rPr>
        <w:t xml:space="preserve">- </w:t>
      </w:r>
      <w:r>
        <w:t>Gráfico comparativo do DPV (linha vermelha) e NDVI (linha verde) para o período analisado.</w:t>
      </w:r>
    </w:p>
    <w:p w14:paraId="5FE36C9C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385EE80" wp14:editId="141B6ED5">
            <wp:extent cx="5057775" cy="2917769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17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CA7C6E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spacing w:line="360" w:lineRule="auto"/>
      </w:pPr>
      <w:r>
        <w:t>Fonte: Autores, 2025.</w:t>
      </w:r>
    </w:p>
    <w:p w14:paraId="1D14670C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Os valores de NDVI variam de 0,768 em 2001 a um pico de 0,848 em 2013, enquanto os valores de DPV oscilam entre 0,593 kPa em 2014 e 0,841 kPa em 2023. Analisando ano a ano, destaca-se que em 2000, o NDVI apresentou um valor elevado (0,824), enquanto o DPV foi relativamente baixo (0,660 kPa). No entanto, em 2023, o DPV atingiu seu valor máximo (0,841 kPa), acompanhado de um declínio no NDVI (0,819). Observa-se uma relação inversa entre NDVI e DPV ao longo dos anos, indicando que períodos de maior DPV, que representam condições mais secas e maior demanda evaporativa, resultam na queda do NDVI, sugerindo estresse hídrico na vegetação.</w:t>
      </w:r>
    </w:p>
    <w:p w14:paraId="32C1FE18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 comportamento cíclico do DPV está relacionado a padrões climáticos regionais modelados por eventos de </w:t>
      </w:r>
      <w:r>
        <w:rPr>
          <w:i/>
          <w:sz w:val="24"/>
          <w:szCs w:val="24"/>
        </w:rPr>
        <w:t>El Niño</w:t>
      </w:r>
      <w:r>
        <w:rPr>
          <w:sz w:val="24"/>
          <w:szCs w:val="24"/>
        </w:rPr>
        <w:t xml:space="preserve"> e </w:t>
      </w:r>
      <w:r>
        <w:rPr>
          <w:i/>
          <w:sz w:val="24"/>
          <w:szCs w:val="24"/>
        </w:rPr>
        <w:t>La Niña</w:t>
      </w:r>
      <w:r>
        <w:rPr>
          <w:sz w:val="24"/>
          <w:szCs w:val="24"/>
        </w:rPr>
        <w:t xml:space="preserve">, os quais influenciam significativamente a disponibilidade hídrica e a umidade do ar na região estudada. Durante eventos de </w:t>
      </w:r>
      <w:r>
        <w:rPr>
          <w:i/>
          <w:sz w:val="24"/>
          <w:szCs w:val="24"/>
        </w:rPr>
        <w:t>El Niño</w:t>
      </w:r>
      <w:r>
        <w:rPr>
          <w:sz w:val="24"/>
          <w:szCs w:val="24"/>
        </w:rPr>
        <w:t xml:space="preserve"> (2014-2015, 2018-2019 e 2022-2023), observam-se valores elevados de DPV, indicando maior demanda evaporativa e condições atmosféricas mais secas. Nestes mesmos períodos observa-se uma queda no NDVI. Especificamente, os valores de DPV foram de aproximadamente 0,67 </w:t>
      </w:r>
      <w:r>
        <w:rPr>
          <w:sz w:val="24"/>
          <w:szCs w:val="24"/>
        </w:rPr>
        <w:lastRenderedPageBreak/>
        <w:t xml:space="preserve">kPa em 2015 e 2018, enquanto em 2023 alcançaram 0,84 kPa, refletindo um evento de </w:t>
      </w:r>
      <w:r>
        <w:rPr>
          <w:i/>
          <w:sz w:val="24"/>
          <w:szCs w:val="24"/>
        </w:rPr>
        <w:t>El Niño</w:t>
      </w:r>
      <w:r>
        <w:rPr>
          <w:sz w:val="24"/>
          <w:szCs w:val="24"/>
        </w:rPr>
        <w:t xml:space="preserve"> de maior intensidade. </w:t>
      </w:r>
    </w:p>
    <w:p w14:paraId="573DA42D" w14:textId="17F18C56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Por outro lado, nos anos de </w:t>
      </w:r>
      <w:r>
        <w:rPr>
          <w:i/>
          <w:sz w:val="24"/>
          <w:szCs w:val="24"/>
        </w:rPr>
        <w:t>La Niña</w:t>
      </w:r>
      <w:r>
        <w:rPr>
          <w:sz w:val="24"/>
          <w:szCs w:val="24"/>
        </w:rPr>
        <w:t xml:space="preserve"> (2020 </w:t>
      </w:r>
      <w:r w:rsidR="00181C57">
        <w:rPr>
          <w:sz w:val="24"/>
          <w:szCs w:val="24"/>
        </w:rPr>
        <w:t>a 2022</w:t>
      </w:r>
      <w:r>
        <w:rPr>
          <w:sz w:val="24"/>
          <w:szCs w:val="24"/>
        </w:rPr>
        <w:t xml:space="preserve">), observa-se uma tendência de DPV relativamente mais baixa, evidenciando condições climáticas mais úmidas e menor demanda evaporativa. Em 2020, o DPV foi de 0,79 kPa, o que pode ser atribuído a um período de transição de um evento de </w:t>
      </w:r>
      <w:r>
        <w:rPr>
          <w:i/>
          <w:sz w:val="24"/>
          <w:szCs w:val="24"/>
        </w:rPr>
        <w:t>El Niño</w:t>
      </w:r>
      <w:r>
        <w:rPr>
          <w:sz w:val="24"/>
          <w:szCs w:val="24"/>
        </w:rPr>
        <w:t xml:space="preserve"> para</w:t>
      </w:r>
      <w:r>
        <w:rPr>
          <w:i/>
          <w:sz w:val="24"/>
          <w:szCs w:val="24"/>
        </w:rPr>
        <w:t xml:space="preserve"> La Niña</w:t>
      </w:r>
      <w:r>
        <w:rPr>
          <w:sz w:val="24"/>
          <w:szCs w:val="24"/>
        </w:rPr>
        <w:t xml:space="preserve">. Nos anos subsequentes, o DPV apresentou uma redução significativa, com valores de 0,68 kPa em 2021 e 0,64 kPa em 2022. Esse decréscimo coincide com um fortalecimento deste evento climático extremo. Esses resultados indicam uma relação inversa entre os eventos climáticos globais e o comportamento do DPV na região, demonstrando a influência de </w:t>
      </w:r>
      <w:r>
        <w:rPr>
          <w:i/>
          <w:sz w:val="24"/>
          <w:szCs w:val="24"/>
        </w:rPr>
        <w:t>El Niño</w:t>
      </w:r>
      <w:r>
        <w:rPr>
          <w:sz w:val="24"/>
          <w:szCs w:val="24"/>
        </w:rPr>
        <w:t xml:space="preserve"> na intensificação da demanda evaporativa e de </w:t>
      </w:r>
      <w:r>
        <w:rPr>
          <w:i/>
          <w:sz w:val="24"/>
          <w:szCs w:val="24"/>
        </w:rPr>
        <w:t>La Niña</w:t>
      </w:r>
      <w:r>
        <w:rPr>
          <w:sz w:val="24"/>
          <w:szCs w:val="24"/>
        </w:rPr>
        <w:t xml:space="preserve"> na amenização dessa demanda, modulando os padrões de umidade atmosférica e disponibilidade hídrica local.</w:t>
      </w:r>
    </w:p>
    <w:p w14:paraId="72D03ACB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b/>
          <w:sz w:val="24"/>
          <w:szCs w:val="24"/>
        </w:rPr>
      </w:pPr>
    </w:p>
    <w:p w14:paraId="396C85E4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4. CONSIDERAÇÕES FINAIS</w:t>
      </w:r>
    </w:p>
    <w:p w14:paraId="13595752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699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 relação entre o DPV, NDVI e o uso e cobertura da terra é fundamental para entender a saúde dos ecossistemas e a produtividade agrícola. Monitorar esses fatores pode ajudar na tomada de decisões para práticas de manejo sustentável e na adaptação às mudanças climáticas, uma vez que o aumento no DPV, acompanhado por uma queda no NDVI, pode sinalizar que as plantas estão enfrentando condições adversas, permitindo intervenções precoces para mitigação. Nas áreas agrícolas este conhecimento é fundamental para que os agricultores possam se preparar para anos de menor e maior demanda </w:t>
      </w:r>
      <w:proofErr w:type="spellStart"/>
      <w:r>
        <w:rPr>
          <w:sz w:val="24"/>
          <w:szCs w:val="24"/>
        </w:rPr>
        <w:t>evapotranspirativa</w:t>
      </w:r>
      <w:proofErr w:type="spellEnd"/>
      <w:r>
        <w:rPr>
          <w:sz w:val="24"/>
          <w:szCs w:val="24"/>
        </w:rPr>
        <w:t>, maximizando a produção.</w:t>
      </w:r>
    </w:p>
    <w:p w14:paraId="65778FF2" w14:textId="77777777" w:rsidR="00723A8B" w:rsidRDefault="00000000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14:paraId="36DA28BB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>
        <w:rPr>
          <w:sz w:val="24"/>
          <w:szCs w:val="24"/>
        </w:rPr>
        <w:t xml:space="preserve">ABATZOGLOU, J. T. et al. </w:t>
      </w:r>
      <w:r w:rsidRPr="00181C57">
        <w:rPr>
          <w:sz w:val="24"/>
          <w:szCs w:val="24"/>
          <w:lang w:val="en-US"/>
        </w:rPr>
        <w:t xml:space="preserve">TerraClimate, a high-resolution global dataset of monthly climate and climatic water balance from 1958–2015. </w:t>
      </w:r>
      <w:r>
        <w:rPr>
          <w:b/>
          <w:sz w:val="24"/>
          <w:szCs w:val="24"/>
        </w:rPr>
        <w:t>Scientific Data</w:t>
      </w:r>
      <w:r>
        <w:rPr>
          <w:sz w:val="24"/>
          <w:szCs w:val="24"/>
        </w:rPr>
        <w:t>, v. 5, n. 1, p. 1-12, 2018.</w:t>
      </w:r>
    </w:p>
    <w:p w14:paraId="6A596466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</w:p>
    <w:p w14:paraId="026D8E6D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>
        <w:rPr>
          <w:sz w:val="24"/>
          <w:szCs w:val="24"/>
        </w:rPr>
        <w:t xml:space="preserve">CLAUDINO, W. V. et al. Dinâmica de uso e cobertura da terra em Rurópolis, Pará. </w:t>
      </w:r>
      <w:r>
        <w:rPr>
          <w:b/>
          <w:sz w:val="24"/>
          <w:szCs w:val="24"/>
        </w:rPr>
        <w:t xml:space="preserve">Revista de Ciências </w:t>
      </w:r>
      <w:proofErr w:type="spellStart"/>
      <w:r>
        <w:rPr>
          <w:b/>
          <w:sz w:val="24"/>
          <w:szCs w:val="24"/>
        </w:rPr>
        <w:t>Agro-Ambientais</w:t>
      </w:r>
      <w:proofErr w:type="spellEnd"/>
      <w:r>
        <w:rPr>
          <w:sz w:val="24"/>
          <w:szCs w:val="24"/>
        </w:rPr>
        <w:t>, v. 17, n. 1, p. 22-30, 2019.</w:t>
      </w:r>
    </w:p>
    <w:p w14:paraId="3FFD9841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</w:p>
    <w:p w14:paraId="7EC6D957" w14:textId="77777777" w:rsidR="00723A8B" w:rsidRPr="00181C57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DE ARAÚJO, C. S. F.; MATOS, G. H. B.; ANJOS, L. J. S. Dinâmica da cobertura vegetal e mudanças no uso da terra no estado do Pará ao longo de três décadas. </w:t>
      </w:r>
      <w:proofErr w:type="spellStart"/>
      <w:r w:rsidRPr="00181C57">
        <w:rPr>
          <w:b/>
          <w:sz w:val="24"/>
          <w:szCs w:val="24"/>
          <w:lang w:val="en-US"/>
        </w:rPr>
        <w:t>Agroecossistemas</w:t>
      </w:r>
      <w:proofErr w:type="spellEnd"/>
      <w:r w:rsidRPr="00181C57">
        <w:rPr>
          <w:sz w:val="24"/>
          <w:szCs w:val="24"/>
          <w:lang w:val="en-US"/>
        </w:rPr>
        <w:t>, v. 1, n. 1, p. 83–95, 2022. ISSN online 2318-0188.</w:t>
      </w:r>
    </w:p>
    <w:p w14:paraId="2D8CECBF" w14:textId="77777777" w:rsidR="00723A8B" w:rsidRPr="00181C57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  <w:lang w:val="en-US"/>
        </w:rPr>
      </w:pPr>
    </w:p>
    <w:p w14:paraId="126324E5" w14:textId="77777777" w:rsidR="00723A8B" w:rsidRPr="00181C57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  <w:lang w:val="en-US"/>
        </w:rPr>
      </w:pPr>
      <w:r w:rsidRPr="00181C57">
        <w:rPr>
          <w:sz w:val="24"/>
          <w:szCs w:val="24"/>
          <w:lang w:val="en-US"/>
        </w:rPr>
        <w:t xml:space="preserve">FEARNSIDE, P. M. Deforestation in Brazilian Amazonia: history, rates, and consequences. </w:t>
      </w:r>
      <w:r w:rsidRPr="00181C57">
        <w:rPr>
          <w:b/>
          <w:sz w:val="24"/>
          <w:szCs w:val="24"/>
          <w:lang w:val="en-US"/>
        </w:rPr>
        <w:t>Conservation Biology</w:t>
      </w:r>
      <w:r w:rsidRPr="00181C57">
        <w:rPr>
          <w:sz w:val="24"/>
          <w:szCs w:val="24"/>
          <w:lang w:val="en-US"/>
        </w:rPr>
        <w:t>, v. 19, n. 3, p. 680–688, 2005.</w:t>
      </w:r>
    </w:p>
    <w:p w14:paraId="008B1FF0" w14:textId="77777777" w:rsidR="00723A8B" w:rsidRPr="00181C57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  <w:lang w:val="en-US"/>
        </w:rPr>
      </w:pPr>
    </w:p>
    <w:p w14:paraId="7454FD3F" w14:textId="77777777" w:rsidR="00723A8B" w:rsidRPr="00181C57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  <w:lang w:val="en-US"/>
        </w:rPr>
      </w:pPr>
      <w:r w:rsidRPr="00181C57">
        <w:rPr>
          <w:sz w:val="24"/>
          <w:szCs w:val="24"/>
          <w:lang w:val="en-US"/>
        </w:rPr>
        <w:t xml:space="preserve">FOLEY, J. et al. Amazonia revealed: forest degradation and loss of ecosystem goods and services in the Amazon Basin. </w:t>
      </w:r>
      <w:r w:rsidRPr="00181C57">
        <w:rPr>
          <w:b/>
          <w:sz w:val="24"/>
          <w:szCs w:val="24"/>
          <w:lang w:val="en-US"/>
        </w:rPr>
        <w:t>Frontiers in Ecology and the Environment</w:t>
      </w:r>
      <w:r w:rsidRPr="00181C57">
        <w:rPr>
          <w:sz w:val="24"/>
          <w:szCs w:val="24"/>
          <w:lang w:val="en-US"/>
        </w:rPr>
        <w:t>, v. 5, n. 1, p. 25-32, 2007.</w:t>
      </w:r>
    </w:p>
    <w:p w14:paraId="7B844987" w14:textId="77777777" w:rsidR="00723A8B" w:rsidRPr="00181C57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  <w:lang w:val="en-US"/>
        </w:rPr>
      </w:pPr>
    </w:p>
    <w:p w14:paraId="1D05BE26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 w:rsidRPr="00181C57">
        <w:rPr>
          <w:sz w:val="24"/>
          <w:szCs w:val="24"/>
          <w:lang w:val="en-US"/>
        </w:rPr>
        <w:t xml:space="preserve">GORELICK, N. et al. Google Earth Engine: Planetary-scale geospatial analysis for everyone. </w:t>
      </w:r>
      <w:r>
        <w:rPr>
          <w:b/>
          <w:sz w:val="24"/>
          <w:szCs w:val="24"/>
        </w:rPr>
        <w:t xml:space="preserve">Remote </w:t>
      </w:r>
      <w:proofErr w:type="spellStart"/>
      <w:r>
        <w:rPr>
          <w:b/>
          <w:sz w:val="24"/>
          <w:szCs w:val="24"/>
        </w:rPr>
        <w:t>Sensing</w:t>
      </w:r>
      <w:proofErr w:type="spellEnd"/>
      <w:r>
        <w:rPr>
          <w:b/>
          <w:sz w:val="24"/>
          <w:szCs w:val="24"/>
        </w:rPr>
        <w:t xml:space="preserve"> of </w:t>
      </w:r>
      <w:proofErr w:type="spellStart"/>
      <w:r>
        <w:rPr>
          <w:b/>
          <w:sz w:val="24"/>
          <w:szCs w:val="24"/>
        </w:rPr>
        <w:t>Environment</w:t>
      </w:r>
      <w:proofErr w:type="spellEnd"/>
      <w:r>
        <w:rPr>
          <w:sz w:val="24"/>
          <w:szCs w:val="24"/>
        </w:rPr>
        <w:t>, v. 202, p. 18-27, 2017.</w:t>
      </w:r>
    </w:p>
    <w:p w14:paraId="005C8642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</w:p>
    <w:p w14:paraId="78974C45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>
        <w:rPr>
          <w:sz w:val="24"/>
          <w:szCs w:val="24"/>
        </w:rPr>
        <w:t xml:space="preserve">INSTITUTO NACIONAL DE PESQUISAS ESPACIAIS (INPE). Projeto </w:t>
      </w:r>
      <w:proofErr w:type="spellStart"/>
      <w:r>
        <w:rPr>
          <w:sz w:val="24"/>
          <w:szCs w:val="24"/>
        </w:rPr>
        <w:t>Terraclass</w:t>
      </w:r>
      <w:proofErr w:type="spellEnd"/>
      <w:r>
        <w:rPr>
          <w:sz w:val="24"/>
          <w:szCs w:val="24"/>
        </w:rPr>
        <w:t>: Levantamento de informações de uso e cobertura da terra na Amazônia. 2014.</w:t>
      </w:r>
    </w:p>
    <w:p w14:paraId="5F55D90B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</w:p>
    <w:p w14:paraId="7B746B76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>
        <w:rPr>
          <w:sz w:val="24"/>
          <w:szCs w:val="24"/>
        </w:rPr>
        <w:t xml:space="preserve">PEREIRA, J. R.; FERREIRA, P. A.; VILAS BOAS, A. A.; OLIVEIRA, E. R. de; CARDOSO, R. F. Gestão social dos territórios da cidadania: o zoneamento ecológico-econômico como instrumento de gestão do território noroeste de Minas Gerais. </w:t>
      </w:r>
      <w:r>
        <w:rPr>
          <w:b/>
          <w:sz w:val="24"/>
          <w:szCs w:val="24"/>
        </w:rPr>
        <w:t>Cadernos EBAPE.BR</w:t>
      </w:r>
      <w:r>
        <w:rPr>
          <w:sz w:val="24"/>
          <w:szCs w:val="24"/>
        </w:rPr>
        <w:t>, Rio de Janeiro, RJ, v. 9, n. 3, p. 724-747, 2011.</w:t>
      </w:r>
    </w:p>
    <w:p w14:paraId="3C4B805C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</w:p>
    <w:p w14:paraId="378811E1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 w:rsidRPr="00181C57">
        <w:rPr>
          <w:sz w:val="24"/>
          <w:szCs w:val="24"/>
          <w:lang w:val="en-US"/>
        </w:rPr>
        <w:t xml:space="preserve">PETTORELLI, N. et al. Using </w:t>
      </w:r>
      <w:proofErr w:type="gramStart"/>
      <w:r w:rsidRPr="00181C57">
        <w:rPr>
          <w:sz w:val="24"/>
          <w:szCs w:val="24"/>
          <w:lang w:val="en-US"/>
        </w:rPr>
        <w:t>the satellite</w:t>
      </w:r>
      <w:proofErr w:type="gramEnd"/>
      <w:r w:rsidRPr="00181C57">
        <w:rPr>
          <w:sz w:val="24"/>
          <w:szCs w:val="24"/>
          <w:lang w:val="en-US"/>
        </w:rPr>
        <w:t xml:space="preserve">-derived NDVI to assess ecological responses to environmental change. </w:t>
      </w:r>
      <w:r>
        <w:rPr>
          <w:b/>
          <w:sz w:val="24"/>
          <w:szCs w:val="24"/>
        </w:rPr>
        <w:t xml:space="preserve">Trends in </w:t>
      </w:r>
      <w:proofErr w:type="spellStart"/>
      <w:r>
        <w:rPr>
          <w:b/>
          <w:sz w:val="24"/>
          <w:szCs w:val="24"/>
        </w:rPr>
        <w:t>Ecology</w:t>
      </w:r>
      <w:proofErr w:type="spellEnd"/>
      <w:r>
        <w:rPr>
          <w:b/>
          <w:sz w:val="24"/>
          <w:szCs w:val="24"/>
        </w:rPr>
        <w:t xml:space="preserve"> &amp; Evolution</w:t>
      </w:r>
      <w:r>
        <w:rPr>
          <w:sz w:val="24"/>
          <w:szCs w:val="24"/>
        </w:rPr>
        <w:t>, v. 20, n. 9, p. 503-510, 2005.</w:t>
      </w:r>
    </w:p>
    <w:p w14:paraId="7A22B103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</w:p>
    <w:p w14:paraId="1FEDBCD9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>
        <w:rPr>
          <w:sz w:val="24"/>
          <w:szCs w:val="24"/>
        </w:rPr>
        <w:t xml:space="preserve">RIBEIRO, R.; AMARAL, S.; MONTEIRO, A. M. V. A desconcentração da população urbana nas cidades paraenses: geoinformação no estudo do descompasso entre o crescimento da população e da extensão de áreas urbanas. </w:t>
      </w:r>
      <w:r>
        <w:rPr>
          <w:b/>
          <w:sz w:val="24"/>
          <w:szCs w:val="24"/>
        </w:rPr>
        <w:t>XVIII Simpósio Brasileiro de Sensoriamento Remoto</w:t>
      </w:r>
      <w:r>
        <w:rPr>
          <w:sz w:val="24"/>
          <w:szCs w:val="24"/>
        </w:rPr>
        <w:t>, 2017.</w:t>
      </w:r>
    </w:p>
    <w:p w14:paraId="7E7294F0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</w:p>
    <w:p w14:paraId="0CC8BFAA" w14:textId="77777777" w:rsidR="00723A8B" w:rsidRPr="00181C57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ROUSE, J. W. et al. </w:t>
      </w:r>
      <w:r w:rsidRPr="00181C57">
        <w:rPr>
          <w:sz w:val="24"/>
          <w:szCs w:val="24"/>
          <w:lang w:val="en-US"/>
        </w:rPr>
        <w:t xml:space="preserve">Monitoring vegetation systems in the Great Plains with ERTS. </w:t>
      </w:r>
      <w:r w:rsidRPr="00181C57">
        <w:rPr>
          <w:b/>
          <w:sz w:val="24"/>
          <w:szCs w:val="24"/>
          <w:lang w:val="en-US"/>
        </w:rPr>
        <w:t>NASA Spec. Publ.</w:t>
      </w:r>
      <w:r w:rsidRPr="00181C57">
        <w:rPr>
          <w:sz w:val="24"/>
          <w:szCs w:val="24"/>
          <w:lang w:val="en-US"/>
        </w:rPr>
        <w:t>, v. 351, n. 1, p. 309, 1974.</w:t>
      </w:r>
    </w:p>
    <w:p w14:paraId="0C6D95A2" w14:textId="77777777" w:rsidR="00723A8B" w:rsidRPr="00181C57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  <w:lang w:val="en-US"/>
        </w:rPr>
      </w:pPr>
    </w:p>
    <w:p w14:paraId="63121628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 w:rsidRPr="00181C57">
        <w:rPr>
          <w:sz w:val="24"/>
          <w:szCs w:val="24"/>
          <w:lang w:val="en-US"/>
        </w:rPr>
        <w:t xml:space="preserve">SOUZA JR, C. M. et al. Reconstructing three decades of land use and land cover changes in Brazilian biomes with Landsat archive and Earth Engine. </w:t>
      </w:r>
      <w:r>
        <w:rPr>
          <w:b/>
          <w:sz w:val="24"/>
          <w:szCs w:val="24"/>
        </w:rPr>
        <w:t xml:space="preserve">Remote </w:t>
      </w:r>
      <w:proofErr w:type="spellStart"/>
      <w:r>
        <w:rPr>
          <w:b/>
          <w:sz w:val="24"/>
          <w:szCs w:val="24"/>
        </w:rPr>
        <w:t>Sensing</w:t>
      </w:r>
      <w:proofErr w:type="spellEnd"/>
      <w:r>
        <w:rPr>
          <w:sz w:val="24"/>
          <w:szCs w:val="24"/>
        </w:rPr>
        <w:t>, v. 12, n. 17, p. 2735, 2020.</w:t>
      </w:r>
    </w:p>
    <w:p w14:paraId="47E8E01C" w14:textId="77777777" w:rsidR="00723A8B" w:rsidRDefault="00723A8B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</w:p>
    <w:p w14:paraId="4BEA7B5F" w14:textId="77777777" w:rsidR="00723A8B" w:rsidRDefault="00000000">
      <w:pPr>
        <w:pBdr>
          <w:bottom w:val="none" w:sz="0" w:space="18" w:color="000000"/>
        </w:pBdr>
        <w:shd w:val="clear" w:color="auto" w:fill="FFFFFF"/>
        <w:tabs>
          <w:tab w:val="left" w:pos="839"/>
        </w:tabs>
        <w:rPr>
          <w:sz w:val="24"/>
          <w:szCs w:val="24"/>
        </w:rPr>
      </w:pPr>
      <w:r>
        <w:rPr>
          <w:sz w:val="24"/>
          <w:szCs w:val="24"/>
        </w:rPr>
        <w:t xml:space="preserve">XAVIER, P. A. A.; FORTES, M. Aplicação do índice de vegetação por diferença normalizada (NDVI) na bacia hidrográfica dos Educandos na cidade de Manaus–Amazonas. </w:t>
      </w:r>
      <w:r>
        <w:rPr>
          <w:b/>
          <w:sz w:val="24"/>
          <w:szCs w:val="24"/>
        </w:rPr>
        <w:t>Revista Verde Grande: Geografia e Interdisciplinaridade</w:t>
      </w:r>
      <w:r>
        <w:rPr>
          <w:sz w:val="24"/>
          <w:szCs w:val="24"/>
        </w:rPr>
        <w:t>, v. 5, n. 2, p. 174-192, 2023.</w:t>
      </w:r>
    </w:p>
    <w:p w14:paraId="7D8BC63F" w14:textId="77777777" w:rsidR="00723A8B" w:rsidRDefault="00723A8B"/>
    <w:sectPr w:rsidR="00723A8B">
      <w:headerReference w:type="default" r:id="rId10"/>
      <w:footerReference w:type="default" r:id="rId11"/>
      <w:pgSz w:w="1191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C7746" w14:textId="77777777" w:rsidR="00D80205" w:rsidRDefault="00D80205">
      <w:r>
        <w:separator/>
      </w:r>
    </w:p>
  </w:endnote>
  <w:endnote w:type="continuationSeparator" w:id="0">
    <w:p w14:paraId="7BBAF3A0" w14:textId="77777777" w:rsidR="00D80205" w:rsidRDefault="00D80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31EEE5-68D9-4EA1-AF87-94D74A1C9F48}"/>
  </w:font>
  <w:font w:name="Georgia">
    <w:panose1 w:val="02040502050405020303"/>
    <w:charset w:val="00"/>
    <w:family w:val="auto"/>
    <w:pitch w:val="default"/>
    <w:embedRegular r:id="rId2" w:fontKey="{FD53EF62-4E47-4FAB-9077-3764E062E72C}"/>
    <w:embedItalic r:id="rId3" w:fontKey="{60FEBF14-2000-4F3C-B89A-BE351291CBC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65D793-628A-4095-AC51-5C785B7BDD9C}"/>
    <w:embedItalic r:id="rId5" w:fontKey="{3AF4F28E-8BC3-4C7B-BDE9-9BEC9AB07C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4864CD-FB4F-4067-A73B-355B0B95CBD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6E7ECBE-5F50-4686-8D3D-B774EA532A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326FC" w14:textId="77777777" w:rsidR="00723A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B3CC2D0" wp14:editId="750A9401">
          <wp:simplePos x="0" y="0"/>
          <wp:positionH relativeFrom="column">
            <wp:posOffset>2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1DCE087" wp14:editId="019E5FC2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3CC383F" wp14:editId="3C968727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5CBC655" wp14:editId="2584A743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1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D117CE5" wp14:editId="52F148F0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D8800D3" wp14:editId="359445C4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87FD9" w14:textId="77777777" w:rsidR="00D80205" w:rsidRDefault="00D80205">
      <w:r>
        <w:separator/>
      </w:r>
    </w:p>
  </w:footnote>
  <w:footnote w:type="continuationSeparator" w:id="0">
    <w:p w14:paraId="7D139C41" w14:textId="77777777" w:rsidR="00D80205" w:rsidRDefault="00D80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25CDB" w14:textId="77777777" w:rsidR="00723A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1925B0A" wp14:editId="36BB51C5">
          <wp:extent cx="3253105" cy="1610360"/>
          <wp:effectExtent l="0" t="0" r="0" b="0"/>
          <wp:docPr id="16" name="image9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A8B"/>
    <w:rsid w:val="00181C57"/>
    <w:rsid w:val="006A72C4"/>
    <w:rsid w:val="00723A8B"/>
    <w:rsid w:val="00D8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2825D3"/>
  <w15:docId w15:val="{A9F45A98-4D78-4102-97E5-38EB9F0A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table" w:customStyle="1" w:styleId="StGen0">
    <w:name w:val="StGen0"/>
    <w:basedOn w:val="TableNormal1"/>
    <w:tblPr>
      <w:tblStyleRowBandSize w:val="1"/>
      <w:tblStyleColBandSize w:val="1"/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15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7B2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2418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418C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418C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418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418C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R3bwMqe/7B4+J6q1wdF7PKhEg==">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2592</Words>
  <Characters>14003</Characters>
  <Application>Microsoft Office Word</Application>
  <DocSecurity>0</DocSecurity>
  <Lines>116</Lines>
  <Paragraphs>33</Paragraphs>
  <ScaleCrop>false</ScaleCrop>
  <Company/>
  <LinksUpToDate>false</LinksUpToDate>
  <CharactersWithSpaces>16562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Marcos Vinicius Afonso Cabral</cp:lastModifiedBy>
  <cp:revision>2</cp:revision>
  <dcterms:created xsi:type="dcterms:W3CDTF">2025-10-17T17:45:00Z</dcterms:created>
  <dcterms:modified xsi:type="dcterms:W3CDTF">2025-11-03T18:04:00Z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