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B11B" w14:textId="35817FF2" w:rsidR="00040CCD" w:rsidRDefault="008A6F64" w:rsidP="008A6F64">
      <w:pPr>
        <w:spacing w:after="0" w:line="240" w:lineRule="auto"/>
        <w:jc w:val="both"/>
        <w:rPr>
          <w:rFonts w:ascii="Arial" w:eastAsia="Century Gothic" w:hAnsi="Arial" w:cs="Arial"/>
          <w:b/>
          <w:color w:val="000000"/>
          <w:sz w:val="20"/>
          <w:szCs w:val="20"/>
        </w:rPr>
      </w:pPr>
      <w:r>
        <w:rPr>
          <w:noProof/>
        </w:rPr>
        <w:drawing>
          <wp:inline distT="0" distB="0" distL="0" distR="0" wp14:anchorId="44162D1F" wp14:editId="729068BC">
            <wp:extent cx="5760085" cy="1720215"/>
            <wp:effectExtent l="0" t="0" r="0" b="0"/>
            <wp:docPr id="465886819" name="Imagem 2" descr="Uma imagem contend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86819" name="Imagem 2" descr="Uma imagem contendo placar&#10;&#10;Descrição gerada automaticament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1720215"/>
                    </a:xfrm>
                    <a:prstGeom prst="rect">
                      <a:avLst/>
                    </a:prstGeom>
                    <a:noFill/>
                    <a:ln>
                      <a:noFill/>
                    </a:ln>
                  </pic:spPr>
                </pic:pic>
              </a:graphicData>
            </a:graphic>
          </wp:inline>
        </w:drawing>
      </w:r>
    </w:p>
    <w:p w14:paraId="0243AF61" w14:textId="77777777" w:rsidR="00040CCD" w:rsidRDefault="00040CCD" w:rsidP="008A6F64">
      <w:pPr>
        <w:spacing w:after="0" w:line="240" w:lineRule="auto"/>
        <w:jc w:val="both"/>
        <w:rPr>
          <w:rFonts w:ascii="Arial" w:eastAsia="Century Gothic" w:hAnsi="Arial" w:cs="Arial"/>
          <w:b/>
          <w:color w:val="000000"/>
          <w:sz w:val="20"/>
          <w:szCs w:val="20"/>
        </w:rPr>
      </w:pPr>
    </w:p>
    <w:p w14:paraId="00000002" w14:textId="539B2768" w:rsidR="00BD4701" w:rsidRDefault="00040CCD" w:rsidP="008A6F64">
      <w:pPr>
        <w:spacing w:after="0" w:line="240" w:lineRule="auto"/>
        <w:jc w:val="center"/>
        <w:rPr>
          <w:rFonts w:ascii="Arial" w:eastAsia="Century Gothic" w:hAnsi="Arial" w:cs="Arial"/>
          <w:b/>
          <w:color w:val="000000"/>
          <w:sz w:val="20"/>
          <w:szCs w:val="20"/>
        </w:rPr>
      </w:pPr>
      <w:r w:rsidRPr="00040CCD">
        <w:rPr>
          <w:rFonts w:ascii="Arial" w:eastAsia="Century Gothic" w:hAnsi="Arial" w:cs="Arial"/>
          <w:b/>
          <w:color w:val="000000"/>
          <w:sz w:val="20"/>
          <w:szCs w:val="20"/>
        </w:rPr>
        <w:t xml:space="preserve">ACHADOS HISTOPATOLÓGICOS DE HEMANGIOSSARCOMA GRAU II EM CAVIDADE ORAL DE </w:t>
      </w:r>
      <w:r w:rsidRPr="00040CCD">
        <w:rPr>
          <w:rFonts w:ascii="Arial" w:hAnsi="Arial" w:cs="Arial"/>
          <w:b/>
          <w:color w:val="202124"/>
          <w:sz w:val="20"/>
          <w:szCs w:val="20"/>
          <w:shd w:val="clear" w:color="auto" w:fill="FFFFFF"/>
        </w:rPr>
        <w:t>CANÍDEO</w:t>
      </w:r>
      <w:r w:rsidRPr="00040CCD">
        <w:rPr>
          <w:rFonts w:ascii="Arial" w:eastAsia="Century Gothic" w:hAnsi="Arial" w:cs="Arial"/>
          <w:b/>
          <w:color w:val="000000"/>
          <w:sz w:val="20"/>
          <w:szCs w:val="20"/>
        </w:rPr>
        <w:t>- RELATO DE CASO</w:t>
      </w:r>
    </w:p>
    <w:p w14:paraId="598E6B80" w14:textId="77777777" w:rsidR="000E2F02" w:rsidRDefault="000E2F02" w:rsidP="008A6F64">
      <w:pPr>
        <w:spacing w:after="0" w:line="240" w:lineRule="auto"/>
        <w:jc w:val="center"/>
        <w:rPr>
          <w:rFonts w:ascii="Arial" w:eastAsia="Century Gothic" w:hAnsi="Arial" w:cs="Arial"/>
          <w:b/>
          <w:color w:val="000000"/>
          <w:sz w:val="20"/>
          <w:szCs w:val="20"/>
        </w:rPr>
      </w:pPr>
    </w:p>
    <w:p w14:paraId="54ACD3E7" w14:textId="4479404E" w:rsidR="000E2F02" w:rsidRPr="00F40088" w:rsidRDefault="000E2F02" w:rsidP="000E2F02">
      <w:pPr>
        <w:spacing w:after="0" w:line="240" w:lineRule="auto"/>
        <w:jc w:val="both"/>
        <w:rPr>
          <w:rFonts w:ascii="Arial" w:eastAsia="Arial" w:hAnsi="Arial" w:cs="Arial"/>
          <w:bCs/>
          <w:sz w:val="20"/>
          <w:szCs w:val="20"/>
        </w:rPr>
      </w:pPr>
      <w:r>
        <w:rPr>
          <w:rFonts w:ascii="Arial" w:eastAsia="Arial" w:hAnsi="Arial" w:cs="Arial"/>
          <w:bCs/>
          <w:sz w:val="20"/>
          <w:szCs w:val="20"/>
        </w:rPr>
        <w:t>Chagas, L. C. L.</w:t>
      </w:r>
      <w:r w:rsidRPr="00F40088">
        <w:rPr>
          <w:rFonts w:ascii="Arial" w:eastAsia="Arial" w:hAnsi="Arial" w:cs="Arial"/>
          <w:bCs/>
          <w:sz w:val="20"/>
          <w:szCs w:val="20"/>
          <w:vertAlign w:val="superscript"/>
        </w:rPr>
        <w:t>1*</w:t>
      </w:r>
      <w:r w:rsidRPr="00F40088">
        <w:rPr>
          <w:rFonts w:ascii="Arial" w:eastAsia="Arial" w:hAnsi="Arial" w:cs="Arial"/>
          <w:bCs/>
          <w:sz w:val="20"/>
          <w:szCs w:val="20"/>
        </w:rPr>
        <w:t>, Ribeiro, E. S. C.</w:t>
      </w:r>
      <w:r w:rsidRPr="00F40088">
        <w:rPr>
          <w:rFonts w:ascii="Arial" w:eastAsia="Arial" w:hAnsi="Arial" w:cs="Arial"/>
          <w:bCs/>
          <w:sz w:val="20"/>
          <w:szCs w:val="20"/>
          <w:vertAlign w:val="superscript"/>
        </w:rPr>
        <w:t>1</w:t>
      </w:r>
      <w:r w:rsidRPr="00F40088">
        <w:rPr>
          <w:rFonts w:ascii="Arial" w:eastAsia="Arial" w:hAnsi="Arial" w:cs="Arial"/>
          <w:bCs/>
          <w:sz w:val="20"/>
          <w:szCs w:val="20"/>
        </w:rPr>
        <w:t>,</w:t>
      </w:r>
      <w:r>
        <w:rPr>
          <w:rFonts w:ascii="Arial" w:eastAsia="Arial" w:hAnsi="Arial" w:cs="Arial"/>
          <w:bCs/>
          <w:sz w:val="20"/>
          <w:szCs w:val="20"/>
        </w:rPr>
        <w:t xml:space="preserve"> Mendes</w:t>
      </w:r>
      <w:r>
        <w:rPr>
          <w:rFonts w:ascii="Arial" w:eastAsia="Arial" w:hAnsi="Arial" w:cs="Arial"/>
          <w:bCs/>
          <w:sz w:val="20"/>
          <w:szCs w:val="20"/>
        </w:rPr>
        <w:t xml:space="preserve">, </w:t>
      </w:r>
      <w:r>
        <w:rPr>
          <w:rFonts w:ascii="Arial" w:eastAsia="Arial" w:hAnsi="Arial" w:cs="Arial"/>
          <w:bCs/>
          <w:sz w:val="20"/>
          <w:szCs w:val="20"/>
        </w:rPr>
        <w:t>J. D.P.P</w:t>
      </w:r>
      <w:r>
        <w:rPr>
          <w:rFonts w:ascii="Arial" w:eastAsia="Arial" w:hAnsi="Arial" w:cs="Arial"/>
          <w:bCs/>
          <w:sz w:val="20"/>
          <w:szCs w:val="20"/>
        </w:rPr>
        <w:t>.</w:t>
      </w:r>
      <w:r w:rsidRPr="00F40088">
        <w:rPr>
          <w:rFonts w:ascii="Arial" w:eastAsia="Arial" w:hAnsi="Arial" w:cs="Arial"/>
          <w:bCs/>
          <w:sz w:val="20"/>
          <w:szCs w:val="20"/>
          <w:vertAlign w:val="superscript"/>
        </w:rPr>
        <w:t>1</w:t>
      </w:r>
      <w:r w:rsidRPr="00F40088">
        <w:rPr>
          <w:rFonts w:ascii="Arial" w:eastAsia="Arial" w:hAnsi="Arial" w:cs="Arial"/>
          <w:bCs/>
          <w:sz w:val="20"/>
          <w:szCs w:val="20"/>
        </w:rPr>
        <w:t xml:space="preserve">, </w:t>
      </w:r>
      <w:r>
        <w:rPr>
          <w:rFonts w:ascii="Arial" w:eastAsia="Arial" w:hAnsi="Arial" w:cs="Arial"/>
          <w:bCs/>
          <w:sz w:val="20"/>
          <w:szCs w:val="20"/>
        </w:rPr>
        <w:t>dos Santos, A. C. R.</w:t>
      </w:r>
      <w:r w:rsidRPr="00F40088">
        <w:rPr>
          <w:rFonts w:ascii="Arial" w:eastAsia="Arial" w:hAnsi="Arial" w:cs="Arial"/>
          <w:bCs/>
          <w:sz w:val="20"/>
          <w:szCs w:val="20"/>
          <w:vertAlign w:val="superscript"/>
        </w:rPr>
        <w:t>1</w:t>
      </w:r>
      <w:r w:rsidRPr="00F40088">
        <w:rPr>
          <w:rFonts w:ascii="Arial" w:eastAsia="Arial" w:hAnsi="Arial" w:cs="Arial"/>
          <w:bCs/>
          <w:sz w:val="20"/>
          <w:szCs w:val="20"/>
        </w:rPr>
        <w:t>,</w:t>
      </w:r>
      <w:r w:rsidRPr="002D743B">
        <w:rPr>
          <w:rFonts w:ascii="Arial" w:eastAsia="Arial" w:hAnsi="Arial" w:cs="Arial"/>
          <w:bCs/>
          <w:sz w:val="20"/>
          <w:szCs w:val="20"/>
        </w:rPr>
        <w:t xml:space="preserve"> </w:t>
      </w:r>
      <w:r>
        <w:rPr>
          <w:rFonts w:ascii="Arial" w:eastAsia="Arial" w:hAnsi="Arial" w:cs="Arial"/>
          <w:bCs/>
          <w:sz w:val="20"/>
          <w:szCs w:val="20"/>
        </w:rPr>
        <w:t xml:space="preserve"> </w:t>
      </w:r>
      <w:r>
        <w:rPr>
          <w:rFonts w:ascii="Arial" w:eastAsia="Arial" w:hAnsi="Arial" w:cs="Arial"/>
          <w:bCs/>
          <w:sz w:val="20"/>
          <w:szCs w:val="20"/>
        </w:rPr>
        <w:t>Pereira, L. F.</w:t>
      </w:r>
      <w:r>
        <w:rPr>
          <w:rFonts w:ascii="Arial" w:eastAsia="Arial" w:hAnsi="Arial" w:cs="Arial"/>
          <w:bCs/>
          <w:sz w:val="20"/>
          <w:szCs w:val="20"/>
          <w:vertAlign w:val="superscript"/>
        </w:rPr>
        <w:t>1</w:t>
      </w:r>
      <w:r w:rsidRPr="00F40088">
        <w:rPr>
          <w:rFonts w:ascii="Arial" w:eastAsia="Arial" w:hAnsi="Arial" w:cs="Arial"/>
          <w:bCs/>
          <w:sz w:val="20"/>
          <w:szCs w:val="20"/>
        </w:rPr>
        <w:t>,</w:t>
      </w:r>
      <w:r>
        <w:rPr>
          <w:rFonts w:ascii="Arial" w:eastAsia="Arial" w:hAnsi="Arial" w:cs="Arial"/>
          <w:bCs/>
          <w:sz w:val="20"/>
          <w:szCs w:val="20"/>
        </w:rPr>
        <w:t xml:space="preserve"> Loura, S. D. C.</w:t>
      </w:r>
      <w:r w:rsidRPr="00F40088">
        <w:rPr>
          <w:rFonts w:ascii="Arial" w:eastAsia="Arial" w:hAnsi="Arial" w:cs="Arial"/>
          <w:bCs/>
          <w:sz w:val="20"/>
          <w:szCs w:val="20"/>
          <w:vertAlign w:val="superscript"/>
        </w:rPr>
        <w:t>2</w:t>
      </w:r>
      <w:r w:rsidRPr="00F40088">
        <w:rPr>
          <w:rFonts w:ascii="Arial" w:eastAsia="Arial" w:hAnsi="Arial" w:cs="Arial"/>
          <w:bCs/>
          <w:sz w:val="20"/>
          <w:szCs w:val="20"/>
        </w:rPr>
        <w:t xml:space="preserve">, </w:t>
      </w:r>
      <w:r>
        <w:rPr>
          <w:rFonts w:ascii="Arial" w:eastAsia="Arial" w:hAnsi="Arial" w:cs="Arial"/>
          <w:bCs/>
          <w:sz w:val="20"/>
          <w:szCs w:val="20"/>
        </w:rPr>
        <w:t>Portela</w:t>
      </w:r>
      <w:r>
        <w:rPr>
          <w:rFonts w:ascii="Arial" w:eastAsia="Arial" w:hAnsi="Arial" w:cs="Arial"/>
          <w:bCs/>
          <w:sz w:val="20"/>
          <w:szCs w:val="20"/>
        </w:rPr>
        <w:t xml:space="preserve">, </w:t>
      </w:r>
      <w:r>
        <w:rPr>
          <w:rFonts w:ascii="Arial" w:eastAsia="Arial" w:hAnsi="Arial" w:cs="Arial"/>
          <w:bCs/>
          <w:sz w:val="20"/>
          <w:szCs w:val="20"/>
        </w:rPr>
        <w:t>P</w:t>
      </w:r>
      <w:r>
        <w:rPr>
          <w:rFonts w:ascii="Arial" w:eastAsia="Arial" w:hAnsi="Arial" w:cs="Arial"/>
          <w:bCs/>
          <w:sz w:val="20"/>
          <w:szCs w:val="20"/>
        </w:rPr>
        <w:t xml:space="preserve">. </w:t>
      </w:r>
      <w:r>
        <w:rPr>
          <w:rFonts w:ascii="Arial" w:eastAsia="Arial" w:hAnsi="Arial" w:cs="Arial"/>
          <w:bCs/>
          <w:sz w:val="20"/>
          <w:szCs w:val="20"/>
        </w:rPr>
        <w:t>H</w:t>
      </w:r>
      <w:r>
        <w:rPr>
          <w:rFonts w:ascii="Arial" w:eastAsia="Arial" w:hAnsi="Arial" w:cs="Arial"/>
          <w:bCs/>
          <w:sz w:val="20"/>
          <w:szCs w:val="20"/>
        </w:rPr>
        <w:t>.</w:t>
      </w:r>
      <w:r w:rsidRPr="00F40088">
        <w:rPr>
          <w:rFonts w:ascii="Arial" w:eastAsia="Arial" w:hAnsi="Arial" w:cs="Arial"/>
          <w:bCs/>
          <w:sz w:val="20"/>
          <w:szCs w:val="20"/>
          <w:vertAlign w:val="superscript"/>
        </w:rPr>
        <w:t>2</w:t>
      </w:r>
      <w:r w:rsidRPr="00F40088">
        <w:rPr>
          <w:rFonts w:ascii="Arial" w:eastAsia="Arial" w:hAnsi="Arial" w:cs="Arial"/>
          <w:bCs/>
          <w:sz w:val="20"/>
          <w:szCs w:val="20"/>
        </w:rPr>
        <w:t>, Jaques, A. M. C. C.</w:t>
      </w:r>
      <w:r>
        <w:rPr>
          <w:rFonts w:ascii="Arial" w:eastAsia="Arial" w:hAnsi="Arial" w:cs="Arial"/>
          <w:bCs/>
          <w:sz w:val="20"/>
          <w:szCs w:val="20"/>
          <w:vertAlign w:val="superscript"/>
        </w:rPr>
        <w:t>3</w:t>
      </w:r>
    </w:p>
    <w:p w14:paraId="7880D0CE" w14:textId="77777777" w:rsidR="000E2F02" w:rsidRDefault="000E2F02" w:rsidP="000E2F02">
      <w:pPr>
        <w:spacing w:after="0" w:line="240" w:lineRule="auto"/>
        <w:jc w:val="both"/>
        <w:rPr>
          <w:rFonts w:ascii="Arial" w:eastAsia="Arial" w:hAnsi="Arial" w:cs="Arial"/>
          <w:bCs/>
          <w:sz w:val="20"/>
          <w:szCs w:val="20"/>
        </w:rPr>
      </w:pPr>
    </w:p>
    <w:p w14:paraId="644FDE6E" w14:textId="77777777" w:rsidR="000E2F02" w:rsidRDefault="000E2F02" w:rsidP="000E2F02">
      <w:pPr>
        <w:spacing w:after="0" w:line="240" w:lineRule="auto"/>
        <w:jc w:val="both"/>
        <w:rPr>
          <w:rFonts w:ascii="Arial" w:eastAsia="Arial" w:hAnsi="Arial" w:cs="Arial"/>
          <w:bCs/>
          <w:sz w:val="20"/>
          <w:szCs w:val="20"/>
        </w:rPr>
      </w:pPr>
    </w:p>
    <w:p w14:paraId="02140267" w14:textId="00D7727D" w:rsidR="000E2F02" w:rsidRPr="000E2F02" w:rsidRDefault="000E2F02" w:rsidP="000E2F02">
      <w:pPr>
        <w:spacing w:after="0" w:line="240" w:lineRule="auto"/>
        <w:jc w:val="both"/>
        <w:rPr>
          <w:rFonts w:ascii="Arial" w:eastAsia="Arial" w:hAnsi="Arial" w:cs="Arial"/>
          <w:bCs/>
          <w:sz w:val="20"/>
          <w:szCs w:val="20"/>
        </w:rPr>
      </w:pPr>
      <w:r w:rsidRPr="00F40088">
        <w:rPr>
          <w:rFonts w:ascii="Arial" w:eastAsia="Arial" w:hAnsi="Arial" w:cs="Arial"/>
          <w:bCs/>
          <w:sz w:val="20"/>
          <w:szCs w:val="20"/>
        </w:rPr>
        <w:t>1. Discente de Medicina Veterinária da Universidade Federal Rural da Amazônia (*</w:t>
      </w:r>
      <w:r w:rsidRPr="002D743B">
        <w:rPr>
          <w:rFonts w:ascii="Arial" w:eastAsia="Arial" w:hAnsi="Arial" w:cs="Arial"/>
          <w:bCs/>
          <w:sz w:val="20"/>
          <w:szCs w:val="20"/>
        </w:rPr>
        <w:t>luanedaschagas@gmail.com</w:t>
      </w:r>
      <w:r w:rsidRPr="00F40088">
        <w:rPr>
          <w:rFonts w:ascii="Arial" w:eastAsia="Arial" w:hAnsi="Arial" w:cs="Arial"/>
          <w:bCs/>
          <w:sz w:val="20"/>
          <w:szCs w:val="20"/>
        </w:rPr>
        <w:t xml:space="preserve">). 2. M. V. Residente/UFRA. 3. M. V. Prof.ª </w:t>
      </w:r>
      <w:proofErr w:type="spellStart"/>
      <w:r w:rsidRPr="00F40088">
        <w:rPr>
          <w:rFonts w:ascii="Arial" w:eastAsia="Arial" w:hAnsi="Arial" w:cs="Arial"/>
          <w:bCs/>
          <w:sz w:val="20"/>
          <w:szCs w:val="20"/>
        </w:rPr>
        <w:t>Dr.ª</w:t>
      </w:r>
      <w:proofErr w:type="spellEnd"/>
      <w:r w:rsidRPr="00F40088">
        <w:rPr>
          <w:rFonts w:ascii="Arial" w:eastAsia="Arial" w:hAnsi="Arial" w:cs="Arial"/>
          <w:bCs/>
          <w:sz w:val="20"/>
          <w:szCs w:val="20"/>
        </w:rPr>
        <w:t>/UFRA.</w:t>
      </w:r>
    </w:p>
    <w:p w14:paraId="4CDDCDD4" w14:textId="77777777" w:rsidR="00040CCD" w:rsidRPr="00040CCD" w:rsidRDefault="00040CCD" w:rsidP="008A6F64">
      <w:pPr>
        <w:spacing w:after="0" w:line="240" w:lineRule="auto"/>
        <w:jc w:val="both"/>
        <w:rPr>
          <w:rFonts w:ascii="Arial" w:eastAsia="Century Gothic" w:hAnsi="Arial" w:cs="Arial"/>
          <w:b/>
          <w:color w:val="000000"/>
          <w:sz w:val="20"/>
          <w:szCs w:val="20"/>
        </w:rPr>
      </w:pPr>
    </w:p>
    <w:p w14:paraId="14B2F131" w14:textId="5B2CD5EC" w:rsidR="00040CCD" w:rsidRPr="00040CCD" w:rsidRDefault="00040CCD" w:rsidP="008A6F64">
      <w:pPr>
        <w:spacing w:after="0" w:line="240" w:lineRule="auto"/>
        <w:jc w:val="both"/>
        <w:rPr>
          <w:rFonts w:ascii="Arial" w:eastAsia="Century Gothic" w:hAnsi="Arial" w:cs="Arial"/>
          <w:sz w:val="20"/>
          <w:szCs w:val="20"/>
        </w:rPr>
      </w:pPr>
      <w:r w:rsidRPr="00040CCD">
        <w:rPr>
          <w:rFonts w:ascii="Arial" w:eastAsia="Century Gothic" w:hAnsi="Arial" w:cs="Arial"/>
          <w:sz w:val="20"/>
          <w:szCs w:val="20"/>
        </w:rPr>
        <w:t>O Hemangiossarcoma (HSA) é uma neoplasia maligna que se origina a partir das células do endotélio vascular e tem a capacidade de se disseminar para outras partes do corpo. Essa neoplasia pode afetar uma variedade de tecidos e o seu estágio clínico</w:t>
      </w:r>
      <w:r w:rsidR="00942F89">
        <w:rPr>
          <w:rFonts w:ascii="Arial" w:eastAsia="Century Gothic" w:hAnsi="Arial" w:cs="Arial"/>
          <w:sz w:val="20"/>
          <w:szCs w:val="20"/>
        </w:rPr>
        <w:t xml:space="preserve"> pode ser </w:t>
      </w:r>
      <w:r w:rsidRPr="00040CCD">
        <w:rPr>
          <w:rFonts w:ascii="Arial" w:eastAsia="Century Gothic" w:hAnsi="Arial" w:cs="Arial"/>
          <w:sz w:val="20"/>
          <w:szCs w:val="20"/>
        </w:rPr>
        <w:t xml:space="preserve">classificado como grau I (restrito à derme), grau II (atingindo a hipoderme) ou grau III (infiltrando o tecido muscular), </w:t>
      </w:r>
      <w:r w:rsidR="00942F89">
        <w:rPr>
          <w:rFonts w:ascii="Arial" w:eastAsia="Century Gothic" w:hAnsi="Arial" w:cs="Arial"/>
          <w:sz w:val="20"/>
          <w:szCs w:val="20"/>
        </w:rPr>
        <w:t xml:space="preserve">tal classificação </w:t>
      </w:r>
      <w:r w:rsidRPr="00040CCD">
        <w:rPr>
          <w:rFonts w:ascii="Arial" w:eastAsia="Century Gothic" w:hAnsi="Arial" w:cs="Arial"/>
          <w:sz w:val="20"/>
          <w:szCs w:val="20"/>
        </w:rPr>
        <w:t xml:space="preserve">desempenha um papel crucial na determinação do prognóstico. Geralmente, cães de meia idade a idosos são mais suscetíveis a desenvolver esse tipo de tumor. O objetivo deste estudo é relatar um caso de HSA grau II em uma cadela da raça Bulldog </w:t>
      </w:r>
      <w:proofErr w:type="gramStart"/>
      <w:r w:rsidR="00942F89">
        <w:rPr>
          <w:rFonts w:ascii="Arial" w:eastAsia="Century Gothic" w:hAnsi="Arial" w:cs="Arial"/>
          <w:sz w:val="20"/>
          <w:szCs w:val="20"/>
        </w:rPr>
        <w:t>F</w:t>
      </w:r>
      <w:r w:rsidRPr="00040CCD">
        <w:rPr>
          <w:rFonts w:ascii="Arial" w:eastAsia="Century Gothic" w:hAnsi="Arial" w:cs="Arial"/>
          <w:sz w:val="20"/>
          <w:szCs w:val="20"/>
        </w:rPr>
        <w:t>rancês</w:t>
      </w:r>
      <w:proofErr w:type="gramEnd"/>
      <w:r w:rsidRPr="00040CCD">
        <w:rPr>
          <w:rFonts w:ascii="Arial" w:eastAsia="Century Gothic" w:hAnsi="Arial" w:cs="Arial"/>
          <w:sz w:val="20"/>
          <w:szCs w:val="20"/>
        </w:rPr>
        <w:t xml:space="preserve">, </w:t>
      </w:r>
      <w:r w:rsidR="00942F89">
        <w:rPr>
          <w:rFonts w:ascii="Arial" w:eastAsia="Century Gothic" w:hAnsi="Arial" w:cs="Arial"/>
          <w:sz w:val="20"/>
          <w:szCs w:val="20"/>
        </w:rPr>
        <w:t>de</w:t>
      </w:r>
      <w:r w:rsidRPr="00040CCD">
        <w:rPr>
          <w:rFonts w:ascii="Arial" w:eastAsia="Century Gothic" w:hAnsi="Arial" w:cs="Arial"/>
          <w:sz w:val="20"/>
          <w:szCs w:val="20"/>
        </w:rPr>
        <w:t xml:space="preserve"> 12 anos de idade, cujas amostras foram encaminhadas para análise no Laboratório de Patologia Animal da Universidade Federal Rural da Amazônia. Foram coletados fragmentos de tecido da cavidade oral, que não apresentava úlceras, tinha consistência firme, aderência a estruturas profundas, ausência de margem cirúrgica e crescimento rápido. Macroscopicamente, as amostras mediam 1,8 x 1,4 cm, eram avermelhadas, </w:t>
      </w:r>
      <w:r w:rsidR="00942F89">
        <w:rPr>
          <w:rFonts w:ascii="Arial" w:eastAsia="Century Gothic" w:hAnsi="Arial" w:cs="Arial"/>
          <w:sz w:val="20"/>
          <w:szCs w:val="20"/>
        </w:rPr>
        <w:t>detinham</w:t>
      </w:r>
      <w:r w:rsidRPr="00040CCD">
        <w:rPr>
          <w:rFonts w:ascii="Arial" w:eastAsia="Century Gothic" w:hAnsi="Arial" w:cs="Arial"/>
          <w:sz w:val="20"/>
          <w:szCs w:val="20"/>
        </w:rPr>
        <w:t xml:space="preserve"> áreas esbranquiçadas, margens irregulares e textura elástica. A análise microscópica revelou a ausência de revestimento de mucosa, em vez disso, havia tecido conjuntivo composto por células atípicas, predominantemente fusiformes, com crescimento desordenado e infiltração em toda a extensão da amostra. Além disso, algumas áreas mostraram distorções vasculares com um acúmulo de sangue, o que levou ao diagnóstico de HSA grau II. Vale ressaltar que cães </w:t>
      </w:r>
      <w:proofErr w:type="spellStart"/>
      <w:r w:rsidRPr="00040CCD">
        <w:rPr>
          <w:rFonts w:ascii="Arial" w:eastAsia="Century Gothic" w:hAnsi="Arial" w:cs="Arial"/>
          <w:sz w:val="20"/>
          <w:szCs w:val="20"/>
        </w:rPr>
        <w:t>dolicocefálicos</w:t>
      </w:r>
      <w:proofErr w:type="spellEnd"/>
      <w:r w:rsidRPr="00040CCD">
        <w:rPr>
          <w:rFonts w:ascii="Arial" w:eastAsia="Century Gothic" w:hAnsi="Arial" w:cs="Arial"/>
          <w:sz w:val="20"/>
          <w:szCs w:val="20"/>
        </w:rPr>
        <w:t>, devido à sua anatomia craniana com maior amplitude de área da mucosa, podem ter maior predisposição ao desenvolvimento de tumores na região oral-nasal. A histopatologia desempenha um papel fundamental no diagnóstico definitivo dessa doença, uma vez que ajuda a determinar quais tecidos estão envolvidos e em qual estágio a doença se encontra. Essas informações são essenciais para que o médico veterinário possa escolher o tratamento mais apropriado.</w:t>
      </w:r>
    </w:p>
    <w:p w14:paraId="2FDBB234" w14:textId="77777777" w:rsidR="00040CCD" w:rsidRPr="00040CCD" w:rsidRDefault="00040CCD" w:rsidP="008A6F64">
      <w:pPr>
        <w:spacing w:after="0" w:line="240" w:lineRule="auto"/>
        <w:jc w:val="both"/>
        <w:rPr>
          <w:rFonts w:ascii="Arial" w:eastAsia="Century Gothic" w:hAnsi="Arial" w:cs="Arial"/>
          <w:sz w:val="20"/>
          <w:szCs w:val="20"/>
        </w:rPr>
      </w:pPr>
    </w:p>
    <w:p w14:paraId="0000000B" w14:textId="3FFD59A1" w:rsidR="00BD4701" w:rsidRPr="00040CCD" w:rsidRDefault="00423C64" w:rsidP="008A6F64">
      <w:pPr>
        <w:spacing w:after="0" w:line="240" w:lineRule="auto"/>
        <w:jc w:val="both"/>
        <w:rPr>
          <w:rFonts w:ascii="Arial" w:eastAsia="Century Gothic" w:hAnsi="Arial" w:cs="Arial"/>
          <w:sz w:val="20"/>
          <w:szCs w:val="20"/>
        </w:rPr>
      </w:pPr>
      <w:r w:rsidRPr="00423C64">
        <w:rPr>
          <w:rFonts w:ascii="Arial" w:eastAsia="Century Gothic" w:hAnsi="Arial" w:cs="Arial"/>
          <w:b/>
          <w:bCs/>
          <w:sz w:val="20"/>
          <w:szCs w:val="20"/>
        </w:rPr>
        <w:t>PALAVRAS-CHAVE:</w:t>
      </w:r>
      <w:r w:rsidRPr="00040CCD">
        <w:rPr>
          <w:rFonts w:ascii="Arial" w:eastAsia="Century Gothic" w:hAnsi="Arial" w:cs="Arial"/>
          <w:sz w:val="20"/>
          <w:szCs w:val="20"/>
        </w:rPr>
        <w:t xml:space="preserve"> </w:t>
      </w:r>
      <w:r w:rsidR="00040CCD" w:rsidRPr="00040CCD">
        <w:rPr>
          <w:rFonts w:ascii="Arial" w:eastAsia="Century Gothic" w:hAnsi="Arial" w:cs="Arial"/>
          <w:sz w:val="20"/>
          <w:szCs w:val="20"/>
        </w:rPr>
        <w:t>cadela</w:t>
      </w:r>
      <w:r w:rsidR="002F56B5">
        <w:rPr>
          <w:rFonts w:ascii="Arial" w:eastAsia="Century Gothic" w:hAnsi="Arial" w:cs="Arial"/>
          <w:sz w:val="20"/>
          <w:szCs w:val="20"/>
        </w:rPr>
        <w:t>;</w:t>
      </w:r>
      <w:r w:rsidR="00040CCD" w:rsidRPr="00040CCD">
        <w:rPr>
          <w:rFonts w:ascii="Arial" w:eastAsia="Century Gothic" w:hAnsi="Arial" w:cs="Arial"/>
          <w:sz w:val="20"/>
          <w:szCs w:val="20"/>
        </w:rPr>
        <w:t xml:space="preserve"> neoplasia</w:t>
      </w:r>
      <w:r w:rsidR="002F56B5">
        <w:rPr>
          <w:rFonts w:ascii="Arial" w:eastAsia="Century Gothic" w:hAnsi="Arial" w:cs="Arial"/>
          <w:sz w:val="20"/>
          <w:szCs w:val="20"/>
        </w:rPr>
        <w:t xml:space="preserve"> </w:t>
      </w:r>
      <w:r w:rsidR="002F56B5" w:rsidRPr="00040CCD">
        <w:rPr>
          <w:rFonts w:ascii="Arial" w:eastAsia="Century Gothic" w:hAnsi="Arial" w:cs="Arial"/>
          <w:sz w:val="20"/>
          <w:szCs w:val="20"/>
        </w:rPr>
        <w:t>maligna</w:t>
      </w:r>
      <w:r w:rsidR="002F56B5">
        <w:rPr>
          <w:rFonts w:ascii="Arial" w:eastAsia="Century Gothic" w:hAnsi="Arial" w:cs="Arial"/>
          <w:sz w:val="20"/>
          <w:szCs w:val="20"/>
        </w:rPr>
        <w:t>;</w:t>
      </w:r>
      <w:r w:rsidR="00040CCD" w:rsidRPr="00040CCD">
        <w:rPr>
          <w:rFonts w:ascii="Arial" w:eastAsia="Century Gothic" w:hAnsi="Arial" w:cs="Arial"/>
          <w:sz w:val="20"/>
          <w:szCs w:val="20"/>
        </w:rPr>
        <w:t xml:space="preserve"> </w:t>
      </w:r>
      <w:proofErr w:type="spellStart"/>
      <w:r w:rsidR="002F56B5" w:rsidRPr="00040CCD">
        <w:rPr>
          <w:rFonts w:ascii="Arial" w:eastAsia="Century Gothic" w:hAnsi="Arial" w:cs="Arial"/>
          <w:sz w:val="20"/>
          <w:szCs w:val="20"/>
        </w:rPr>
        <w:t>dolicocefálicos</w:t>
      </w:r>
      <w:proofErr w:type="spellEnd"/>
      <w:r w:rsidR="00040CCD" w:rsidRPr="00040CCD">
        <w:rPr>
          <w:rFonts w:ascii="Arial" w:eastAsia="Century Gothic" w:hAnsi="Arial" w:cs="Arial"/>
          <w:sz w:val="20"/>
          <w:szCs w:val="20"/>
        </w:rPr>
        <w:t>.</w:t>
      </w:r>
    </w:p>
    <w:sectPr w:rsidR="00BD4701" w:rsidRPr="00040CCD" w:rsidSect="00E231BC">
      <w:pgSz w:w="11906" w:h="16838"/>
      <w:pgMar w:top="1701" w:right="1134"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01"/>
    <w:rsid w:val="00040CCD"/>
    <w:rsid w:val="000E2F02"/>
    <w:rsid w:val="002F56B5"/>
    <w:rsid w:val="00423C64"/>
    <w:rsid w:val="00425E9C"/>
    <w:rsid w:val="0052271D"/>
    <w:rsid w:val="008A6F64"/>
    <w:rsid w:val="00942F89"/>
    <w:rsid w:val="00BD4701"/>
    <w:rsid w:val="00C21D57"/>
    <w:rsid w:val="00E23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18EF"/>
  <w15:docId w15:val="{24B74D53-8A59-49C3-970E-E81D3EF1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386</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Eleanatan Syanne</dc:creator>
  <cp:lastModifiedBy>Eleanatan Syanne</cp:lastModifiedBy>
  <cp:revision>8</cp:revision>
  <dcterms:created xsi:type="dcterms:W3CDTF">2023-10-25T19:14:00Z</dcterms:created>
  <dcterms:modified xsi:type="dcterms:W3CDTF">2023-10-27T15:16:00Z</dcterms:modified>
</cp:coreProperties>
</file>