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9B7E" w14:textId="77777777" w:rsidR="00715FDC" w:rsidRDefault="00715FDC" w:rsidP="00715FDC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ENSINO DE CIÊNCIAS E O USO DOS RECURSOS TECNOLÓGICOS: </w:t>
      </w:r>
      <w:r>
        <w:rPr>
          <w:b/>
        </w:rPr>
        <w:t xml:space="preserve">EXPERIÊNCIAS </w:t>
      </w:r>
      <w:r>
        <w:rPr>
          <w:b/>
          <w:color w:val="000000"/>
        </w:rPr>
        <w:t>EM UMA ESCOLA DA ZONA RURAL DO MUNICÍPIO DE NHAMUNDÁ, AM</w:t>
      </w:r>
    </w:p>
    <w:p w14:paraId="494CC856" w14:textId="77777777" w:rsidR="00503EC8" w:rsidRDefault="00503EC8">
      <w:pPr>
        <w:jc w:val="center"/>
        <w:rPr>
          <w:b/>
        </w:rPr>
      </w:pPr>
    </w:p>
    <w:p w14:paraId="00000002" w14:textId="136D6DFD" w:rsidR="000C59CB" w:rsidRDefault="00715FDC">
      <w:pPr>
        <w:jc w:val="right"/>
        <w:rPr>
          <w:sz w:val="20"/>
          <w:szCs w:val="20"/>
        </w:rPr>
      </w:pPr>
      <w:r>
        <w:rPr>
          <w:sz w:val="20"/>
          <w:szCs w:val="20"/>
        </w:rPr>
        <w:t>Clailson Lopes dos Santos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0B3A8FE0" w:rsidR="000C59CB" w:rsidRDefault="00715FDC">
      <w:pPr>
        <w:jc w:val="right"/>
        <w:rPr>
          <w:sz w:val="20"/>
          <w:szCs w:val="20"/>
        </w:rPr>
      </w:pPr>
      <w:r>
        <w:rPr>
          <w:sz w:val="20"/>
          <w:szCs w:val="20"/>
        </w:rPr>
        <w:t>Michele Marques de Souza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4" w14:textId="67C2B80C" w:rsidR="000C59CB" w:rsidRDefault="00F1350B">
      <w:pPr>
        <w:jc w:val="right"/>
        <w:rPr>
          <w:sz w:val="20"/>
          <w:szCs w:val="20"/>
        </w:rPr>
      </w:pPr>
      <w:r>
        <w:rPr>
          <w:sz w:val="20"/>
          <w:szCs w:val="20"/>
        </w:rPr>
        <w:t>Gilsiane Rodrigues Alfaia</w:t>
      </w:r>
      <w:r w:rsidR="008822C2">
        <w:rPr>
          <w:vertAlign w:val="superscript"/>
        </w:rPr>
        <w:footnoteReference w:id="3"/>
      </w:r>
    </w:p>
    <w:p w14:paraId="4BC80E58" w14:textId="35C1794F" w:rsidR="007C2D43" w:rsidRDefault="00F1350B">
      <w:pPr>
        <w:jc w:val="right"/>
        <w:rPr>
          <w:sz w:val="20"/>
          <w:szCs w:val="20"/>
        </w:rPr>
      </w:pPr>
      <w:r>
        <w:rPr>
          <w:sz w:val="20"/>
          <w:szCs w:val="20"/>
        </w:rPr>
        <w:t>Jael de Azevedo dos Reis</w:t>
      </w:r>
      <w:r w:rsidR="007C2D43">
        <w:rPr>
          <w:rStyle w:val="Refdenotaderodap"/>
          <w:sz w:val="20"/>
          <w:szCs w:val="20"/>
        </w:rPr>
        <w:footnoteReference w:id="4"/>
      </w:r>
    </w:p>
    <w:p w14:paraId="485A826A" w14:textId="6080A822" w:rsidR="007C2D43" w:rsidRDefault="00745B6B">
      <w:pPr>
        <w:jc w:val="right"/>
        <w:rPr>
          <w:sz w:val="20"/>
          <w:szCs w:val="20"/>
        </w:rPr>
      </w:pPr>
      <w:r>
        <w:rPr>
          <w:sz w:val="20"/>
          <w:szCs w:val="20"/>
        </w:rPr>
        <w:t>F</w:t>
      </w:r>
      <w:r w:rsidR="00CB32B4">
        <w:rPr>
          <w:sz w:val="20"/>
          <w:szCs w:val="20"/>
        </w:rPr>
        <w:t>i</w:t>
      </w:r>
      <w:r>
        <w:rPr>
          <w:sz w:val="20"/>
          <w:szCs w:val="20"/>
        </w:rPr>
        <w:t>lipe Alfaia</w:t>
      </w:r>
      <w:r w:rsidR="00CB32B4">
        <w:rPr>
          <w:sz w:val="20"/>
          <w:szCs w:val="20"/>
        </w:rPr>
        <w:t xml:space="preserve"> da Costa</w:t>
      </w:r>
      <w:r w:rsidR="007C2D43">
        <w:rPr>
          <w:rStyle w:val="Refdenotaderodap"/>
          <w:sz w:val="20"/>
          <w:szCs w:val="20"/>
        </w:rPr>
        <w:footnoteReference w:id="5"/>
      </w:r>
    </w:p>
    <w:p w14:paraId="00000005" w14:textId="52B40C0B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715FDC">
        <w:rPr>
          <w:sz w:val="20"/>
          <w:szCs w:val="20"/>
        </w:rPr>
        <w:t>clay19santos@gmail.com</w:t>
      </w:r>
      <w:r>
        <w:rPr>
          <w:sz w:val="20"/>
          <w:szCs w:val="20"/>
        </w:rPr>
        <w:t>)</w:t>
      </w:r>
    </w:p>
    <w:p w14:paraId="00000006" w14:textId="1CC4130F" w:rsidR="000C59CB" w:rsidRPr="009B2C3D" w:rsidRDefault="008822C2">
      <w:pPr>
        <w:jc w:val="right"/>
        <w:rPr>
          <w:bCs/>
          <w:sz w:val="20"/>
          <w:szCs w:val="20"/>
        </w:rPr>
      </w:pPr>
      <w:r w:rsidRPr="009B2C3D">
        <w:rPr>
          <w:b/>
          <w:sz w:val="20"/>
          <w:szCs w:val="20"/>
        </w:rPr>
        <w:t xml:space="preserve">GT </w:t>
      </w:r>
      <w:r w:rsidR="00CB32B4" w:rsidRPr="009B2C3D">
        <w:rPr>
          <w:b/>
          <w:sz w:val="20"/>
          <w:szCs w:val="20"/>
        </w:rPr>
        <w:t>1</w:t>
      </w:r>
      <w:r w:rsidRPr="009B2C3D">
        <w:rPr>
          <w:b/>
          <w:sz w:val="20"/>
          <w:szCs w:val="20"/>
        </w:rPr>
        <w:t>:</w:t>
      </w:r>
      <w:r w:rsidRPr="009B2C3D">
        <w:rPr>
          <w:bCs/>
          <w:sz w:val="20"/>
          <w:szCs w:val="20"/>
        </w:rPr>
        <w:t xml:space="preserve"> </w:t>
      </w:r>
      <w:r w:rsidR="00CB32B4" w:rsidRPr="009B2C3D">
        <w:rPr>
          <w:bCs/>
          <w:sz w:val="23"/>
          <w:szCs w:val="23"/>
        </w:rPr>
        <w:t>Educação, Estado e Sociedade na Amazônia</w:t>
      </w:r>
      <w:r w:rsidRPr="009B2C3D">
        <w:rPr>
          <w:bCs/>
          <w:sz w:val="20"/>
          <w:szCs w:val="20"/>
        </w:rPr>
        <w:t>)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054C6DA1" w14:textId="77777777" w:rsidR="00745B6B" w:rsidRDefault="00745B6B">
      <w:pPr>
        <w:spacing w:line="240" w:lineRule="auto"/>
      </w:pPr>
      <w:bookmarkStart w:id="1" w:name="_heading=h.30j0zll" w:colFirst="0" w:colLast="0"/>
      <w:bookmarkEnd w:id="1"/>
    </w:p>
    <w:p w14:paraId="2D337EDF" w14:textId="5EB9EBBF" w:rsidR="00A202C9" w:rsidRDefault="00745B6B" w:rsidP="00B56004">
      <w:pPr>
        <w:ind w:firstLine="708"/>
      </w:pPr>
      <w:r>
        <w:t xml:space="preserve">A partir das experiências pessoais como professor de escola pública </w:t>
      </w:r>
      <w:r w:rsidR="003004B2">
        <w:t xml:space="preserve">da Zona Rural </w:t>
      </w:r>
      <w:r>
        <w:t>no estado de Amazonas</w:t>
      </w:r>
      <w:r w:rsidR="003004B2">
        <w:t xml:space="preserve"> situado no município de Nhamundá</w:t>
      </w:r>
      <w:r>
        <w:t>, pretendemos, com este artigo, investigar as possibilidades de inserção de tecnologias a um público que carece de recursos tecnológicos devido, principalmente, à localização geográfica.</w:t>
      </w:r>
      <w:r w:rsidR="009C3749">
        <w:t xml:space="preserve"> </w:t>
      </w:r>
      <w:r w:rsidR="009C3749">
        <w:t>Incorpora-se à esta discussão as Tecnologias Digitais da Informação e da Comunicação (TDICs) que podem ser definidas como um conjunto</w:t>
      </w:r>
      <w:r w:rsidR="0030439A">
        <w:t xml:space="preserve"> de</w:t>
      </w:r>
      <w:r w:rsidR="009C3749">
        <w:t xml:space="preserve"> ferramentas que envolvem recursos digitais como notebooks, tablets, celulares, mídias, troca e edição de imagens e tudo aquilo que insira o compartilhamento de informações, com o uso ou não da internet (WILEY, 2000, p.3). No mesmo modo, Gebran (2009, p.15) afirma que a tecnologia da informação não depende apenas do aparato tecnológico, mas principalmente da interação e comunicação entre as pessoas, de forma a compartilhar as informações e produzir conhecimento.</w:t>
      </w:r>
      <w:r>
        <w:t xml:space="preserve"> Desta forma o</w:t>
      </w:r>
      <w:r>
        <w:t xml:space="preserve"> presente estudo tem como objetivo apresentar uma descrição de um conjunto de práticas no ensino de Ciências com uso de recursos tecnológicos básicos nos anos finais do ensino fundamental. O trabalho pedagógico foi desenvolvido dentro da disciplina de Ciências da Natureza com 25 alunos, de 12 a 16 anos, do 6º e 9º anos do Ensino Fundamental do turno vespertino da Escola Municipal Vereador Sebastião Andrade Machado, situado na Zona Rural do Município de Nhamundá-Am. </w:t>
      </w:r>
    </w:p>
    <w:p w14:paraId="2B96ECE2" w14:textId="77777777" w:rsidR="00A202C9" w:rsidRDefault="00A202C9" w:rsidP="00A202C9">
      <w:pPr>
        <w:ind w:firstLine="709"/>
      </w:pPr>
      <w:r>
        <w:lastRenderedPageBreak/>
        <w:t>Na abordagem teórica, foi perceptível, em falas e questionamentos, o interesse dos estudantes pelos assuntos abordados, principalmente quanto a realização das práticas em aulas posteriores e que para uso dos materiais de laboratório e tecnológicos. De acordo com Nascimento, Silva e Cavalcante (2005, p.8), “relacionar o ensino de Ciências com as novas tecnologias, nada mais é do que fazer com que o aluno compreenda que a presença do conhecimento científico e tecnológico é marcante em nosso cotidiano.” Por isso é necessário que um conjunto de fatores envolvidos na educação e no ensino de ciências acompanhem as evoluções tecnológicas, de modo que o processo formado, entre conhecimento, tecnologia e didática, transforme o aluno e o conhecimento.</w:t>
      </w:r>
    </w:p>
    <w:p w14:paraId="704E95A1" w14:textId="77777777" w:rsidR="00831847" w:rsidRDefault="00A202C9" w:rsidP="00831847">
      <w:pPr>
        <w:ind w:firstLine="709"/>
      </w:pPr>
      <w:r>
        <w:t xml:space="preserve">Na perspectiva de (SILVA 2016) sabe-se que a experimentação tem a capacidade de despertar o interesse do aluno e é comum ouvir de professores que ela promove o aumento da capacidade de aprendizagem. </w:t>
      </w:r>
      <w:r w:rsidR="00745B6B">
        <w:t xml:space="preserve">A organização da sequência metodológica seguiu por algumas etapas como: pesquisa bibliográfica, análise de conteúdo de acordos com a Proposta Pedagógica Curricular (PCP), planejamento das atividades e aplicação das práticas. Esta prática constituiu uma estratégia didática viável que possibilitou diálogos entre o Ensino de Ciências e as TICS. </w:t>
      </w:r>
    </w:p>
    <w:p w14:paraId="6DE9C2A6" w14:textId="3E20183C" w:rsidR="00745B6B" w:rsidRDefault="00831847" w:rsidP="00831847">
      <w:pPr>
        <w:ind w:firstLine="709"/>
      </w:pPr>
      <w:r>
        <w:t>Nesta pesquisa buscou-se averiguar se o aprendizado do aluno na disciplina de Ciências é aprimorado com o suporte da tecnologia da informação e comunicação. Os resultados apontam que as TICs constituem, sim, um recurso didático que implica melhoria no desenvolvimento dos estudantes. Assim sendo, o uso da informática para explorar cada detalhe das fotomicrografias, ou seja, para realçar as diferenças entre as estruturas orgânicas teciduais que estão presentes nas imagens do televisor digital, reforçam o aprendizado morfológico das estruturas e possibilita a adição de descrições teóricas que fazem ligação com as funções de cada uma. A ferramenta do microscópio fortalece a percepção prática dos assuntos abordados em aulas teóricas e pode contribuir para o ensino que coloca o estudante como sujeito ativo. Percebeu-se, considerando a reação e resposta dos alunos em relação ao uso de tecnologias nas aulas, resultados surpreendentes.</w:t>
      </w:r>
    </w:p>
    <w:p w14:paraId="0000000B" w14:textId="77777777" w:rsidR="000C59CB" w:rsidRDefault="000C59CB">
      <w:pPr>
        <w:spacing w:line="240" w:lineRule="auto"/>
        <w:rPr>
          <w:b/>
        </w:rPr>
      </w:pPr>
    </w:p>
    <w:p w14:paraId="0000000D" w14:textId="779CB01D" w:rsidR="000C59CB" w:rsidRDefault="008822C2" w:rsidP="00D77CF2">
      <w:pPr>
        <w:spacing w:line="240" w:lineRule="auto"/>
      </w:pPr>
      <w:r>
        <w:rPr>
          <w:b/>
        </w:rPr>
        <w:t>Palavras-chave:</w:t>
      </w:r>
      <w:r w:rsidR="00D77CF2">
        <w:t xml:space="preserve"> Tecnologia</w:t>
      </w:r>
      <w:r>
        <w:t xml:space="preserve">; </w:t>
      </w:r>
      <w:r w:rsidR="00D77CF2">
        <w:t>Ensino de Ciências</w:t>
      </w:r>
      <w:r>
        <w:t xml:space="preserve">; </w:t>
      </w:r>
      <w:r w:rsidR="003004B2">
        <w:t>Práticas de Ensino.</w:t>
      </w:r>
    </w:p>
    <w:p w14:paraId="6A068BAC" w14:textId="2416B87F" w:rsidR="00B56004" w:rsidRDefault="00B56004" w:rsidP="00EB686A"/>
    <w:p w14:paraId="16B0A466" w14:textId="1D95F154" w:rsidR="002378A8" w:rsidRDefault="002378A8" w:rsidP="00EB686A"/>
    <w:p w14:paraId="453964CE" w14:textId="4E97D228" w:rsidR="00E4396C" w:rsidRDefault="00E4396C" w:rsidP="00EB686A"/>
    <w:p w14:paraId="31662704" w14:textId="77777777" w:rsidR="00E4396C" w:rsidRDefault="00E4396C" w:rsidP="00EB686A"/>
    <w:p w14:paraId="7D4FFD10" w14:textId="0FB73668" w:rsidR="00B56004" w:rsidRDefault="00EB686A" w:rsidP="00EB686A">
      <w:pPr>
        <w:rPr>
          <w:b/>
        </w:rPr>
      </w:pPr>
      <w:r>
        <w:rPr>
          <w:b/>
        </w:rPr>
        <w:lastRenderedPageBreak/>
        <w:t>REFERÊNCIAS</w:t>
      </w:r>
    </w:p>
    <w:p w14:paraId="3B5451AF" w14:textId="27373480" w:rsidR="00E4396C" w:rsidRDefault="00E4396C" w:rsidP="00EB686A">
      <w:pPr>
        <w:spacing w:before="240" w:line="276" w:lineRule="auto"/>
      </w:pPr>
      <w:r>
        <w:t>Segue abaixo as referências que serviram de aporte teórico para produção do trabalho.</w:t>
      </w:r>
    </w:p>
    <w:p w14:paraId="610E9DFE" w14:textId="36F3A02B" w:rsidR="00EB686A" w:rsidRDefault="00EB686A" w:rsidP="00EB686A">
      <w:pPr>
        <w:spacing w:before="240" w:line="276" w:lineRule="auto"/>
      </w:pPr>
      <w:r>
        <w:t xml:space="preserve">BRASIL, </w:t>
      </w:r>
      <w:proofErr w:type="spellStart"/>
      <w:r>
        <w:rPr>
          <w:b/>
        </w:rPr>
        <w:t>Proinfo</w:t>
      </w:r>
      <w:proofErr w:type="spellEnd"/>
      <w:r>
        <w:t xml:space="preserve">: </w:t>
      </w:r>
      <w:r>
        <w:rPr>
          <w:b/>
        </w:rPr>
        <w:t>Programa Nacional de Informática na Educação. Brasília: Fundo Nacional de Desenvolvimento da Educação.</w:t>
      </w:r>
      <w:r>
        <w:t xml:space="preserve"> 2017. Disponível em &lt; https://www.fnde.gov.br/index.php/programas/proinfo/perguntas-frequentes&gt; Acesso em </w:t>
      </w:r>
      <w:proofErr w:type="gramStart"/>
      <w:r>
        <w:t>Abril</w:t>
      </w:r>
      <w:proofErr w:type="gramEnd"/>
      <w:r>
        <w:t>/2020.</w:t>
      </w:r>
    </w:p>
    <w:p w14:paraId="08CFF478" w14:textId="77777777" w:rsidR="00EB686A" w:rsidRDefault="00EB686A" w:rsidP="00EB686A">
      <w:pPr>
        <w:spacing w:before="240" w:line="276" w:lineRule="auto"/>
      </w:pPr>
      <w:r>
        <w:t xml:space="preserve">BRASIL. </w:t>
      </w:r>
      <w:r>
        <w:rPr>
          <w:b/>
        </w:rPr>
        <w:t>Base Nacional Comum Curricular: Educação é a base.</w:t>
      </w:r>
      <w:r>
        <w:t xml:space="preserve"> Brasília: MEC/Secretaria de Educação Básica, 2018.</w:t>
      </w:r>
    </w:p>
    <w:p w14:paraId="2CE245E2" w14:textId="77777777" w:rsidR="00EB686A" w:rsidRDefault="00EB686A" w:rsidP="00EB686A">
      <w:pPr>
        <w:spacing w:before="240" w:line="276" w:lineRule="auto"/>
      </w:pPr>
      <w:r>
        <w:t xml:space="preserve">BRASIL. Secretaria de Educação Fundamental. </w:t>
      </w:r>
      <w:r>
        <w:rPr>
          <w:b/>
        </w:rPr>
        <w:t>Parâmetros Curriculares Nacionais.</w:t>
      </w:r>
      <w:r>
        <w:t xml:space="preserve"> Brasília: MEC/SEEM, 2001.</w:t>
      </w:r>
    </w:p>
    <w:p w14:paraId="7F9FC1F8" w14:textId="77777777" w:rsidR="00EB686A" w:rsidRDefault="00EB686A" w:rsidP="00EB686A">
      <w:pPr>
        <w:spacing w:before="240" w:line="276" w:lineRule="auto"/>
      </w:pPr>
      <w:r>
        <w:t xml:space="preserve">CARVALHO, A. M. P.; GIL, D. </w:t>
      </w:r>
      <w:r>
        <w:rPr>
          <w:b/>
        </w:rPr>
        <w:t>Formação de professores de ciências</w:t>
      </w:r>
      <w:r>
        <w:t>: tendências e inovações.2. ed. São Paulo: Cortez / Coleção questões da nossa época, 1995. p.120.</w:t>
      </w:r>
    </w:p>
    <w:p w14:paraId="2EE14340" w14:textId="77777777" w:rsidR="00EB686A" w:rsidRDefault="00EB686A" w:rsidP="00EB686A">
      <w:pPr>
        <w:spacing w:before="240" w:line="276" w:lineRule="auto"/>
      </w:pPr>
      <w:r>
        <w:t xml:space="preserve">COSTA, LETÍCIA PEREZ.  </w:t>
      </w:r>
      <w:r>
        <w:rPr>
          <w:b/>
        </w:rPr>
        <w:t xml:space="preserve">O uso das tecnologias digitais de informação e comunicação (TDIC) na prática pedagógica do professor de matemática do ensino médio. </w:t>
      </w:r>
      <w:r>
        <w:t>Dissertação (mestrado), Universidade do Paraná, Programa de Pós-Graduação em Educação: Teoria e Prática do Ensino, Paraná, 2017.</w:t>
      </w:r>
    </w:p>
    <w:p w14:paraId="12DDC758" w14:textId="77777777" w:rsidR="00EB686A" w:rsidRDefault="00EB686A" w:rsidP="00EB686A">
      <w:pPr>
        <w:spacing w:before="240" w:line="276" w:lineRule="auto"/>
        <w:rPr>
          <w:color w:val="000009"/>
        </w:rPr>
      </w:pPr>
      <w:r>
        <w:rPr>
          <w:color w:val="000009"/>
        </w:rPr>
        <w:t xml:space="preserve">GEBRAN, Maurício Pessoa. </w:t>
      </w:r>
      <w:r>
        <w:rPr>
          <w:b/>
          <w:color w:val="000009"/>
        </w:rPr>
        <w:t>Tecnologias educacionais</w:t>
      </w:r>
      <w:r>
        <w:rPr>
          <w:color w:val="000009"/>
        </w:rPr>
        <w:t>. Curitiba. IESDE Brasil S.A. 2009. Disponível em &lt; file:///C:/Users/pedro/Downloads/livro_tecnologia%20(2).pdf&gt;. Acesso em maio/2020.</w:t>
      </w:r>
    </w:p>
    <w:p w14:paraId="61352D52" w14:textId="77777777" w:rsidR="00EB686A" w:rsidRDefault="00EB686A" w:rsidP="00EB686A">
      <w:pPr>
        <w:spacing w:before="240" w:line="276" w:lineRule="auto"/>
      </w:pPr>
      <w:r>
        <w:t xml:space="preserve">MAIA, D.P.; MONTEIRO, I.B.; MENEZES, A.P.S. </w:t>
      </w:r>
      <w:r>
        <w:rPr>
          <w:b/>
        </w:rPr>
        <w:t xml:space="preserve">Diferenciando a aprendizagem da Biologia no ensino médio, através de recursos tecnológicos. </w:t>
      </w:r>
      <w:r>
        <w:t>In. Seminário Nacional de Educação profissional e tecnológica, 2008, Belo Horizonte. Tecnologias Informacionais e Comunicacionais em Educação.</w:t>
      </w:r>
    </w:p>
    <w:p w14:paraId="50187F06" w14:textId="77777777" w:rsidR="00EB686A" w:rsidRDefault="00EB686A" w:rsidP="00EB686A">
      <w:pPr>
        <w:spacing w:before="240" w:line="276" w:lineRule="auto"/>
      </w:pPr>
      <w:r>
        <w:t xml:space="preserve">MAIA, D.P.; MONTEIRO, I.B.; MENEZES, A.P.S. </w:t>
      </w:r>
      <w:r>
        <w:rPr>
          <w:b/>
        </w:rPr>
        <w:t>Diferenciando a aprendizagem da Biologia no ensino médio, através de recursos tecnológicos.</w:t>
      </w:r>
      <w:r>
        <w:t xml:space="preserve"> In. Seminário Nacional de Educação profissional e tecnológica, 2008, Belo Horizonte. Tecnologias Informacionais e Comunicacionais em Educação. </w:t>
      </w:r>
    </w:p>
    <w:p w14:paraId="56CDFA05" w14:textId="77777777" w:rsidR="00EB686A" w:rsidRDefault="00EB686A" w:rsidP="00EB686A">
      <w:pPr>
        <w:spacing w:before="240" w:after="240" w:line="276" w:lineRule="auto"/>
      </w:pPr>
      <w:r>
        <w:t xml:space="preserve">MORAN, J. M. </w:t>
      </w:r>
      <w:r>
        <w:rPr>
          <w:b/>
        </w:rPr>
        <w:t>Novas tecnologias e mediação tecnológica.</w:t>
      </w:r>
      <w:r>
        <w:t xml:space="preserve"> 19 ed. São Paulo: Papirus, 2011.</w:t>
      </w:r>
    </w:p>
    <w:p w14:paraId="36FD80C9" w14:textId="77777777" w:rsidR="00EB686A" w:rsidRDefault="00EB686A" w:rsidP="00EB686A">
      <w:pPr>
        <w:spacing w:before="240" w:line="276" w:lineRule="auto"/>
      </w:pPr>
      <w:r>
        <w:t xml:space="preserve">MOREIRA, M. A. </w:t>
      </w:r>
      <w:r>
        <w:rPr>
          <w:b/>
        </w:rPr>
        <w:t>Ensino de Ciências: Críticas e Desafios.</w:t>
      </w:r>
      <w:r>
        <w:t xml:space="preserve"> Experiências em Ensino de Ciências, Mato Grosso, v.16, n.2, p. 1-10, </w:t>
      </w:r>
      <w:proofErr w:type="gramStart"/>
      <w:r>
        <w:t>Agosto</w:t>
      </w:r>
      <w:proofErr w:type="gramEnd"/>
      <w:r>
        <w:t>. 2021. Disponível em: https://fisica.ufmt.br/eenciojs/index.php/eenci/issue/view/54</w:t>
      </w:r>
    </w:p>
    <w:p w14:paraId="3642793C" w14:textId="77777777" w:rsidR="00EB686A" w:rsidRDefault="00EB686A" w:rsidP="00EB686A">
      <w:pPr>
        <w:spacing w:before="240" w:after="240" w:line="276" w:lineRule="auto"/>
      </w:pPr>
      <w:r>
        <w:t xml:space="preserve">NASCIMENTO, Itamar Santos de; SILVA, José Benicio da; CAVALCANTE, Patrícia Smith. </w:t>
      </w:r>
      <w:r>
        <w:rPr>
          <w:b/>
        </w:rPr>
        <w:t>O ensino de Ciências e sua relação com as novas tecnologias</w:t>
      </w:r>
      <w:r>
        <w:t xml:space="preserve">. Disponível em: </w:t>
      </w:r>
      <w:r>
        <w:lastRenderedPageBreak/>
        <w:t>https://www.ufpe.br/ce/images/Graduacao_pedagogia/pdf/2005.2/o%20ensino%20de%20cincias%20e%20sua%20relao.pdf. Acesso em: 18/12/2014.</w:t>
      </w:r>
    </w:p>
    <w:p w14:paraId="2F31C0F3" w14:textId="77777777" w:rsidR="00EB686A" w:rsidRDefault="00EB686A" w:rsidP="00EB686A">
      <w:pPr>
        <w:spacing w:before="240" w:after="240" w:line="276" w:lineRule="auto"/>
      </w:pPr>
      <w:proofErr w:type="spellStart"/>
      <w:r>
        <w:t>Santa-Rosa</w:t>
      </w:r>
      <w:proofErr w:type="spellEnd"/>
      <w:r>
        <w:t xml:space="preserve"> J.G., &amp; </w:t>
      </w:r>
      <w:proofErr w:type="spellStart"/>
      <w:r>
        <w:t>Struchiner</w:t>
      </w:r>
      <w:proofErr w:type="spellEnd"/>
      <w:r>
        <w:t xml:space="preserve"> M. (2011). </w:t>
      </w:r>
      <w:r>
        <w:rPr>
          <w:b/>
        </w:rPr>
        <w:t xml:space="preserve">Tecnologia educacional no contexto do ensino de histologia: pesquisa e desenvolvimento de um ambiente virtual de ensino e aprendizagem. </w:t>
      </w:r>
      <w:r>
        <w:t>Revista Brasileira de Educação Médica, v.35, p. 289-97, 2011.</w:t>
      </w:r>
    </w:p>
    <w:p w14:paraId="22C3EF10" w14:textId="77777777" w:rsidR="00EB686A" w:rsidRDefault="00EB686A" w:rsidP="00EB686A">
      <w:pPr>
        <w:spacing w:before="240" w:line="276" w:lineRule="auto"/>
      </w:pPr>
      <w:r>
        <w:t xml:space="preserve">SEDUC-AM. </w:t>
      </w:r>
      <w:r>
        <w:rPr>
          <w:b/>
        </w:rPr>
        <w:t>Proposta Curricular Pedagógica do Ensino Fundamental vigente do Governo do Estado do Amazonas.</w:t>
      </w:r>
      <w:r>
        <w:t xml:space="preserve"> – Manaus: SEDUC- Secretaria do Estado de Educação e Qualidade do Ensino, 2021.</w:t>
      </w:r>
    </w:p>
    <w:p w14:paraId="51B708E9" w14:textId="77777777" w:rsidR="00EB686A" w:rsidRDefault="00EB686A" w:rsidP="00EB686A">
      <w:pPr>
        <w:spacing w:before="240" w:after="240" w:line="276" w:lineRule="auto"/>
      </w:pPr>
      <w:r>
        <w:t xml:space="preserve">Silva S.A.B., &amp; Silva M.P. (2012). </w:t>
      </w:r>
      <w:r>
        <w:rPr>
          <w:b/>
        </w:rPr>
        <w:t>Uso das novas tecnologias como ferramenta para o ensino aprendizagem e a prática pedagógica.</w:t>
      </w:r>
      <w:r>
        <w:t xml:space="preserve"> VI Fórum de Ensino, Pesquisa, Extensão e Gestão da Universidade Estadual de Montes Claros, 1, 1.</w:t>
      </w:r>
    </w:p>
    <w:p w14:paraId="75DDB326" w14:textId="77777777" w:rsidR="00EB686A" w:rsidRDefault="00EB686A" w:rsidP="00EB686A">
      <w:pPr>
        <w:spacing w:before="240" w:line="276" w:lineRule="auto"/>
      </w:pPr>
      <w:r>
        <w:t xml:space="preserve">SILVA.V.G. </w:t>
      </w:r>
      <w:r>
        <w:rPr>
          <w:b/>
        </w:rPr>
        <w:t>A Importância da Experimentação no Ensino de Química e Ciências</w:t>
      </w:r>
      <w:r>
        <w:t>. Trabalho de Conclusão de Curso apresentado à Universidade Estadual Paulista – UNESP como exigência para obtenção do Diploma de Graduação em Licenciatura em Química. São Paulo.2016.</w:t>
      </w:r>
    </w:p>
    <w:p w14:paraId="552EB735" w14:textId="77777777" w:rsidR="00EB686A" w:rsidRDefault="00EB686A" w:rsidP="00EB686A">
      <w:pPr>
        <w:spacing w:before="240" w:line="276" w:lineRule="auto"/>
      </w:pPr>
      <w:r>
        <w:t xml:space="preserve">VARGAS, Rosana Souza De; KONAGESKI, </w:t>
      </w:r>
      <w:proofErr w:type="spellStart"/>
      <w:r>
        <w:t>Tábata</w:t>
      </w:r>
      <w:proofErr w:type="spellEnd"/>
      <w:r>
        <w:t xml:space="preserve"> </w:t>
      </w:r>
      <w:proofErr w:type="spellStart"/>
      <w:r>
        <w:t>Balestrin</w:t>
      </w:r>
      <w:proofErr w:type="spellEnd"/>
      <w:r>
        <w:t xml:space="preserve">. </w:t>
      </w:r>
      <w:r>
        <w:rPr>
          <w:b/>
        </w:rPr>
        <w:t>A transversalidade das tecnologias digitais de informação e comunicação na BNCC: Implicações para a formação de professores</w:t>
      </w:r>
      <w:r>
        <w:t>. Rio Grande do Sul. Salão do Conhecimento. 2019.Disponível em &lt;file:///C:/Users/pedro/Downloads/12248-Texto%20do%20artigo-44580-1-10 20191015%20(3).</w:t>
      </w:r>
      <w:proofErr w:type="spellStart"/>
      <w:r>
        <w:t>pdf</w:t>
      </w:r>
      <w:proofErr w:type="spellEnd"/>
      <w:r>
        <w:t>&gt;. Acesso em maio/2020.</w:t>
      </w:r>
    </w:p>
    <w:p w14:paraId="7C375693" w14:textId="77777777" w:rsidR="00EB686A" w:rsidRDefault="00EB686A" w:rsidP="00EB686A">
      <w:pPr>
        <w:spacing w:before="240" w:line="276" w:lineRule="auto"/>
      </w:pPr>
      <w:r>
        <w:t xml:space="preserve">WILEY, David A. </w:t>
      </w:r>
      <w:proofErr w:type="spellStart"/>
      <w:r>
        <w:rPr>
          <w:b/>
        </w:rPr>
        <w:t>Instructional</w:t>
      </w:r>
      <w:proofErr w:type="spellEnd"/>
      <w:r>
        <w:rPr>
          <w:b/>
        </w:rPr>
        <w:t xml:space="preserve"> use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objects</w:t>
      </w:r>
      <w:proofErr w:type="spellEnd"/>
      <w:r>
        <w:t xml:space="preserve">. </w:t>
      </w:r>
      <w:proofErr w:type="spellStart"/>
      <w:r>
        <w:t>Agency</w:t>
      </w:r>
      <w:proofErr w:type="spellEnd"/>
      <w:r>
        <w:t xml:space="preserve"> for </w:t>
      </w:r>
      <w:proofErr w:type="spellStart"/>
      <w:r>
        <w:t>instructional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>, 2000. Disponível em:&lt; http://www.reusability.org/read/ &gt;. Acesso em: 16 de março de 2017.</w:t>
      </w:r>
    </w:p>
    <w:p w14:paraId="790695D1" w14:textId="77777777" w:rsidR="00EB686A" w:rsidRDefault="00EB686A"/>
    <w:p w14:paraId="00000017" w14:textId="10D2B6A3" w:rsidR="000C59CB" w:rsidRDefault="000C59CB" w:rsidP="00B56004">
      <w:pPr>
        <w:tabs>
          <w:tab w:val="left" w:pos="1482"/>
        </w:tabs>
      </w:pPr>
    </w:p>
    <w:p w14:paraId="7EB5492D" w14:textId="77777777" w:rsidR="00B56004" w:rsidRDefault="00B56004" w:rsidP="00B56004">
      <w:pPr>
        <w:tabs>
          <w:tab w:val="left" w:pos="1482"/>
        </w:tabs>
      </w:pPr>
    </w:p>
    <w:sectPr w:rsidR="00B5600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E256" w14:textId="77777777" w:rsidR="00705034" w:rsidRDefault="00705034">
      <w:pPr>
        <w:spacing w:line="240" w:lineRule="auto"/>
      </w:pPr>
      <w:r>
        <w:separator/>
      </w:r>
    </w:p>
  </w:endnote>
  <w:endnote w:type="continuationSeparator" w:id="0">
    <w:p w14:paraId="4F4BEBE8" w14:textId="77777777" w:rsidR="00705034" w:rsidRDefault="00705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B22E" w14:textId="77777777" w:rsidR="00705034" w:rsidRDefault="00705034">
      <w:pPr>
        <w:spacing w:line="240" w:lineRule="auto"/>
      </w:pPr>
      <w:r>
        <w:separator/>
      </w:r>
    </w:p>
  </w:footnote>
  <w:footnote w:type="continuationSeparator" w:id="0">
    <w:p w14:paraId="3DE269EA" w14:textId="77777777" w:rsidR="00705034" w:rsidRDefault="00705034">
      <w:pPr>
        <w:spacing w:line="240" w:lineRule="auto"/>
      </w:pPr>
      <w:r>
        <w:continuationSeparator/>
      </w:r>
    </w:p>
  </w:footnote>
  <w:footnote w:id="1">
    <w:p w14:paraId="00000018" w14:textId="0C8719BA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D77CF2">
        <w:rPr>
          <w:color w:val="000000"/>
          <w:sz w:val="20"/>
          <w:szCs w:val="20"/>
        </w:rPr>
        <w:t>Docente da</w:t>
      </w:r>
      <w:r>
        <w:rPr>
          <w:color w:val="000000"/>
          <w:sz w:val="20"/>
          <w:szCs w:val="20"/>
        </w:rPr>
        <w:t xml:space="preserve"> </w:t>
      </w:r>
      <w:r w:rsidR="00AB1171">
        <w:rPr>
          <w:color w:val="000000"/>
          <w:sz w:val="20"/>
          <w:szCs w:val="20"/>
        </w:rPr>
        <w:t xml:space="preserve">Secretaria Municipal de Educação </w:t>
      </w:r>
      <w:r w:rsidR="00740247">
        <w:rPr>
          <w:color w:val="000000"/>
          <w:sz w:val="20"/>
          <w:szCs w:val="20"/>
        </w:rPr>
        <w:t>(</w:t>
      </w:r>
      <w:r w:rsidR="00AB1171">
        <w:rPr>
          <w:color w:val="000000"/>
          <w:sz w:val="20"/>
          <w:szCs w:val="20"/>
        </w:rPr>
        <w:t>SEMED</w:t>
      </w:r>
      <w:r w:rsidR="00740247">
        <w:rPr>
          <w:color w:val="000000"/>
          <w:sz w:val="20"/>
          <w:szCs w:val="20"/>
        </w:rPr>
        <w:t xml:space="preserve"> – NHAMUNDÁ)</w:t>
      </w:r>
      <w:r w:rsidR="00D77CF2">
        <w:rPr>
          <w:color w:val="000000"/>
          <w:sz w:val="20"/>
          <w:szCs w:val="20"/>
        </w:rPr>
        <w:t>.</w:t>
      </w:r>
    </w:p>
  </w:footnote>
  <w:footnote w:id="2">
    <w:p w14:paraId="00000019" w14:textId="5CDD9C60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D77CF2">
        <w:rPr>
          <w:color w:val="000000"/>
          <w:sz w:val="20"/>
          <w:szCs w:val="20"/>
        </w:rPr>
        <w:t xml:space="preserve">Docente da </w:t>
      </w:r>
      <w:r w:rsidR="00AB1171">
        <w:rPr>
          <w:color w:val="000000"/>
          <w:sz w:val="20"/>
          <w:szCs w:val="20"/>
        </w:rPr>
        <w:t xml:space="preserve">Secretaria de Estado de Educação e Desposto – (SEDUC – AM), Coordenadoria Regional de educação de Parintins (CREP). </w:t>
      </w:r>
    </w:p>
  </w:footnote>
  <w:footnote w:id="3">
    <w:p w14:paraId="0000001A" w14:textId="3908E753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D77CF2">
        <w:rPr>
          <w:color w:val="000000"/>
          <w:sz w:val="20"/>
          <w:szCs w:val="20"/>
        </w:rPr>
        <w:t xml:space="preserve">Docente da </w:t>
      </w:r>
      <w:r w:rsidR="00AB1171">
        <w:rPr>
          <w:color w:val="000000"/>
          <w:sz w:val="20"/>
          <w:szCs w:val="20"/>
        </w:rPr>
        <w:t xml:space="preserve">Secretaria Municipal de </w:t>
      </w:r>
      <w:r w:rsidR="00740247">
        <w:rPr>
          <w:color w:val="000000"/>
          <w:sz w:val="20"/>
          <w:szCs w:val="20"/>
        </w:rPr>
        <w:t>E</w:t>
      </w:r>
      <w:r w:rsidR="00AB1171">
        <w:rPr>
          <w:color w:val="000000"/>
          <w:sz w:val="20"/>
          <w:szCs w:val="20"/>
        </w:rPr>
        <w:t xml:space="preserve">ducação </w:t>
      </w:r>
      <w:r w:rsidR="00740247">
        <w:rPr>
          <w:color w:val="000000"/>
          <w:sz w:val="20"/>
          <w:szCs w:val="20"/>
        </w:rPr>
        <w:t>– (</w:t>
      </w:r>
      <w:r w:rsidR="00AB1171">
        <w:rPr>
          <w:color w:val="000000"/>
          <w:sz w:val="20"/>
          <w:szCs w:val="20"/>
        </w:rPr>
        <w:t>SEMED</w:t>
      </w:r>
      <w:r w:rsidR="00740247">
        <w:rPr>
          <w:color w:val="000000"/>
          <w:sz w:val="20"/>
          <w:szCs w:val="20"/>
        </w:rPr>
        <w:t xml:space="preserve"> – NHAMUNDÁ)</w:t>
      </w:r>
      <w:r w:rsidR="00D77CF2">
        <w:rPr>
          <w:color w:val="000000"/>
          <w:sz w:val="20"/>
          <w:szCs w:val="20"/>
        </w:rPr>
        <w:t>.</w:t>
      </w:r>
    </w:p>
  </w:footnote>
  <w:footnote w:id="4">
    <w:p w14:paraId="266B36CE" w14:textId="259F3764" w:rsidR="007C2D43" w:rsidRDefault="007C2D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77CF2">
        <w:t xml:space="preserve">Discente da </w:t>
      </w:r>
      <w:r w:rsidR="00740247">
        <w:t>Escola Municipal Vereador Sebastião Andrade Machado (EMVSAM)</w:t>
      </w:r>
      <w:r w:rsidR="00D77CF2">
        <w:t>.</w:t>
      </w:r>
    </w:p>
  </w:footnote>
  <w:footnote w:id="5">
    <w:p w14:paraId="0C043130" w14:textId="681CC1CE" w:rsidR="007C2D43" w:rsidRDefault="007C2D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77CF2">
        <w:t xml:space="preserve">Deiscente da </w:t>
      </w:r>
      <w:r w:rsidR="00740247">
        <w:t>Escola Municipal Vereador Sebastião Andrade Machado (EMVSAM)</w:t>
      </w:r>
      <w:r w:rsidR="00D77CF2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C59CB"/>
    <w:rsid w:val="002378A8"/>
    <w:rsid w:val="00254270"/>
    <w:rsid w:val="003004B2"/>
    <w:rsid w:val="0030439A"/>
    <w:rsid w:val="00503EC8"/>
    <w:rsid w:val="00705034"/>
    <w:rsid w:val="00715FDC"/>
    <w:rsid w:val="00740247"/>
    <w:rsid w:val="00745B6B"/>
    <w:rsid w:val="007C2D43"/>
    <w:rsid w:val="00831847"/>
    <w:rsid w:val="008822C2"/>
    <w:rsid w:val="009B2C3D"/>
    <w:rsid w:val="009C3749"/>
    <w:rsid w:val="00A202C9"/>
    <w:rsid w:val="00AB1171"/>
    <w:rsid w:val="00B56004"/>
    <w:rsid w:val="00C97167"/>
    <w:rsid w:val="00CB32B4"/>
    <w:rsid w:val="00D77CF2"/>
    <w:rsid w:val="00E4396C"/>
    <w:rsid w:val="00EB686A"/>
    <w:rsid w:val="00F1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0959"/>
  <w15:docId w15:val="{D1A1C922-9DCB-42DC-B0BD-D8143DB2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1225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 Soares</dc:creator>
  <cp:lastModifiedBy>CLAILSON</cp:lastModifiedBy>
  <cp:revision>4</cp:revision>
  <dcterms:created xsi:type="dcterms:W3CDTF">2023-06-24T02:04:00Z</dcterms:created>
  <dcterms:modified xsi:type="dcterms:W3CDTF">2023-07-06T13:38:00Z</dcterms:modified>
</cp:coreProperties>
</file>