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rial" w:cs="Arial" w:eastAsia="Arial" w:hAnsi="Arial"/>
          <w:b w:val="1"/>
          <w:sz w:val="28"/>
          <w:szCs w:val="28"/>
        </w:rPr>
      </w:pP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-1066163</wp:posOffset>
            </wp:positionH>
            <wp:positionV relativeFrom="paragraph">
              <wp:posOffset>-753706</wp:posOffset>
            </wp:positionV>
            <wp:extent cx="7530353" cy="1035685"/>
            <wp:effectExtent b="0" l="0" r="0" t="0"/>
            <wp:wrapNone/>
            <wp:docPr id="1479148637" name="image1.jpg"/>
            <a:graphic>
              <a:graphicData uri="http://schemas.openxmlformats.org/drawingml/2006/picture">
                <pic:pic>
                  <pic:nvPicPr>
                    <pic:cNvPr id="0" name="image1.jpg"/>
                    <pic:cNvPicPr preferRelativeResize="0"/>
                  </pic:nvPicPr>
                  <pic:blipFill>
                    <a:blip r:embed="rId7"/>
                    <a:srcRect b="28376" l="0" r="0" t="28901"/>
                    <a:stretch>
                      <a:fillRect/>
                    </a:stretch>
                  </pic:blipFill>
                  <pic:spPr>
                    <a:xfrm>
                      <a:off x="0" y="0"/>
                      <a:ext cx="7530353" cy="1035685"/>
                    </a:xfrm>
                    <a:prstGeom prst="rect"/>
                    <a:ln/>
                  </pic:spPr>
                </pic:pic>
              </a:graphicData>
            </a:graphic>
          </wp:anchor>
        </w:drawing>
      </w:r>
    </w:p>
    <w:p w:rsidR="00000000" w:rsidDel="00000000" w:rsidP="00000000" w:rsidRDefault="00000000" w:rsidRPr="00000000" w14:paraId="00000002">
      <w:pPr>
        <w:spacing w:after="240" w:before="240" w:lineRule="auto"/>
        <w:jc w:val="center"/>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03">
      <w:pPr>
        <w:spacing w:after="240" w:before="240" w:lineRule="auto"/>
        <w:jc w:val="center"/>
        <w:rPr>
          <w:rFonts w:ascii="Arial" w:cs="Arial" w:eastAsia="Arial" w:hAnsi="Arial"/>
        </w:rPr>
      </w:pPr>
      <w:r w:rsidDel="00000000" w:rsidR="00000000" w:rsidRPr="00000000">
        <w:rPr>
          <w:rFonts w:ascii="Arial" w:cs="Arial" w:eastAsia="Arial" w:hAnsi="Arial"/>
          <w:b w:val="1"/>
          <w:sz w:val="26"/>
          <w:szCs w:val="26"/>
          <w:rtl w:val="0"/>
        </w:rPr>
        <w:t xml:space="preserve">CHARACTERIZATION OF THE INTERACTION OF THE FLAVONOIDS NARINGENIN AND FORMONONETIN WITH β-CYCLODEXTRIN</w:t>
      </w:r>
      <w:r w:rsidDel="00000000" w:rsidR="00000000" w:rsidRPr="00000000">
        <w:rPr>
          <w:rFonts w:ascii="Arial" w:cs="Arial" w:eastAsia="Arial" w:hAnsi="Arial"/>
          <w:rtl w:val="0"/>
        </w:rPr>
        <w:t xml:space="preserve"> </w:t>
      </w:r>
    </w:p>
    <w:p w:rsidR="00000000" w:rsidDel="00000000" w:rsidP="00000000" w:rsidRDefault="00000000" w:rsidRPr="00000000" w14:paraId="00000004">
      <w:pPr>
        <w:spacing w:after="120" w:lineRule="auto"/>
        <w:ind w:right="-427"/>
        <w:jc w:val="both"/>
        <w:rPr>
          <w:rFonts w:ascii="Arial" w:cs="Arial" w:eastAsia="Arial" w:hAnsi="Arial"/>
          <w:sz w:val="20"/>
          <w:szCs w:val="20"/>
        </w:rPr>
      </w:pPr>
      <w:r w:rsidDel="00000000" w:rsidR="00000000" w:rsidRPr="00000000">
        <w:rPr>
          <w:rFonts w:ascii="Arial" w:cs="Arial" w:eastAsia="Arial" w:hAnsi="Arial"/>
          <w:b w:val="1"/>
          <w:sz w:val="20"/>
          <w:szCs w:val="20"/>
          <w:u w:val="single"/>
          <w:rtl w:val="0"/>
        </w:rPr>
        <w:t xml:space="preserve">Kathylen V. Ferreira Santos</w:t>
      </w:r>
      <w:r w:rsidDel="00000000" w:rsidR="00000000" w:rsidRPr="00000000">
        <w:rPr>
          <w:rFonts w:ascii="Arial" w:cs="Arial" w:eastAsia="Arial" w:hAnsi="Arial"/>
          <w:b w:val="1"/>
          <w:sz w:val="20"/>
          <w:szCs w:val="20"/>
          <w:rtl w:val="0"/>
        </w:rPr>
        <w:t xml:space="preserve"> (G)</w:t>
      </w:r>
      <w:r w:rsidDel="00000000" w:rsidR="00000000" w:rsidRPr="00000000">
        <w:rPr>
          <w:rFonts w:ascii="Arial" w:cs="Arial" w:eastAsia="Arial" w:hAnsi="Arial"/>
          <w:b w:val="1"/>
          <w:sz w:val="20"/>
          <w:szCs w:val="20"/>
          <w:vertAlign w:val="superscript"/>
          <w:rtl w:val="0"/>
        </w:rPr>
        <w:t xml:space="preserve">1</w:t>
      </w:r>
      <w:r w:rsidDel="00000000" w:rsidR="00000000" w:rsidRPr="00000000">
        <w:rPr>
          <w:rFonts w:ascii="Arial" w:cs="Arial" w:eastAsia="Arial" w:hAnsi="Arial"/>
          <w:b w:val="1"/>
          <w:sz w:val="20"/>
          <w:szCs w:val="20"/>
          <w:rtl w:val="0"/>
        </w:rPr>
        <w:t xml:space="preserve">, Nataly C. Soares Gama (PG)</w:t>
      </w:r>
      <w:r w:rsidDel="00000000" w:rsidR="00000000" w:rsidRPr="00000000">
        <w:rPr>
          <w:rFonts w:ascii="Arial" w:cs="Arial" w:eastAsia="Arial" w:hAnsi="Arial"/>
          <w:b w:val="1"/>
          <w:sz w:val="20"/>
          <w:szCs w:val="20"/>
          <w:vertAlign w:val="superscript"/>
          <w:rtl w:val="0"/>
        </w:rPr>
        <w:t xml:space="preserve">3</w:t>
      </w:r>
      <w:r w:rsidDel="00000000" w:rsidR="00000000" w:rsidRPr="00000000">
        <w:rPr>
          <w:rFonts w:ascii="Arial" w:cs="Arial" w:eastAsia="Arial" w:hAnsi="Arial"/>
          <w:b w:val="1"/>
          <w:sz w:val="20"/>
          <w:szCs w:val="20"/>
          <w:rtl w:val="0"/>
        </w:rPr>
        <w:t xml:space="preserve">, Salvana P. Manso Costa (Res)</w:t>
      </w:r>
      <w:r w:rsidDel="00000000" w:rsidR="00000000" w:rsidRPr="00000000">
        <w:rPr>
          <w:rFonts w:ascii="Arial" w:cs="Arial" w:eastAsia="Arial" w:hAnsi="Arial"/>
          <w:b w:val="1"/>
          <w:sz w:val="20"/>
          <w:szCs w:val="20"/>
          <w:vertAlign w:val="superscript"/>
          <w:rtl w:val="0"/>
        </w:rPr>
        <w:t xml:space="preserve">3</w:t>
      </w:r>
      <w:r w:rsidDel="00000000" w:rsidR="00000000" w:rsidRPr="00000000">
        <w:rPr>
          <w:rFonts w:ascii="Arial" w:cs="Arial" w:eastAsia="Arial" w:hAnsi="Arial"/>
          <w:b w:val="1"/>
          <w:sz w:val="20"/>
          <w:szCs w:val="20"/>
          <w:rtl w:val="0"/>
        </w:rPr>
        <w:t xml:space="preserve">; Arthur Luy Tavares F. Borges (PG)</w:t>
      </w:r>
      <w:r w:rsidDel="00000000" w:rsidR="00000000" w:rsidRPr="00000000">
        <w:rPr>
          <w:rFonts w:ascii="Arial" w:cs="Arial" w:eastAsia="Arial" w:hAnsi="Arial"/>
          <w:b w:val="1"/>
          <w:sz w:val="20"/>
          <w:szCs w:val="20"/>
          <w:vertAlign w:val="superscript"/>
          <w:rtl w:val="0"/>
        </w:rPr>
        <w:t xml:space="preserve">4</w:t>
      </w:r>
      <w:r w:rsidDel="00000000" w:rsidR="00000000" w:rsidRPr="00000000">
        <w:rPr>
          <w:rFonts w:ascii="Arial" w:cs="Arial" w:eastAsia="Arial" w:hAnsi="Arial"/>
          <w:b w:val="1"/>
          <w:sz w:val="20"/>
          <w:szCs w:val="20"/>
          <w:rtl w:val="0"/>
        </w:rPr>
        <w:t xml:space="preserve">, Monique A. Vila Nova (PG)</w:t>
      </w:r>
      <w:r w:rsidDel="00000000" w:rsidR="00000000" w:rsidRPr="00000000">
        <w:rPr>
          <w:rFonts w:ascii="Arial" w:cs="Arial" w:eastAsia="Arial" w:hAnsi="Arial"/>
          <w:b w:val="1"/>
          <w:sz w:val="20"/>
          <w:szCs w:val="20"/>
          <w:vertAlign w:val="superscript"/>
          <w:rtl w:val="0"/>
        </w:rPr>
        <w:t xml:space="preserve">3</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highlight w:val="white"/>
          <w:rtl w:val="0"/>
        </w:rPr>
        <w:t xml:space="preserve">Nathalia M. Lins Freire (PG)</w:t>
      </w:r>
      <w:r w:rsidDel="00000000" w:rsidR="00000000" w:rsidRPr="00000000">
        <w:rPr>
          <w:rFonts w:ascii="Arial" w:cs="Arial" w:eastAsia="Arial" w:hAnsi="Arial"/>
          <w:b w:val="1"/>
          <w:sz w:val="20"/>
          <w:szCs w:val="20"/>
          <w:vertAlign w:val="superscript"/>
          <w:rtl w:val="0"/>
        </w:rPr>
        <w:t xml:space="preserve">5</w:t>
      </w:r>
      <w:r w:rsidDel="00000000" w:rsidR="00000000" w:rsidRPr="00000000">
        <w:rPr>
          <w:rFonts w:ascii="Arial" w:cs="Arial" w:eastAsia="Arial" w:hAnsi="Arial"/>
          <w:b w:val="1"/>
          <w:sz w:val="20"/>
          <w:szCs w:val="20"/>
          <w:highlight w:val="white"/>
          <w:rtl w:val="0"/>
        </w:rPr>
        <w:t xml:space="preserve">, Fernanda Geny C. Silva (PG)</w:t>
      </w:r>
      <w:r w:rsidDel="00000000" w:rsidR="00000000" w:rsidRPr="00000000">
        <w:rPr>
          <w:rFonts w:ascii="Arial" w:cs="Arial" w:eastAsia="Arial" w:hAnsi="Arial"/>
          <w:b w:val="1"/>
          <w:sz w:val="20"/>
          <w:szCs w:val="20"/>
          <w:highlight w:val="white"/>
          <w:vertAlign w:val="superscript"/>
          <w:rtl w:val="0"/>
        </w:rPr>
        <w:t xml:space="preserve">4</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b w:val="1"/>
          <w:sz w:val="20"/>
          <w:szCs w:val="20"/>
          <w:shd w:fill="f9fbfd" w:val="clear"/>
          <w:rtl w:val="0"/>
        </w:rPr>
        <w:t xml:space="preserve">Shirley V. Amorim </w:t>
      </w:r>
      <w:r w:rsidDel="00000000" w:rsidR="00000000" w:rsidRPr="00000000">
        <w:rPr>
          <w:rFonts w:ascii="Arial" w:cs="Arial" w:eastAsia="Arial" w:hAnsi="Arial"/>
          <w:b w:val="1"/>
          <w:sz w:val="20"/>
          <w:szCs w:val="20"/>
          <w:highlight w:val="white"/>
          <w:rtl w:val="0"/>
        </w:rPr>
        <w:t xml:space="preserve">(PG)</w:t>
      </w:r>
      <w:r w:rsidDel="00000000" w:rsidR="00000000" w:rsidRPr="00000000">
        <w:rPr>
          <w:rFonts w:ascii="Arial" w:cs="Arial" w:eastAsia="Arial" w:hAnsi="Arial"/>
          <w:b w:val="1"/>
          <w:sz w:val="20"/>
          <w:szCs w:val="20"/>
          <w:highlight w:val="white"/>
          <w:vertAlign w:val="superscript"/>
          <w:rtl w:val="0"/>
        </w:rPr>
        <w:t xml:space="preserve">4</w:t>
      </w:r>
      <w:r w:rsidDel="00000000" w:rsidR="00000000" w:rsidRPr="00000000">
        <w:rPr>
          <w:rFonts w:ascii="Arial" w:cs="Arial" w:eastAsia="Arial" w:hAnsi="Arial"/>
          <w:b w:val="1"/>
          <w:sz w:val="20"/>
          <w:szCs w:val="20"/>
          <w:shd w:fill="f9fbfd" w:val="clear"/>
          <w:rtl w:val="0"/>
        </w:rPr>
        <w:t xml:space="preserve">,</w:t>
      </w:r>
      <w:r w:rsidDel="00000000" w:rsidR="00000000" w:rsidRPr="00000000">
        <w:rPr>
          <w:rFonts w:ascii="Arial" w:cs="Arial" w:eastAsia="Arial" w:hAnsi="Arial"/>
          <w:b w:val="1"/>
          <w:sz w:val="20"/>
          <w:szCs w:val="20"/>
          <w:highlight w:val="white"/>
          <w:rtl w:val="0"/>
        </w:rPr>
        <w:t xml:space="preserve"> Emanoel G. da Silva Junior </w:t>
      </w:r>
      <w:r w:rsidDel="00000000" w:rsidR="00000000" w:rsidRPr="00000000">
        <w:rPr>
          <w:rFonts w:ascii="Arial" w:cs="Arial" w:eastAsia="Arial" w:hAnsi="Arial"/>
          <w:b w:val="1"/>
          <w:sz w:val="20"/>
          <w:szCs w:val="20"/>
          <w:rtl w:val="0"/>
        </w:rPr>
        <w:t xml:space="preserve">(PG)</w:t>
      </w:r>
      <w:r w:rsidDel="00000000" w:rsidR="00000000" w:rsidRPr="00000000">
        <w:rPr>
          <w:rFonts w:ascii="Arial" w:cs="Arial" w:eastAsia="Arial" w:hAnsi="Arial"/>
          <w:b w:val="1"/>
          <w:sz w:val="20"/>
          <w:szCs w:val="20"/>
          <w:vertAlign w:val="superscript"/>
          <w:rtl w:val="0"/>
        </w:rPr>
        <w:t xml:space="preserve">3</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b w:val="1"/>
          <w:sz w:val="20"/>
          <w:szCs w:val="20"/>
          <w:highlight w:val="white"/>
          <w:rtl w:val="0"/>
        </w:rPr>
        <w:t xml:space="preserve">Jeniffer C. Freitas dos Santos (G)</w:t>
      </w:r>
      <w:r w:rsidDel="00000000" w:rsidR="00000000" w:rsidRPr="00000000">
        <w:rPr>
          <w:rFonts w:ascii="Arial" w:cs="Arial" w:eastAsia="Arial" w:hAnsi="Arial"/>
          <w:b w:val="1"/>
          <w:sz w:val="20"/>
          <w:szCs w:val="20"/>
          <w:highlight w:val="white"/>
          <w:vertAlign w:val="superscript"/>
          <w:rtl w:val="0"/>
        </w:rPr>
        <w:t xml:space="preserve">1</w:t>
      </w:r>
      <w:r w:rsidDel="00000000" w:rsidR="00000000" w:rsidRPr="00000000">
        <w:rPr>
          <w:rFonts w:ascii="Arial" w:cs="Arial" w:eastAsia="Arial" w:hAnsi="Arial"/>
          <w:b w:val="1"/>
          <w:color w:val="222222"/>
          <w:sz w:val="20"/>
          <w:szCs w:val="20"/>
          <w:highlight w:val="white"/>
          <w:rtl w:val="0"/>
        </w:rPr>
        <w:t xml:space="preserve">,</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b w:val="1"/>
          <w:sz w:val="20"/>
          <w:szCs w:val="20"/>
          <w:highlight w:val="white"/>
          <w:rtl w:val="0"/>
        </w:rPr>
        <w:t xml:space="preserve">João Victor L. de Oliveira (PG)</w:t>
      </w:r>
      <w:r w:rsidDel="00000000" w:rsidR="00000000" w:rsidRPr="00000000">
        <w:rPr>
          <w:rFonts w:ascii="Arial" w:cs="Arial" w:eastAsia="Arial" w:hAnsi="Arial"/>
          <w:b w:val="1"/>
          <w:sz w:val="20"/>
          <w:szCs w:val="20"/>
          <w:highlight w:val="white"/>
          <w:vertAlign w:val="superscript"/>
          <w:rtl w:val="0"/>
        </w:rPr>
        <w:t xml:space="preserve">6</w:t>
      </w:r>
      <w:r w:rsidDel="00000000" w:rsidR="00000000" w:rsidRPr="00000000">
        <w:rPr>
          <w:rFonts w:ascii="Arial" w:cs="Arial" w:eastAsia="Arial" w:hAnsi="Arial"/>
          <w:b w:val="1"/>
          <w:sz w:val="20"/>
          <w:szCs w:val="20"/>
          <w:highlight w:val="white"/>
          <w:rtl w:val="0"/>
        </w:rPr>
        <w:t xml:space="preserve">,</w:t>
      </w:r>
      <w:r w:rsidDel="00000000" w:rsidR="00000000" w:rsidRPr="00000000">
        <w:rPr>
          <w:rFonts w:ascii="Arial" w:cs="Arial" w:eastAsia="Arial" w:hAnsi="Arial"/>
          <w:b w:val="1"/>
          <w:sz w:val="20"/>
          <w:szCs w:val="20"/>
          <w:highlight w:val="white"/>
          <w:rtl w:val="0"/>
        </w:rPr>
        <w:t xml:space="preserve"> Edson de Souza Bento (Prof)</w:t>
      </w:r>
      <w:r w:rsidDel="00000000" w:rsidR="00000000" w:rsidRPr="00000000">
        <w:rPr>
          <w:rFonts w:ascii="Arial" w:cs="Arial" w:eastAsia="Arial" w:hAnsi="Arial"/>
          <w:b w:val="1"/>
          <w:sz w:val="20"/>
          <w:szCs w:val="20"/>
          <w:highlight w:val="white"/>
          <w:vertAlign w:val="superscript"/>
          <w:rtl w:val="0"/>
        </w:rPr>
        <w:t xml:space="preserve">2</w:t>
      </w:r>
      <w:r w:rsidDel="00000000" w:rsidR="00000000" w:rsidRPr="00000000">
        <w:rPr>
          <w:rFonts w:ascii="Arial" w:cs="Arial" w:eastAsia="Arial" w:hAnsi="Arial"/>
          <w:b w:val="1"/>
          <w:sz w:val="20"/>
          <w:szCs w:val="20"/>
          <w:highlight w:val="white"/>
          <w:rtl w:val="0"/>
        </w:rPr>
        <w:t xml:space="preserve">, Thiago M. de Aquino (Prof)</w:t>
      </w:r>
      <w:r w:rsidDel="00000000" w:rsidR="00000000" w:rsidRPr="00000000">
        <w:rPr>
          <w:rFonts w:ascii="Arial" w:cs="Arial" w:eastAsia="Arial" w:hAnsi="Arial"/>
          <w:b w:val="1"/>
          <w:sz w:val="20"/>
          <w:szCs w:val="20"/>
          <w:vertAlign w:val="superscript"/>
          <w:rtl w:val="0"/>
        </w:rPr>
        <w:t xml:space="preserve">2</w:t>
      </w:r>
      <w:r w:rsidDel="00000000" w:rsidR="00000000" w:rsidRPr="00000000">
        <w:rPr>
          <w:rFonts w:ascii="Arial" w:cs="Arial" w:eastAsia="Arial" w:hAnsi="Arial"/>
          <w:b w:val="1"/>
          <w:sz w:val="20"/>
          <w:szCs w:val="20"/>
          <w:highlight w:val="white"/>
          <w:rtl w:val="0"/>
        </w:rPr>
        <w:t xml:space="preserve">, </w:t>
      </w:r>
      <w:r w:rsidDel="00000000" w:rsidR="00000000" w:rsidRPr="00000000">
        <w:rPr>
          <w:rFonts w:ascii="Arial" w:cs="Arial" w:eastAsia="Arial" w:hAnsi="Arial"/>
          <w:b w:val="1"/>
          <w:sz w:val="20"/>
          <w:szCs w:val="20"/>
          <w:rtl w:val="0"/>
        </w:rPr>
        <w:t xml:space="preserve">Ticiano G. do Nascimento (Prof)</w:t>
      </w:r>
      <w:r w:rsidDel="00000000" w:rsidR="00000000" w:rsidRPr="00000000">
        <w:rPr>
          <w:rFonts w:ascii="Arial" w:cs="Arial" w:eastAsia="Arial" w:hAnsi="Arial"/>
          <w:b w:val="1"/>
          <w:sz w:val="20"/>
          <w:szCs w:val="20"/>
          <w:vertAlign w:val="superscript"/>
          <w:rtl w:val="0"/>
        </w:rPr>
        <w:t xml:space="preserve">1</w:t>
      </w: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5">
      <w:pPr>
        <w:spacing w:after="80" w:line="276" w:lineRule="auto"/>
        <w:jc w:val="center"/>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1</w:t>
      </w:r>
      <w:r w:rsidDel="00000000" w:rsidR="00000000" w:rsidRPr="00000000">
        <w:rPr>
          <w:rFonts w:ascii="Arial" w:cs="Arial" w:eastAsia="Arial" w:hAnsi="Arial"/>
          <w:sz w:val="20"/>
          <w:szCs w:val="20"/>
          <w:rtl w:val="0"/>
        </w:rPr>
        <w:t xml:space="preserve">Institute of Pharmaceutical Sciences, Federal University of Alagoas</w:t>
      </w:r>
    </w:p>
    <w:p w:rsidR="00000000" w:rsidDel="00000000" w:rsidP="00000000" w:rsidRDefault="00000000" w:rsidRPr="00000000" w14:paraId="00000006">
      <w:pPr>
        <w:spacing w:after="80" w:line="276" w:lineRule="auto"/>
        <w:jc w:val="center"/>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2</w:t>
      </w:r>
      <w:r w:rsidDel="00000000" w:rsidR="00000000" w:rsidRPr="00000000">
        <w:rPr>
          <w:rFonts w:ascii="Arial" w:cs="Arial" w:eastAsia="Arial" w:hAnsi="Arial"/>
          <w:sz w:val="20"/>
          <w:szCs w:val="20"/>
          <w:rtl w:val="0"/>
        </w:rPr>
        <w:t xml:space="preserve">Institute of Chemistry and Biotechnology, Federal University of Alagoas</w:t>
      </w:r>
    </w:p>
    <w:p w:rsidR="00000000" w:rsidDel="00000000" w:rsidP="00000000" w:rsidRDefault="00000000" w:rsidRPr="00000000" w14:paraId="00000007">
      <w:pPr>
        <w:spacing w:after="80" w:line="276" w:lineRule="auto"/>
        <w:jc w:val="center"/>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3</w:t>
      </w:r>
      <w:r w:rsidDel="00000000" w:rsidR="00000000" w:rsidRPr="00000000">
        <w:rPr>
          <w:rFonts w:ascii="Arial" w:cs="Arial" w:eastAsia="Arial" w:hAnsi="Arial"/>
          <w:sz w:val="20"/>
          <w:szCs w:val="20"/>
          <w:rtl w:val="0"/>
        </w:rPr>
        <w:t xml:space="preserve">Postgraduate program in Pharmaceutical Science, Federal University of Alagoas</w:t>
      </w:r>
    </w:p>
    <w:p w:rsidR="00000000" w:rsidDel="00000000" w:rsidP="00000000" w:rsidRDefault="00000000" w:rsidRPr="00000000" w14:paraId="00000008">
      <w:pPr>
        <w:spacing w:after="80" w:line="276" w:lineRule="auto"/>
        <w:jc w:val="center"/>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4</w:t>
      </w:r>
      <w:r w:rsidDel="00000000" w:rsidR="00000000" w:rsidRPr="00000000">
        <w:rPr>
          <w:rFonts w:ascii="Arial" w:cs="Arial" w:eastAsia="Arial" w:hAnsi="Arial"/>
          <w:sz w:val="20"/>
          <w:szCs w:val="20"/>
          <w:rtl w:val="0"/>
        </w:rPr>
        <w:t xml:space="preserve">Postgraduate program in Materials, Federal University of Alagoas</w:t>
      </w:r>
    </w:p>
    <w:p w:rsidR="00000000" w:rsidDel="00000000" w:rsidP="00000000" w:rsidRDefault="00000000" w:rsidRPr="00000000" w14:paraId="00000009">
      <w:pPr>
        <w:spacing w:after="80" w:line="276" w:lineRule="auto"/>
        <w:jc w:val="center"/>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5</w:t>
      </w:r>
      <w:r w:rsidDel="00000000" w:rsidR="00000000" w:rsidRPr="00000000">
        <w:rPr>
          <w:rFonts w:ascii="Arial" w:cs="Arial" w:eastAsia="Arial" w:hAnsi="Arial"/>
          <w:sz w:val="20"/>
          <w:szCs w:val="20"/>
          <w:rtl w:val="0"/>
        </w:rPr>
        <w:t xml:space="preserve">Postgraduate Program in Chemistry and Biotechnology, Federal University of Alagoas </w:t>
      </w:r>
    </w:p>
    <w:p w:rsidR="00000000" w:rsidDel="00000000" w:rsidP="00000000" w:rsidRDefault="00000000" w:rsidRPr="00000000" w14:paraId="0000000A">
      <w:pPr>
        <w:spacing w:after="80" w:line="276" w:lineRule="auto"/>
        <w:jc w:val="center"/>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6</w:t>
      </w:r>
      <w:r w:rsidDel="00000000" w:rsidR="00000000" w:rsidRPr="00000000">
        <w:rPr>
          <w:rFonts w:ascii="Arial" w:cs="Arial" w:eastAsia="Arial" w:hAnsi="Arial"/>
          <w:sz w:val="20"/>
          <w:szCs w:val="20"/>
          <w:rtl w:val="0"/>
        </w:rPr>
        <w:t xml:space="preserve">Postgraduate program in Health Sciences, Federal University of Alagoas</w:t>
      </w:r>
    </w:p>
    <w:p w:rsidR="00000000" w:rsidDel="00000000" w:rsidP="00000000" w:rsidRDefault="00000000" w:rsidRPr="00000000" w14:paraId="0000000B">
      <w:pPr>
        <w:spacing w:after="120" w:lineRule="auto"/>
        <w:ind w:right="-427"/>
        <w:jc w:val="both"/>
        <w:rPr>
          <w:rFonts w:ascii="Arial" w:cs="Arial" w:eastAsia="Arial" w:hAnsi="Arial"/>
          <w:i w:val="1"/>
          <w:color w:val="000000"/>
          <w:sz w:val="18"/>
          <w:szCs w:val="18"/>
        </w:rPr>
      </w:pPr>
      <w:hyperlink r:id="rId8">
        <w:r w:rsidDel="00000000" w:rsidR="00000000" w:rsidRPr="00000000">
          <w:rPr>
            <w:rFonts w:ascii="Arial" w:cs="Arial" w:eastAsia="Arial" w:hAnsi="Arial"/>
            <w:b w:val="1"/>
            <w:sz w:val="20"/>
            <w:szCs w:val="20"/>
            <w:u w:val="single"/>
            <w:rtl w:val="0"/>
          </w:rPr>
          <w:t xml:space="preserve">kathylen.santos@icf.ufal.br</w:t>
        </w:r>
      </w:hyperlink>
      <w:r w:rsidDel="00000000" w:rsidR="00000000" w:rsidRPr="00000000">
        <w:rPr>
          <w:rtl w:val="0"/>
        </w:rPr>
      </w:r>
    </w:p>
    <w:p w:rsidR="00000000" w:rsidDel="00000000" w:rsidP="00000000" w:rsidRDefault="00000000" w:rsidRPr="00000000" w14:paraId="0000000C">
      <w:pPr>
        <w:ind w:right="-427"/>
        <w:rPr>
          <w:rFonts w:ascii="Arial" w:cs="Arial" w:eastAsia="Arial" w:hAnsi="Arial"/>
          <w:b w:val="1"/>
          <w:color w:val="f8f8f8"/>
          <w:sz w:val="24"/>
          <w:szCs w:val="24"/>
        </w:rPr>
      </w:pPr>
      <w:r w:rsidDel="00000000" w:rsidR="00000000" w:rsidRPr="00000000">
        <w:rPr>
          <w:rFonts w:ascii="Arial" w:cs="Arial" w:eastAsia="Arial" w:hAnsi="Arial"/>
          <w:i w:val="1"/>
          <w:sz w:val="18"/>
          <w:szCs w:val="18"/>
          <w:rtl w:val="0"/>
        </w:rPr>
        <w:t xml:space="preserve">Keywords: Red propolis, cyclodextrin, RMN-H , molecular docking.</w:t>
      </w:r>
      <w:r w:rsidDel="00000000" w:rsidR="00000000" w:rsidRPr="00000000">
        <w:rPr>
          <w:rFonts w:ascii="Arial" w:cs="Arial" w:eastAsia="Arial" w:hAnsi="Arial"/>
          <w:b w:val="1"/>
          <w:i w:val="1"/>
          <w:color w:val="f8f8f8"/>
          <w:sz w:val="18"/>
          <w:szCs w:val="18"/>
          <w:rtl w:val="0"/>
        </w:rPr>
        <w:t xml:space="preserve">AB</w:t>
      </w:r>
      <w:r w:rsidDel="00000000" w:rsidR="00000000" w:rsidRPr="00000000">
        <w:rPr>
          <w:rFonts w:ascii="Arial" w:cs="Arial" w:eastAsia="Arial" w:hAnsi="Arial"/>
          <w:b w:val="1"/>
          <w:color w:val="f8f8f8"/>
          <w:sz w:val="24"/>
          <w:szCs w:val="24"/>
          <w:rtl w:val="0"/>
        </w:rPr>
        <w:t xml:space="preserve">STRACT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177800</wp:posOffset>
                </wp:positionV>
                <wp:extent cx="5671820" cy="284480"/>
                <wp:effectExtent b="0" l="0" r="0" t="0"/>
                <wp:wrapNone/>
                <wp:docPr id="1479148636" name=""/>
                <a:graphic>
                  <a:graphicData uri="http://schemas.microsoft.com/office/word/2010/wordprocessingShape">
                    <wps:wsp>
                      <wps:cNvSpPr/>
                      <wps:cNvPr id="2" name="Shape 2"/>
                      <wps:spPr>
                        <a:xfrm>
                          <a:off x="2522790" y="3650460"/>
                          <a:ext cx="5646420" cy="259080"/>
                        </a:xfrm>
                        <a:prstGeom prst="rect">
                          <a:avLst/>
                        </a:prstGeom>
                        <a:solidFill>
                          <a:srgbClr val="D45516"/>
                        </a:solidFill>
                        <a:ln cap="flat" cmpd="sng" w="12700">
                          <a:solidFill>
                            <a:srgbClr val="D45516"/>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177800</wp:posOffset>
                </wp:positionV>
                <wp:extent cx="5671820" cy="284480"/>
                <wp:effectExtent b="0" l="0" r="0" t="0"/>
                <wp:wrapNone/>
                <wp:docPr id="1479148636"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671820" cy="284480"/>
                        </a:xfrm>
                        <a:prstGeom prst="rect"/>
                        <a:ln/>
                      </pic:spPr>
                    </pic:pic>
                  </a:graphicData>
                </a:graphic>
              </wp:anchor>
            </w:drawing>
          </mc:Fallback>
        </mc:AlternateContent>
      </w:r>
    </w:p>
    <w:p w:rsidR="00000000" w:rsidDel="00000000" w:rsidP="00000000" w:rsidRDefault="00000000" w:rsidRPr="00000000" w14:paraId="0000000D">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spacing w:after="240" w:before="240" w:lineRule="auto"/>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Introduction: </w:t>
      </w:r>
      <w:r w:rsidDel="00000000" w:rsidR="00000000" w:rsidRPr="00000000">
        <w:rPr>
          <w:rFonts w:ascii="Arial" w:cs="Arial" w:eastAsia="Arial" w:hAnsi="Arial"/>
          <w:sz w:val="20"/>
          <w:szCs w:val="20"/>
          <w:rtl w:val="0"/>
        </w:rPr>
        <w:t xml:space="preserve">Propolis is a natural product with a worldwide research focus, which, due to its chemical composition, especially flavonoids and phenolic acids, is responsible for various biological activities. However, like other flavonoids, naringenin (NAG) and formononetin (FMT) have low water solubility, which will directly affect their oral bioavailability, limiting their pharmacological effects. To improve their physicochemical characteristics, a viable alternative is to complex them with cyclodextrins (CDs). Among the CDs, β-CD stands out due to its greater volume compatibility with most substrates. </w:t>
      </w:r>
      <w:r w:rsidDel="00000000" w:rsidR="00000000" w:rsidRPr="00000000">
        <w:rPr>
          <w:rFonts w:ascii="Arial" w:cs="Arial" w:eastAsia="Arial" w:hAnsi="Arial"/>
          <w:b w:val="1"/>
          <w:sz w:val="20"/>
          <w:szCs w:val="20"/>
          <w:rtl w:val="0"/>
        </w:rPr>
        <w:t xml:space="preserve">Objective: </w:t>
      </w:r>
      <w:r w:rsidDel="00000000" w:rsidR="00000000" w:rsidRPr="00000000">
        <w:rPr>
          <w:rFonts w:ascii="Arial" w:cs="Arial" w:eastAsia="Arial" w:hAnsi="Arial"/>
          <w:sz w:val="20"/>
          <w:szCs w:val="20"/>
          <w:rtl w:val="0"/>
        </w:rPr>
        <w:t xml:space="preserve">In view of the above, the present work consisted of studying the interactions of β-CD with the main flavonoids present in red propolis from Alagoas (PVA) (NAG and FMT) using the H </w:t>
      </w:r>
      <w:r w:rsidDel="00000000" w:rsidR="00000000" w:rsidRPr="00000000">
        <w:rPr>
          <w:rFonts w:ascii="Arial" w:cs="Arial" w:eastAsia="Arial" w:hAnsi="Arial"/>
          <w:sz w:val="20"/>
          <w:szCs w:val="20"/>
          <w:vertAlign w:val="superscript"/>
          <w:rtl w:val="0"/>
        </w:rPr>
        <w:t xml:space="preserve">NMR</w:t>
      </w:r>
      <w:r w:rsidDel="00000000" w:rsidR="00000000" w:rsidRPr="00000000">
        <w:rPr>
          <w:rFonts w:ascii="Arial" w:cs="Arial" w:eastAsia="Arial" w:hAnsi="Arial"/>
          <w:sz w:val="20"/>
          <w:szCs w:val="20"/>
          <w:rtl w:val="0"/>
        </w:rPr>
        <w:t xml:space="preserve">spectroscopic technique in association with computational molecular docking tools. </w:t>
      </w:r>
      <w:r w:rsidDel="00000000" w:rsidR="00000000" w:rsidRPr="00000000">
        <w:rPr>
          <w:rFonts w:ascii="Arial" w:cs="Arial" w:eastAsia="Arial" w:hAnsi="Arial"/>
          <w:b w:val="1"/>
          <w:sz w:val="20"/>
          <w:szCs w:val="20"/>
          <w:rtl w:val="0"/>
        </w:rPr>
        <w:t xml:space="preserve">Methodology: </w:t>
      </w:r>
      <w:r w:rsidDel="00000000" w:rsidR="00000000" w:rsidRPr="00000000">
        <w:rPr>
          <w:rFonts w:ascii="Arial" w:cs="Arial" w:eastAsia="Arial" w:hAnsi="Arial"/>
          <w:sz w:val="20"/>
          <w:szCs w:val="20"/>
          <w:rtl w:val="0"/>
        </w:rPr>
        <w:t xml:space="preserve">PVA was extracted to obtain the crude extract and then the biomarkers of PVA were identified using High Performance Liquid Chromatography (HPLC-DAD). One-dimensional </w:t>
      </w:r>
      <w:r w:rsidDel="00000000" w:rsidR="00000000" w:rsidRPr="00000000">
        <w:rPr>
          <w:rFonts w:ascii="Arial" w:cs="Arial" w:eastAsia="Arial" w:hAnsi="Arial"/>
          <w:sz w:val="20"/>
          <w:szCs w:val="20"/>
          <w:vertAlign w:val="superscript"/>
          <w:rtl w:val="0"/>
        </w:rPr>
        <w:t xml:space="preserve">1H</w:t>
      </w:r>
      <w:sdt>
        <w:sdtPr>
          <w:tag w:val="goog_rdk_0"/>
        </w:sdtPr>
        <w:sdtContent>
          <w:r w:rsidDel="00000000" w:rsidR="00000000" w:rsidRPr="00000000">
            <w:rPr>
              <w:rFonts w:ascii="Andika" w:cs="Andika" w:eastAsia="Andika" w:hAnsi="Andika"/>
              <w:sz w:val="20"/>
              <w:szCs w:val="20"/>
              <w:rtl w:val="0"/>
            </w:rPr>
            <w:t xml:space="preserve">NMR spectra were acquired on a Varian Unity 300 MHz spectrometer at 25 °C using a simple pulse-acquisition sequence with pre-saturation in deuterated organic solvent. The docking tests of the compounds were carried out in the GOLD 2020 v.1.10.5®️ software, using the ChemPLP algorithm. The best poses were analyzed in the Discovery Studio 2017 R2 Client® program. </w:t>
          </w:r>
        </w:sdtContent>
      </w:sdt>
      <w:r w:rsidDel="00000000" w:rsidR="00000000" w:rsidRPr="00000000">
        <w:rPr>
          <w:rFonts w:ascii="Arial" w:cs="Arial" w:eastAsia="Arial" w:hAnsi="Arial"/>
          <w:b w:val="1"/>
          <w:sz w:val="20"/>
          <w:szCs w:val="20"/>
          <w:rtl w:val="0"/>
        </w:rPr>
        <w:t xml:space="preserve">Results and discussion:</w:t>
      </w:r>
      <w:r w:rsidDel="00000000" w:rsidR="00000000" w:rsidRPr="00000000">
        <w:rPr>
          <w:rFonts w:ascii="Arial" w:cs="Arial" w:eastAsia="Arial" w:hAnsi="Arial"/>
          <w:sz w:val="20"/>
          <w:szCs w:val="20"/>
          <w:rtl w:val="0"/>
        </w:rPr>
        <w:t xml:space="preserve"> The chromatographic profile identified flavonoids such as formononetin, isoliquiritigenin, liquiritigenin, pinocembrin, pinobanksin and biochanin A in comparison with analytical standards. The NMR analyses were compatible with the proposed structures. The spectra of the two flavonoids revealed sharp singlets at 5ppm corresponding to the phenol groups present in the molecules. For FMT there was a signal at 3pmm referring to O-CH3 and for NAG to the other OH of the phenol. These data corroborate the literature. The approach revealed that the insertion of the B ring of NAG and the A ring of FMT into the β-CD cavity by the edge of the secondary OHs is the most likely conformation. This result suggests a stronger bond due to the lower affinity energy. Molecular docking also made it possible to verify that the 1:1 molar ratio proved to be the most stable structure of the complex. </w:t>
      </w:r>
      <w:r w:rsidDel="00000000" w:rsidR="00000000" w:rsidRPr="00000000">
        <w:rPr>
          <w:rFonts w:ascii="Arial" w:cs="Arial" w:eastAsia="Arial" w:hAnsi="Arial"/>
          <w:b w:val="1"/>
          <w:sz w:val="20"/>
          <w:szCs w:val="20"/>
          <w:rtl w:val="0"/>
        </w:rPr>
        <w:t xml:space="preserve">Conclusion:</w:t>
      </w:r>
      <w:r w:rsidDel="00000000" w:rsidR="00000000" w:rsidRPr="00000000">
        <w:rPr>
          <w:rFonts w:ascii="Arial" w:cs="Arial" w:eastAsia="Arial" w:hAnsi="Arial"/>
          <w:sz w:val="20"/>
          <w:szCs w:val="20"/>
          <w:rtl w:val="0"/>
        </w:rPr>
        <w:t xml:space="preserve"> Therefore, in order to investigate the possible formation of such complexes between NAG and FMT, i.e. the main flavonoids in PVA and β-CD, it is of the utmost importance to understand the profile of the NMR-H spectra and subsequently compare the possible variations in chemical shifts after the formation of the complexes. In this sense, the docking results are in great agreement, corroborating the possibility of complex formation.</w:t>
      </w:r>
    </w:p>
    <w:sectPr>
      <w:footerReference r:id="rId10" w:type="default"/>
      <w:pgSz w:h="16838" w:w="11906" w:orient="portrait"/>
      <w:pgMar w:bottom="426" w:top="1134" w:left="1701" w:right="1701" w:header="708" w:footer="4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ptos"/>
  <w:font w:name="Play">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both"/>
      <w:rPr>
        <w:rFonts w:ascii="Times New Roman" w:cs="Times New Roman" w:eastAsia="Times New Roman" w:hAnsi="Times New Roman"/>
        <w:i w:val="1"/>
        <w:color w:val="000000"/>
        <w:sz w:val="18"/>
        <w:szCs w:val="18"/>
      </w:rPr>
    </w:pPr>
    <w:r w:rsidDel="00000000" w:rsidR="00000000" w:rsidRPr="00000000">
      <w:rPr>
        <w:rFonts w:ascii="Times New Roman" w:cs="Times New Roman" w:eastAsia="Times New Roman" w:hAnsi="Times New Roman"/>
        <w:i w:val="1"/>
        <w:color w:val="000000"/>
        <w:sz w:val="18"/>
        <w:szCs w:val="18"/>
        <w:rtl w:val="0"/>
      </w:rPr>
      <w:t xml:space="preserve">3rd Brazil-France Symposium on Medicinal Chemistry: Advances in Drug Design and Discovery. Maceió-AL, 2024.</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har"/>
    <w:uiPriority w:val="9"/>
    <w:qFormat w:val="1"/>
    <w:rsid w:val="00A30AF6"/>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har"/>
    <w:uiPriority w:val="9"/>
    <w:semiHidden w:val="1"/>
    <w:unhideWhenUsed w:val="1"/>
    <w:qFormat w:val="1"/>
    <w:rsid w:val="00A30AF6"/>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har"/>
    <w:uiPriority w:val="9"/>
    <w:semiHidden w:val="1"/>
    <w:unhideWhenUsed w:val="1"/>
    <w:qFormat w:val="1"/>
    <w:rsid w:val="00A30AF6"/>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har"/>
    <w:uiPriority w:val="9"/>
    <w:semiHidden w:val="1"/>
    <w:unhideWhenUsed w:val="1"/>
    <w:qFormat w:val="1"/>
    <w:rsid w:val="00A30AF6"/>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har"/>
    <w:uiPriority w:val="9"/>
    <w:semiHidden w:val="1"/>
    <w:unhideWhenUsed w:val="1"/>
    <w:qFormat w:val="1"/>
    <w:rsid w:val="00A30AF6"/>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har"/>
    <w:uiPriority w:val="9"/>
    <w:semiHidden w:val="1"/>
    <w:unhideWhenUsed w:val="1"/>
    <w:qFormat w:val="1"/>
    <w:rsid w:val="00A30AF6"/>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har"/>
    <w:uiPriority w:val="9"/>
    <w:semiHidden w:val="1"/>
    <w:unhideWhenUsed w:val="1"/>
    <w:qFormat w:val="1"/>
    <w:rsid w:val="00A30AF6"/>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A30AF6"/>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A30AF6"/>
    <w:pPr>
      <w:keepNext w:val="1"/>
      <w:keepLines w:val="1"/>
      <w:spacing w:after="0"/>
      <w:outlineLvl w:val="8"/>
    </w:pPr>
    <w:rPr>
      <w:rFonts w:cstheme="majorBidi" w:eastAsiaTheme="majorEastAsia"/>
      <w:color w:val="272727" w:themeColor="text1" w:themeTint="0000D8"/>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rsid w:val="00A30AF6"/>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1Char" w:customStyle="1">
    <w:name w:val="Título 1 Char"/>
    <w:basedOn w:val="Fontepargpadro"/>
    <w:link w:val="Ttulo1"/>
    <w:uiPriority w:val="9"/>
    <w:rsid w:val="00A30AF6"/>
    <w:rPr>
      <w:rFonts w:asciiTheme="majorHAnsi" w:cstheme="majorBidi" w:eastAsiaTheme="majorEastAsia" w:hAnsiTheme="majorHAnsi"/>
      <w:color w:val="0f4761" w:themeColor="accent1" w:themeShade="0000BF"/>
      <w:sz w:val="40"/>
      <w:szCs w:val="40"/>
    </w:rPr>
  </w:style>
  <w:style w:type="character" w:styleId="Ttulo2Char" w:customStyle="1">
    <w:name w:val="Título 2 Char"/>
    <w:basedOn w:val="Fontepargpadro"/>
    <w:link w:val="Ttulo2"/>
    <w:uiPriority w:val="9"/>
    <w:semiHidden w:val="1"/>
    <w:rsid w:val="00A30AF6"/>
    <w:rPr>
      <w:rFonts w:asciiTheme="majorHAnsi" w:cstheme="majorBidi" w:eastAsiaTheme="majorEastAsia" w:hAnsiTheme="majorHAnsi"/>
      <w:color w:val="0f4761" w:themeColor="accent1" w:themeShade="0000BF"/>
      <w:sz w:val="32"/>
      <w:szCs w:val="32"/>
    </w:rPr>
  </w:style>
  <w:style w:type="character" w:styleId="Ttulo3Char" w:customStyle="1">
    <w:name w:val="Título 3 Char"/>
    <w:basedOn w:val="Fontepargpadro"/>
    <w:link w:val="Ttulo3"/>
    <w:uiPriority w:val="9"/>
    <w:semiHidden w:val="1"/>
    <w:rsid w:val="00A30AF6"/>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A30AF6"/>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A30AF6"/>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A30AF6"/>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A30AF6"/>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A30AF6"/>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A30AF6"/>
    <w:rPr>
      <w:rFonts w:cstheme="majorBidi" w:eastAsiaTheme="majorEastAsia"/>
      <w:color w:val="272727" w:themeColor="text1" w:themeTint="0000D8"/>
    </w:rPr>
  </w:style>
  <w:style w:type="character" w:styleId="TtuloChar" w:customStyle="1">
    <w:name w:val="Título Char"/>
    <w:basedOn w:val="Fontepargpadro"/>
    <w:link w:val="Ttulo"/>
    <w:uiPriority w:val="10"/>
    <w:rsid w:val="00A30AF6"/>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har"/>
    <w:uiPriority w:val="11"/>
    <w:qFormat w:val="1"/>
    <w:rPr>
      <w:color w:val="595959"/>
      <w:sz w:val="28"/>
      <w:szCs w:val="28"/>
    </w:rPr>
  </w:style>
  <w:style w:type="character" w:styleId="SubttuloChar" w:customStyle="1">
    <w:name w:val="Subtítulo Char"/>
    <w:basedOn w:val="Fontepargpadro"/>
    <w:link w:val="Subttulo"/>
    <w:uiPriority w:val="11"/>
    <w:rsid w:val="00A30AF6"/>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A30AF6"/>
    <w:pPr>
      <w:spacing w:before="160"/>
      <w:jc w:val="center"/>
    </w:pPr>
    <w:rPr>
      <w:i w:val="1"/>
      <w:iCs w:val="1"/>
      <w:color w:val="404040" w:themeColor="text1" w:themeTint="0000BF"/>
    </w:rPr>
  </w:style>
  <w:style w:type="character" w:styleId="CitaoChar" w:customStyle="1">
    <w:name w:val="Citação Char"/>
    <w:basedOn w:val="Fontepargpadro"/>
    <w:link w:val="Citao"/>
    <w:uiPriority w:val="29"/>
    <w:rsid w:val="00A30AF6"/>
    <w:rPr>
      <w:i w:val="1"/>
      <w:iCs w:val="1"/>
      <w:color w:val="404040" w:themeColor="text1" w:themeTint="0000BF"/>
    </w:rPr>
  </w:style>
  <w:style w:type="paragraph" w:styleId="PargrafodaLista">
    <w:name w:val="List Paragraph"/>
    <w:basedOn w:val="Normal"/>
    <w:uiPriority w:val="34"/>
    <w:qFormat w:val="1"/>
    <w:rsid w:val="00A30AF6"/>
    <w:pPr>
      <w:ind w:left="720"/>
      <w:contextualSpacing w:val="1"/>
    </w:pPr>
  </w:style>
  <w:style w:type="character" w:styleId="nfaseIntensa">
    <w:name w:val="Intense Emphasis"/>
    <w:basedOn w:val="Fontepargpadro"/>
    <w:uiPriority w:val="21"/>
    <w:qFormat w:val="1"/>
    <w:rsid w:val="00A30AF6"/>
    <w:rPr>
      <w:i w:val="1"/>
      <w:iCs w:val="1"/>
      <w:color w:val="0f4761" w:themeColor="accent1" w:themeShade="0000BF"/>
    </w:rPr>
  </w:style>
  <w:style w:type="paragraph" w:styleId="CitaoIntensa">
    <w:name w:val="Intense Quote"/>
    <w:basedOn w:val="Normal"/>
    <w:next w:val="Normal"/>
    <w:link w:val="CitaoIntensaChar"/>
    <w:uiPriority w:val="30"/>
    <w:qFormat w:val="1"/>
    <w:rsid w:val="00A30AF6"/>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A30AF6"/>
    <w:rPr>
      <w:i w:val="1"/>
      <w:iCs w:val="1"/>
      <w:color w:val="0f4761" w:themeColor="accent1" w:themeShade="0000BF"/>
    </w:rPr>
  </w:style>
  <w:style w:type="character" w:styleId="RefernciaIntensa">
    <w:name w:val="Intense Reference"/>
    <w:basedOn w:val="Fontepargpadro"/>
    <w:uiPriority w:val="32"/>
    <w:qFormat w:val="1"/>
    <w:rsid w:val="00A30AF6"/>
    <w:rPr>
      <w:b w:val="1"/>
      <w:bCs w:val="1"/>
      <w:smallCaps w:val="1"/>
      <w:color w:val="0f4761" w:themeColor="accent1" w:themeShade="0000BF"/>
      <w:spacing w:val="5"/>
    </w:rPr>
  </w:style>
  <w:style w:type="paragraph" w:styleId="Cabealho">
    <w:name w:val="header"/>
    <w:basedOn w:val="Normal"/>
    <w:link w:val="CabealhoChar"/>
    <w:uiPriority w:val="99"/>
    <w:unhideWhenUsed w:val="1"/>
    <w:rsid w:val="00A30AF6"/>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A30AF6"/>
  </w:style>
  <w:style w:type="paragraph" w:styleId="Rodap">
    <w:name w:val="footer"/>
    <w:basedOn w:val="Normal"/>
    <w:link w:val="RodapChar"/>
    <w:uiPriority w:val="99"/>
    <w:unhideWhenUsed w:val="1"/>
    <w:rsid w:val="00A30AF6"/>
    <w:pPr>
      <w:tabs>
        <w:tab w:val="center" w:pos="4252"/>
        <w:tab w:val="right" w:pos="8504"/>
      </w:tabs>
      <w:spacing w:after="0" w:line="240" w:lineRule="auto"/>
    </w:pPr>
  </w:style>
  <w:style w:type="character" w:styleId="RodapChar" w:customStyle="1">
    <w:name w:val="Rodapé Char"/>
    <w:basedOn w:val="Fontepargpadro"/>
    <w:link w:val="Rodap"/>
    <w:uiPriority w:val="99"/>
    <w:rsid w:val="00A30AF6"/>
  </w:style>
  <w:style w:type="character" w:styleId="Hyperlink">
    <w:name w:val="Hyperlink"/>
    <w:basedOn w:val="Fontepargpadro"/>
    <w:uiPriority w:val="99"/>
    <w:unhideWhenUsed w:val="1"/>
    <w:rsid w:val="00936C7A"/>
    <w:rPr>
      <w:color w:val="467886" w:themeColor="hyperlink"/>
      <w:u w:val="single"/>
    </w:rPr>
  </w:style>
  <w:style w:type="character" w:styleId="MenoPendente">
    <w:name w:val="Unresolved Mention"/>
    <w:basedOn w:val="Fontepargpadro"/>
    <w:uiPriority w:val="99"/>
    <w:semiHidden w:val="1"/>
    <w:unhideWhenUsed w:val="1"/>
    <w:rsid w:val="00936C7A"/>
    <w:rPr>
      <w:color w:val="605e5c"/>
      <w:shd w:color="auto" w:fill="e1dfdd" w:val="clear"/>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kathylen.santos@icf.ufal.b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Play-regular.ttf"/><Relationship Id="rId6" Type="http://schemas.openxmlformats.org/officeDocument/2006/relationships/font" Target="fonts/Play-bol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2XpdYx5remrwDsX5YTPMmFg9Q==">CgMxLjAaGgoBMBIVChMIB0IPCgVBcmlhbBIGQW5kaWthOAByITF0WVh6dkIwYnNNbE5VZ2ZzSi16M2RScWVRdVc4SVNkUA==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2024-07-21T02:48:00Z</dcterms:created>
  <dc:creator>nathalia monteiro</dc:creator>
</cp:coreProperties>
</file>